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C47" w:rsidRPr="000D3C47" w:rsidRDefault="000D3C47" w:rsidP="000D3C47">
      <w:p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0D3C47">
        <w:rPr>
          <w:rFonts w:ascii="Times New Roman" w:eastAsia="Malgun Gothic" w:hAnsi="Times New Roman" w:cs="Times New Roman"/>
          <w:b/>
          <w:bCs/>
          <w:u w:val="single"/>
        </w:rPr>
        <w:t xml:space="preserve">Proposal </w:t>
      </w:r>
      <w:proofErr w:type="gramStart"/>
      <w:r w:rsidRPr="000D3C47">
        <w:rPr>
          <w:rFonts w:ascii="Times New Roman" w:eastAsia="Malgun Gothic" w:hAnsi="Times New Roman" w:cs="Times New Roman"/>
          <w:b/>
          <w:bCs/>
          <w:u w:val="single"/>
        </w:rPr>
        <w:t>2.A.</w:t>
      </w:r>
      <w:proofErr w:type="gramEnd"/>
      <w:r w:rsidRPr="000D3C47">
        <w:rPr>
          <w:rFonts w:ascii="Times New Roman" w:eastAsia="Malgun Gothic" w:hAnsi="Times New Roman" w:cs="Times New Roman"/>
          <w:b/>
          <w:bCs/>
          <w:u w:val="single"/>
        </w:rPr>
        <w:t>1+5</w:t>
      </w:r>
      <w:r w:rsidRPr="000D3C47">
        <w:rPr>
          <w:rFonts w:ascii="Times New Roman" w:eastAsia="Malgun Gothic" w:hAnsi="Times New Roman" w:cs="Times New Roman"/>
        </w:rPr>
        <w:t xml:space="preserve">: On Rel.17 beam indication enhancements </w:t>
      </w:r>
      <w:r w:rsidRPr="000D3C47">
        <w:rPr>
          <w:rFonts w:ascii="Times New Roman" w:eastAsia="Malgun Gothic" w:hAnsi="Times New Roman" w:cs="Times New Roman"/>
          <w:color w:val="000000"/>
        </w:rPr>
        <w:t>for inter-cell beam management</w:t>
      </w:r>
      <w:r w:rsidRPr="000D3C47">
        <w:rPr>
          <w:rFonts w:ascii="Times New Roman" w:eastAsia="Malgun Gothic" w:hAnsi="Times New Roman" w:cs="Times New Roman"/>
        </w:rPr>
        <w:t>, the supported Rel-17 MAC-CE-based and/or DCI-based beam indication (at least using DCI formats 1_1/1_2 with and without DL assignment including the associated MAC-CE-based TCI state activation) applies to:</w:t>
      </w:r>
    </w:p>
    <w:p w:rsidR="000D3C47" w:rsidRPr="000D3C47" w:rsidRDefault="000D3C47" w:rsidP="000D3C4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0D3C47">
        <w:rPr>
          <w:rFonts w:ascii="Times New Roman" w:eastAsia="Malgun Gothic" w:hAnsi="Times New Roman" w:cs="Times New Roman"/>
        </w:rPr>
        <w:t xml:space="preserve">The same channels and signals as for intra-cell beam management, </w:t>
      </w:r>
    </w:p>
    <w:p w:rsidR="000D3C47" w:rsidRPr="000D3C47" w:rsidRDefault="000D3C47" w:rsidP="000D3C47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color w:val="FF0000"/>
        </w:rPr>
      </w:pPr>
      <w:r w:rsidRPr="000D3C47">
        <w:rPr>
          <w:rFonts w:ascii="Times New Roman" w:eastAsia="Malgun Gothic" w:hAnsi="Times New Roman" w:cs="Times New Roman"/>
          <w:color w:val="FF0000"/>
        </w:rPr>
        <w:t xml:space="preserve">FFS: whether to introduce the following restriction: </w:t>
      </w:r>
    </w:p>
    <w:p w:rsidR="000D3C47" w:rsidRPr="000D3C47" w:rsidRDefault="000D3C47" w:rsidP="000D3C47">
      <w:pPr>
        <w:numPr>
          <w:ilvl w:val="2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color w:val="FF0000"/>
        </w:rPr>
      </w:pPr>
      <w:r w:rsidRPr="000D3C47">
        <w:rPr>
          <w:rFonts w:ascii="Times New Roman" w:eastAsia="Malgun Gothic" w:hAnsi="Times New Roman" w:cs="Times New Roman"/>
          <w:color w:val="FF0000"/>
          <w:lang w:eastAsia="zh-CN"/>
        </w:rPr>
        <w:t xml:space="preserve">Not applicable for </w:t>
      </w:r>
      <w:r w:rsidRPr="000D3C47">
        <w:rPr>
          <w:rFonts w:ascii="Times New Roman" w:eastAsia="Malgun Gothic" w:hAnsi="Times New Roman" w:cs="Times New Roman"/>
          <w:color w:val="FF0000"/>
        </w:rPr>
        <w:t>CORESET(s) along with the respective PDSCH reception a</w:t>
      </w:r>
      <w:r>
        <w:rPr>
          <w:rFonts w:ascii="Times New Roman" w:eastAsia="Malgun Gothic" w:hAnsi="Times New Roman" w:cs="Times New Roman"/>
          <w:color w:val="FF0000"/>
        </w:rPr>
        <w:t xml:space="preserve">nd/or PUSCH/PUCCH transmission </w:t>
      </w:r>
      <w:bookmarkStart w:id="0" w:name="_GoBack"/>
      <w:bookmarkEnd w:id="0"/>
      <w:r w:rsidRPr="000D3C47">
        <w:rPr>
          <w:rFonts w:ascii="Times New Roman" w:eastAsia="Malgun Gothic" w:hAnsi="Times New Roman" w:cs="Times New Roman"/>
          <w:color w:val="FF0000"/>
        </w:rPr>
        <w:t>if the CORESET(s) is associated with any Type0/0A/1/2 CSS set</w:t>
      </w:r>
    </w:p>
    <w:p w:rsidR="000D3C47" w:rsidRPr="000D3C47" w:rsidRDefault="000D3C47" w:rsidP="000D3C4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0D3C47">
        <w:rPr>
          <w:rFonts w:ascii="Times New Roman" w:eastAsia="Malgun Gothic" w:hAnsi="Times New Roman" w:cs="Times New Roman"/>
        </w:rPr>
        <w:t xml:space="preserve">For the aforementioned applicable </w:t>
      </w:r>
      <w:r w:rsidRPr="000D3C47">
        <w:rPr>
          <w:rFonts w:ascii="Times New Roman" w:eastAsia="Malgun Gothic" w:hAnsi="Times New Roman" w:cs="Times New Roman"/>
          <w:color w:val="FF0000"/>
        </w:rPr>
        <w:t>DL</w:t>
      </w:r>
      <w:r w:rsidRPr="000D3C47">
        <w:rPr>
          <w:rFonts w:ascii="Times New Roman" w:eastAsia="Malgun Gothic" w:hAnsi="Times New Roman" w:cs="Times New Roman"/>
        </w:rPr>
        <w:t xml:space="preserve"> channels and </w:t>
      </w:r>
      <w:r w:rsidRPr="000D3C47">
        <w:rPr>
          <w:rFonts w:ascii="Times New Roman" w:eastAsia="Malgun Gothic" w:hAnsi="Times New Roman" w:cs="Times New Roman"/>
          <w:color w:val="FF0000"/>
        </w:rPr>
        <w:t>DL</w:t>
      </w:r>
      <w:r w:rsidRPr="000D3C47">
        <w:rPr>
          <w:rFonts w:ascii="Times New Roman" w:eastAsia="Malgun Gothic" w:hAnsi="Times New Roman" w:cs="Times New Roman"/>
        </w:rPr>
        <w:t xml:space="preserve"> signals, SSB associated with a physical cell ID different from that of the serving cell is used as an indirect QCL reference for DL TCI (in case of separate DL/UL TCI) or joint TCI</w:t>
      </w:r>
    </w:p>
    <w:p w:rsidR="000D3C47" w:rsidRPr="000D3C47" w:rsidRDefault="000D3C47" w:rsidP="000D3C47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0D3C47">
        <w:rPr>
          <w:rFonts w:ascii="Times New Roman" w:eastAsia="Malgun Gothic" w:hAnsi="Times New Roman" w:cs="Times New Roman"/>
        </w:rPr>
        <w:t>Note: When RS X is an indirect QCL reference of a target channel, there exists at least one other source signal on the QCL chain between RS X and the target channel. Here, Rel-15/16 QCL rule is reused by replacing SSB with SSB associated with a physical cell ID different from that of the serving cell</w:t>
      </w:r>
    </w:p>
    <w:p w:rsidR="000D3C47" w:rsidRPr="000D3C47" w:rsidRDefault="000D3C47" w:rsidP="000D3C47">
      <w:pPr>
        <w:snapToGrid w:val="0"/>
        <w:spacing w:after="0" w:line="240" w:lineRule="auto"/>
        <w:rPr>
          <w:rFonts w:ascii="Times New Roman" w:eastAsia="Malgun Gothic" w:hAnsi="Times New Roman" w:cs="Times New Roman"/>
          <w:color w:val="1F497D"/>
        </w:rPr>
      </w:pPr>
    </w:p>
    <w:p w:rsidR="000D3C47" w:rsidRPr="000D3C47" w:rsidRDefault="000D3C47" w:rsidP="000D3C47">
      <w:pPr>
        <w:snapToGrid w:val="0"/>
        <w:spacing w:after="0" w:line="240" w:lineRule="auto"/>
        <w:rPr>
          <w:rFonts w:ascii="Times New Roman" w:eastAsia="Malgun Gothic" w:hAnsi="Times New Roman" w:cs="Times New Roman"/>
          <w:color w:val="1F497D"/>
        </w:rPr>
      </w:pPr>
    </w:p>
    <w:p w:rsidR="000D3C47" w:rsidRPr="000D3C47" w:rsidRDefault="000D3C47" w:rsidP="000D3C47">
      <w:pPr>
        <w:snapToGrid w:val="0"/>
        <w:spacing w:after="0" w:line="240" w:lineRule="auto"/>
        <w:rPr>
          <w:rFonts w:ascii="Times New Roman" w:eastAsia="Malgun Gothic" w:hAnsi="Times New Roman" w:cs="Times New Roman"/>
          <w:color w:val="1F497D"/>
        </w:rPr>
      </w:pPr>
      <w:r w:rsidRPr="000D3C47">
        <w:rPr>
          <w:rFonts w:ascii="Times New Roman" w:eastAsia="Malgun Gothic" w:hAnsi="Times New Roman" w:cs="Times New Roman"/>
          <w:color w:val="1F497D"/>
        </w:rPr>
        <w:t xml:space="preserve">If FFS in the first bullet is not acceptable, we can also list several alternatives, e.g. </w:t>
      </w:r>
    </w:p>
    <w:p w:rsidR="000D3C47" w:rsidRPr="000D3C47" w:rsidRDefault="000D3C47" w:rsidP="000D3C47">
      <w:pPr>
        <w:snapToGrid w:val="0"/>
        <w:spacing w:after="0" w:line="240" w:lineRule="auto"/>
        <w:rPr>
          <w:rFonts w:ascii="Times New Roman" w:eastAsia="Malgun Gothic" w:hAnsi="Times New Roman" w:cs="Times New Roman"/>
          <w:color w:val="1F497D"/>
        </w:rPr>
      </w:pPr>
    </w:p>
    <w:p w:rsidR="000D3C47" w:rsidRPr="000D3C47" w:rsidRDefault="000D3C47" w:rsidP="000D3C47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</w:rPr>
      </w:pPr>
      <w:r w:rsidRPr="000D3C47">
        <w:rPr>
          <w:rFonts w:ascii="Times New Roman" w:eastAsia="Malgun Gothic" w:hAnsi="Times New Roman" w:cs="Times New Roman"/>
        </w:rPr>
        <w:t xml:space="preserve">The same channels and signals as for intra-cell beam management. Further discuss and down select from the following alternatives: </w:t>
      </w:r>
    </w:p>
    <w:p w:rsidR="000D3C47" w:rsidRPr="000D3C47" w:rsidRDefault="000D3C47" w:rsidP="000D3C47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color w:val="FF0000"/>
        </w:rPr>
      </w:pPr>
      <w:r w:rsidRPr="000D3C47">
        <w:rPr>
          <w:rFonts w:ascii="Times New Roman" w:eastAsia="Malgun Gothic" w:hAnsi="Times New Roman" w:cs="Times New Roman"/>
          <w:color w:val="FF0000"/>
        </w:rPr>
        <w:t>Alt1. No additional restriction</w:t>
      </w:r>
    </w:p>
    <w:p w:rsidR="000D3C47" w:rsidRPr="000D3C47" w:rsidRDefault="000D3C47" w:rsidP="000D3C47">
      <w:pPr>
        <w:numPr>
          <w:ilvl w:val="1"/>
          <w:numId w:val="1"/>
        </w:numPr>
        <w:snapToGrid w:val="0"/>
        <w:spacing w:after="0" w:line="240" w:lineRule="auto"/>
        <w:jc w:val="both"/>
        <w:rPr>
          <w:rFonts w:ascii="Times New Roman" w:eastAsia="Malgun Gothic" w:hAnsi="Times New Roman" w:cs="Times New Roman"/>
          <w:color w:val="FF0000"/>
        </w:rPr>
      </w:pPr>
      <w:r w:rsidRPr="000D3C47">
        <w:rPr>
          <w:rFonts w:ascii="Times New Roman" w:eastAsia="Malgun Gothic" w:hAnsi="Times New Roman" w:cs="Times New Roman"/>
          <w:color w:val="FF0000"/>
        </w:rPr>
        <w:t xml:space="preserve">Alt2. Restriction: </w:t>
      </w:r>
      <w:r w:rsidRPr="000D3C47">
        <w:rPr>
          <w:rFonts w:ascii="Times New Roman" w:eastAsia="Malgun Gothic" w:hAnsi="Times New Roman" w:cs="Times New Roman"/>
          <w:color w:val="FF0000"/>
          <w:lang w:eastAsia="zh-CN"/>
        </w:rPr>
        <w:t xml:space="preserve">not applicable for </w:t>
      </w:r>
      <w:r w:rsidRPr="000D3C47">
        <w:rPr>
          <w:rFonts w:ascii="Times New Roman" w:eastAsia="Malgun Gothic" w:hAnsi="Times New Roman" w:cs="Times New Roman"/>
          <w:color w:val="FF0000"/>
        </w:rPr>
        <w:t xml:space="preserve">CORESET(s) along with the respective PDSCH reception and/or PUSCH/PUCCH </w:t>
      </w:r>
      <w:proofErr w:type="gramStart"/>
      <w:r w:rsidRPr="000D3C47">
        <w:rPr>
          <w:rFonts w:ascii="Times New Roman" w:eastAsia="Malgun Gothic" w:hAnsi="Times New Roman" w:cs="Times New Roman"/>
          <w:color w:val="FF0000"/>
        </w:rPr>
        <w:t>transmission  if</w:t>
      </w:r>
      <w:proofErr w:type="gramEnd"/>
      <w:r w:rsidRPr="000D3C47">
        <w:rPr>
          <w:rFonts w:ascii="Times New Roman" w:eastAsia="Malgun Gothic" w:hAnsi="Times New Roman" w:cs="Times New Roman"/>
          <w:color w:val="FF0000"/>
        </w:rPr>
        <w:t xml:space="preserve"> the CORESET(s) is associated with any Type0/0A/1/2 CSS set</w:t>
      </w:r>
    </w:p>
    <w:p w:rsidR="00E0146C" w:rsidRPr="000D3C47" w:rsidRDefault="00E0146C" w:rsidP="000D3C47">
      <w:pPr>
        <w:snapToGrid w:val="0"/>
        <w:spacing w:after="0" w:line="240" w:lineRule="auto"/>
        <w:rPr>
          <w:rFonts w:ascii="Times New Roman" w:hAnsi="Times New Roman" w:cs="Times New Roman"/>
        </w:rPr>
      </w:pPr>
    </w:p>
    <w:sectPr w:rsidR="00E0146C" w:rsidRPr="000D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B302F"/>
    <w:multiLevelType w:val="hybridMultilevel"/>
    <w:tmpl w:val="779A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47"/>
    <w:rsid w:val="000D3C47"/>
    <w:rsid w:val="00396462"/>
    <w:rsid w:val="009B0876"/>
    <w:rsid w:val="00E0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ABA9"/>
  <w15:chartTrackingRefBased/>
  <w15:docId w15:val="{4EB5A2F9-1E79-4460-9AB1-ECA357A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>Samsung Research America Inc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Eko Onggosanusi</cp:lastModifiedBy>
  <cp:revision>1</cp:revision>
  <dcterms:created xsi:type="dcterms:W3CDTF">2021-08-20T05:02:00Z</dcterms:created>
  <dcterms:modified xsi:type="dcterms:W3CDTF">2021-08-20T05:03:00Z</dcterms:modified>
</cp:coreProperties>
</file>