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w:t>
      </w:r>
      <w:proofErr w:type="gramStart"/>
      <w:r w:rsidRPr="00506874">
        <w:rPr>
          <w:highlight w:val="cyan"/>
          <w:lang w:val="en-US" w:eastAsia="zh-CN"/>
        </w:rPr>
        <w:t>is)</w:t>
      </w:r>
      <w:r w:rsidRPr="00803A55">
        <w:rPr>
          <w:highlight w:val="cyan"/>
          <w:lang w:val="en-US" w:eastAsia="zh-CN"/>
        </w:rPr>
        <w:t>(?)</w:t>
      </w:r>
      <w:proofErr w:type="gramEnd"/>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 xml:space="preserve">Nokia/NSB [3] (reuse unused field, for DCI scheduling PDSCH only a single fixed CB can be triggered), vivo [5], Interdigital [19] (‘use unused </w:t>
      </w:r>
      <w:proofErr w:type="spellStart"/>
      <w:r>
        <w:rPr>
          <w:lang w:val="en-US" w:eastAsia="zh-CN"/>
        </w:rPr>
        <w:t>bitfields</w:t>
      </w:r>
      <w:proofErr w:type="spellEnd"/>
      <w:r>
        <w:rPr>
          <w:lang w:val="en-US" w:eastAsia="zh-CN"/>
        </w:rPr>
        <w:t>)</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 xml:space="preserve">Nokia/NSB [3], ZTE [4], CATT [7] (‘if supported’, see detail </w:t>
      </w:r>
      <w:proofErr w:type="gramStart"/>
      <w:r>
        <w:rPr>
          <w:lang w:val="en-US" w:eastAsia="zh-CN"/>
        </w:rPr>
        <w:t>below)(</w:t>
      </w:r>
      <w:proofErr w:type="gramEnd"/>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w:t>
      </w:r>
      <w:proofErr w:type="gramStart"/>
      <w:r>
        <w:rPr>
          <w:lang w:val="en-US" w:eastAsia="zh-CN"/>
        </w:rPr>
        <w:t>4](</w:t>
      </w:r>
      <w:proofErr w:type="gramEnd"/>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w:t>
            </w:r>
            <w:proofErr w:type="spellStart"/>
            <w:r>
              <w:rPr>
                <w:kern w:val="2"/>
                <w:lang w:eastAsia="zh-CN"/>
              </w:rPr>
              <w:t>etc</w:t>
            </w:r>
            <w:proofErr w:type="spellEnd"/>
            <w:r>
              <w:rPr>
                <w:kern w:val="2"/>
                <w:lang w:eastAsia="zh-CN"/>
              </w:rPr>
              <w:t>)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 xml:space="preserve">The indicated priority based on existing procedure is sued to determine the PUCCH </w:t>
            </w:r>
            <w:proofErr w:type="spellStart"/>
            <w:r>
              <w:rPr>
                <w:kern w:val="2"/>
                <w:lang w:eastAsia="zh-CN"/>
              </w:rPr>
              <w:t>config</w:t>
            </w:r>
            <w:proofErr w:type="spellEnd"/>
            <w:r>
              <w:rPr>
                <w:kern w:val="2"/>
                <w:lang w:eastAsia="zh-CN"/>
              </w:rPr>
              <w:t xml:space="preserve">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w:t>
            </w:r>
            <w:proofErr w:type="spellStart"/>
            <w:r w:rsidRPr="00EF4D3D">
              <w:rPr>
                <w:kern w:val="2"/>
                <w:lang w:eastAsia="zh-CN"/>
              </w:rPr>
              <w:t>etc</w:t>
            </w:r>
            <w:proofErr w:type="spellEnd"/>
            <w:r w:rsidRPr="00EF4D3D">
              <w:rPr>
                <w:kern w:val="2"/>
                <w:lang w:eastAsia="zh-CN"/>
              </w:rPr>
              <w:t>)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 xml:space="preserve">Update 2 on the proposed edits by CATT (thanks </w:t>
            </w:r>
            <w:proofErr w:type="spellStart"/>
            <w:r>
              <w:rPr>
                <w:kern w:val="2"/>
                <w:lang w:eastAsia="zh-CN"/>
              </w:rPr>
              <w:t>Yanping</w:t>
            </w:r>
            <w:proofErr w:type="spellEnd"/>
            <w:r>
              <w:rPr>
                <w:kern w:val="2"/>
                <w:lang w:eastAsia="zh-CN"/>
              </w:rPr>
              <w:t>).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w:t>
            </w:r>
            <w:proofErr w:type="spellStart"/>
            <w:r>
              <w:rPr>
                <w:i/>
                <w:kern w:val="2"/>
                <w:lang w:eastAsia="zh-CN"/>
              </w:rPr>
              <w:t>config</w:t>
            </w:r>
            <w:proofErr w:type="spellEnd"/>
            <w:r>
              <w:rPr>
                <w:i/>
                <w:kern w:val="2"/>
                <w:lang w:eastAsia="zh-CN"/>
              </w:rPr>
              <w:t xml:space="preserve">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xml:space="preserve">, Huawei, </w:t>
            </w:r>
            <w:proofErr w:type="spellStart"/>
            <w:r w:rsidR="003C7B78">
              <w:rPr>
                <w:rFonts w:eastAsia="Malgun Gothic"/>
                <w:iCs/>
                <w:kern w:val="2"/>
                <w:lang w:eastAsia="ko-KR"/>
              </w:rPr>
              <w:t>HiSilicon</w:t>
            </w:r>
            <w:proofErr w:type="spellEnd"/>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2: Only a single reduced size Type 3 CB can be configured for a UE and its size is determined by RRC configuration and activation (e.g. activated CCs and/or activated SPS </w:t>
      </w:r>
      <w:proofErr w:type="spellStart"/>
      <w:r>
        <w:rPr>
          <w:b/>
          <w:bCs/>
          <w:sz w:val="22"/>
          <w:lang w:val="en-US" w:eastAsia="zh-CN"/>
        </w:rPr>
        <w:t>config</w:t>
      </w:r>
      <w:proofErr w:type="spellEnd"/>
      <w:r>
        <w:rPr>
          <w:b/>
          <w:bCs/>
          <w:sz w:val="22"/>
          <w:lang w:val="en-US" w:eastAsia="zh-CN"/>
        </w:rPr>
        <w:t>)</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proofErr w:type="gramStart"/>
      <w:r w:rsidRPr="00DC745C">
        <w:rPr>
          <w:b/>
          <w:bCs/>
          <w:i/>
          <w:iCs/>
          <w:sz w:val="22"/>
          <w:lang w:val="en-US" w:eastAsia="zh-CN"/>
        </w:rPr>
        <w:t>e.g.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w:t>
            </w:r>
            <w:proofErr w:type="spellStart"/>
            <w:r>
              <w:rPr>
                <w:kern w:val="2"/>
                <w:lang w:eastAsia="zh-CN"/>
              </w:rPr>
              <w:t>configs</w:t>
            </w:r>
            <w:proofErr w:type="spellEnd"/>
            <w:r>
              <w:rPr>
                <w:kern w:val="2"/>
                <w:lang w:eastAsia="zh-CN"/>
              </w:rPr>
              <w:t xml:space="preserve">,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ListParagraph"/>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6pt;height:272.1pt" o:ole="">
                  <v:imagedata r:id="rId14" o:title=""/>
                </v:shape>
                <o:OLEObject Type="Embed" ProgID="PowerPoint.SlideMacroEnabled.12" ShapeID="_x0000_i1025" DrawAspect="Content" ObjectID="_1683535405"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75pt;height:272.1pt" o:ole="">
                  <v:imagedata r:id="rId16" o:title=""/>
                </v:shape>
                <o:OLEObject Type="Embed" ProgID="PowerPoint.SlideMacroEnabled.12" ShapeID="_x0000_i1026" DrawAspect="Content" ObjectID="_1683535406"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286BD9" w:rsidRDefault="00E46EA7" w:rsidP="00E46EA7">
            <w:pPr>
              <w:spacing w:beforeLines="50" w:before="120"/>
              <w:rPr>
                <w:iCs/>
                <w:kern w:val="2"/>
                <w:lang w:val="sv-SE" w:eastAsia="zh-CN"/>
              </w:rPr>
            </w:pPr>
            <w:r w:rsidRPr="00286BD9">
              <w:rPr>
                <w:iCs/>
                <w:kern w:val="2"/>
                <w:lang w:val="sv-SE" w:eastAsia="zh-CN"/>
              </w:rPr>
              <w:t>Samsung</w:t>
            </w:r>
            <w:r w:rsidR="008644BC" w:rsidRPr="00286BD9">
              <w:rPr>
                <w:iCs/>
                <w:kern w:val="2"/>
                <w:lang w:val="sv-SE" w:eastAsia="zh-CN"/>
              </w:rPr>
              <w:t>, Nokia/NSB</w:t>
            </w:r>
            <w:r w:rsidR="00616919" w:rsidRPr="00286BD9">
              <w:rPr>
                <w:iCs/>
                <w:kern w:val="2"/>
                <w:lang w:val="sv-SE" w:eastAsia="zh-CN"/>
              </w:rPr>
              <w:t>, OPPO</w:t>
            </w:r>
            <w:r w:rsidR="007052C8" w:rsidRPr="00286BD9">
              <w:rPr>
                <w:iCs/>
                <w:kern w:val="2"/>
                <w:lang w:val="sv-SE" w:eastAsia="zh-CN"/>
              </w:rPr>
              <w:t>, Xiaomi</w:t>
            </w:r>
            <w:r w:rsidR="00666F3E" w:rsidRPr="00286BD9">
              <w:rPr>
                <w:iCs/>
                <w:kern w:val="2"/>
                <w:lang w:val="sv-SE" w:eastAsia="zh-CN"/>
              </w:rPr>
              <w:t>, ZTE</w:t>
            </w:r>
            <w:r w:rsidR="000F5D85">
              <w:rPr>
                <w:iCs/>
                <w:kern w:val="2"/>
                <w:lang w:val="sv-SE" w:eastAsia="zh-CN"/>
              </w:rPr>
              <w:t xml:space="preserve">, </w:t>
            </w:r>
            <w:r w:rsidR="000F5D85">
              <w:rPr>
                <w:iCs/>
                <w:kern w:val="2"/>
                <w:lang w:eastAsia="zh-CN"/>
              </w:rPr>
              <w:t>Sony, Huawei, HiSilicon</w:t>
            </w:r>
          </w:p>
        </w:tc>
      </w:tr>
    </w:tbl>
    <w:p w14:paraId="251874C3" w14:textId="77777777" w:rsidR="00DB5E7D" w:rsidRPr="00286BD9" w:rsidRDefault="00DB5E7D" w:rsidP="00DB5E7D">
      <w:pPr>
        <w:jc w:val="both"/>
        <w:rPr>
          <w:b/>
          <w:bCs/>
          <w:lang w:val="sv-SE"/>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0F5D85">
      <w:pPr>
        <w:pStyle w:val="Heading2"/>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149E2D3A"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990"/>
        <w:gridCol w:w="863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F5BC28C" w:rsidR="006412E1" w:rsidRPr="00D74D05" w:rsidRDefault="006412E1" w:rsidP="006412E1">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EC45E6C" w14:textId="6BFEF722" w:rsidR="006412E1" w:rsidRPr="00D74D05" w:rsidRDefault="006412E1" w:rsidP="006412E1">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lastRenderedPageBreak/>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lastRenderedPageBreak/>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xml:space="preserve">, China Telecom [11] (predefined ordering of CCs, SS-UL symbols </w:t>
      </w:r>
      <w:r w:rsidR="00423D9B">
        <w:rPr>
          <w:lang w:val="en-US" w:eastAsia="zh-CN"/>
        </w:rPr>
        <w:lastRenderedPageBreak/>
        <w:t>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lastRenderedPageBreak/>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lastRenderedPageBreak/>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lastRenderedPageBreak/>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w:t>
            </w:r>
            <w:r>
              <w:rPr>
                <w:iCs/>
                <w:kern w:val="2"/>
                <w:lang w:val="en-US" w:eastAsia="zh-CN"/>
              </w:rPr>
              <w:lastRenderedPageBreak/>
              <w:t xml:space="preserve">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w:t>
      </w:r>
      <w:r w:rsidRPr="001B44CD">
        <w:rPr>
          <w:b/>
          <w:bCs/>
          <w:sz w:val="22"/>
          <w:lang w:val="en-US" w:eastAsia="zh-CN"/>
        </w:rPr>
        <w:lastRenderedPageBreak/>
        <w:t xml:space="preserve">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w:t>
            </w:r>
            <w:r w:rsidRPr="0086148C">
              <w:rPr>
                <w:iCs/>
                <w:kern w:val="2"/>
                <w:lang w:eastAsia="zh-CN"/>
              </w:rPr>
              <w:lastRenderedPageBreak/>
              <w:t xml:space="preserve">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 xml:space="preserve">rom our understanding, one example of Alt.1 or Alt. 2 is shared, one CC group for PUCCH switching is configured, and one PUCCH resource set is configured, all the CCs in the group will be involved in the PUCCH resource set. The triggering DCI including the PRI to indicate the </w:t>
            </w:r>
            <w:r>
              <w:rPr>
                <w:iCs/>
                <w:kern w:val="2"/>
                <w:lang w:val="en-US" w:eastAsia="zh-CN"/>
              </w:rPr>
              <w:lastRenderedPageBreak/>
              <w:t>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lastRenderedPageBreak/>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lastRenderedPageBreak/>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lastRenderedPageBreak/>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1pt;height:79.4pt" o:ole="">
                  <v:imagedata r:id="rId19" o:title=""/>
                </v:shape>
                <o:OLEObject Type="Embed" ProgID="PBrush" ShapeID="_x0000_i1027" DrawAspect="Content" ObjectID="_1683535407"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lastRenderedPageBreak/>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w:t>
            </w:r>
            <w:r w:rsidRPr="00913A08">
              <w:rPr>
                <w:kern w:val="2"/>
                <w:lang w:eastAsia="zh-CN"/>
              </w:rPr>
              <w:lastRenderedPageBreak/>
              <w:t xml:space="preserve">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E23B522"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bookmarkStart w:id="5" w:name="_GoBack"/>
            <w:bookmarkEnd w:id="5"/>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061"/>
        <w:gridCol w:w="8568"/>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77777777" w:rsidR="006412E1" w:rsidRPr="004F53CA" w:rsidRDefault="006412E1" w:rsidP="006412E1">
            <w:pPr>
              <w:widowControl w:val="0"/>
              <w:spacing w:beforeLines="50" w:before="120"/>
              <w:rPr>
                <w:rFonts w:eastAsia="MS Mincho"/>
                <w:kern w:val="2"/>
                <w:lang w:eastAsia="ja-JP"/>
              </w:rPr>
            </w:pPr>
          </w:p>
        </w:tc>
        <w:tc>
          <w:tcPr>
            <w:tcW w:w="4449" w:type="pct"/>
            <w:tcBorders>
              <w:top w:val="single" w:sz="4" w:space="0" w:color="auto"/>
              <w:left w:val="single" w:sz="4" w:space="0" w:color="auto"/>
              <w:bottom w:val="single" w:sz="4" w:space="0" w:color="auto"/>
              <w:right w:val="single" w:sz="4" w:space="0" w:color="auto"/>
            </w:tcBorders>
          </w:tcPr>
          <w:p w14:paraId="16DA64A2" w14:textId="77777777" w:rsidR="006412E1" w:rsidRPr="00D74D05" w:rsidRDefault="006412E1" w:rsidP="006412E1">
            <w:pPr>
              <w:widowControl w:val="0"/>
              <w:spacing w:beforeLines="50" w:before="120"/>
              <w:rPr>
                <w:kern w:val="2"/>
                <w:lang w:eastAsia="zh-CN"/>
              </w:rPr>
            </w:pP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77777777" w:rsidR="006412E1" w:rsidRPr="00D74D05" w:rsidRDefault="006412E1" w:rsidP="006412E1">
            <w:pPr>
              <w:widowControl w:val="0"/>
              <w:spacing w:beforeLines="50" w:before="120"/>
              <w:rPr>
                <w:kern w:val="2"/>
                <w:lang w:eastAsia="zh-CN"/>
              </w:rPr>
            </w:pPr>
          </w:p>
        </w:tc>
        <w:tc>
          <w:tcPr>
            <w:tcW w:w="4449" w:type="pct"/>
            <w:tcBorders>
              <w:top w:val="single" w:sz="4" w:space="0" w:color="auto"/>
              <w:left w:val="single" w:sz="4" w:space="0" w:color="auto"/>
              <w:bottom w:val="single" w:sz="4" w:space="0" w:color="auto"/>
              <w:right w:val="single" w:sz="4" w:space="0" w:color="auto"/>
            </w:tcBorders>
          </w:tcPr>
          <w:p w14:paraId="4A0F7D0F" w14:textId="77777777" w:rsidR="006412E1" w:rsidRPr="00D74D05" w:rsidRDefault="006412E1" w:rsidP="006412E1">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lastRenderedPageBreak/>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lastRenderedPageBreak/>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lastRenderedPageBreak/>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lastRenderedPageBreak/>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4C2D2" w14:textId="77777777" w:rsidR="00B66757" w:rsidRDefault="00B66757">
      <w:r>
        <w:separator/>
      </w:r>
    </w:p>
  </w:endnote>
  <w:endnote w:type="continuationSeparator" w:id="0">
    <w:p w14:paraId="7EE5ABDF" w14:textId="77777777" w:rsidR="00B66757" w:rsidRDefault="00B66757">
      <w:r>
        <w:continuationSeparator/>
      </w:r>
    </w:p>
  </w:endnote>
  <w:endnote w:type="continuationNotice" w:id="1">
    <w:p w14:paraId="22D3EF6B" w14:textId="77777777" w:rsidR="00B66757" w:rsidRDefault="00B667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486E06FD" w:rsidR="0042406F" w:rsidRDefault="0042406F">
        <w:pPr>
          <w:pStyle w:val="Footer"/>
        </w:pPr>
        <w:r>
          <w:fldChar w:fldCharType="begin"/>
        </w:r>
        <w:r>
          <w:instrText>PAGE   \* MERGEFORMAT</w:instrText>
        </w:r>
        <w:r>
          <w:fldChar w:fldCharType="separate"/>
        </w:r>
        <w:r w:rsidR="002D3224" w:rsidRPr="002D3224">
          <w:rPr>
            <w:lang w:val="zh-CN" w:eastAsia="zh-CN"/>
          </w:rPr>
          <w:t>102</w:t>
        </w:r>
        <w:r>
          <w:fldChar w:fldCharType="end"/>
        </w:r>
      </w:p>
    </w:sdtContent>
  </w:sdt>
  <w:p w14:paraId="00A820FC" w14:textId="77777777" w:rsidR="0042406F" w:rsidRDefault="0042406F">
    <w:pPr>
      <w:pStyle w:val="Footer"/>
    </w:pPr>
  </w:p>
  <w:p w14:paraId="4A48D3F3" w14:textId="77777777" w:rsidR="0042406F" w:rsidRDefault="0042406F"/>
  <w:p w14:paraId="46E31D82" w14:textId="77777777" w:rsidR="0042406F" w:rsidRDefault="004240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42DD" w14:textId="77777777" w:rsidR="00B66757" w:rsidRDefault="00B66757">
      <w:r>
        <w:separator/>
      </w:r>
    </w:p>
  </w:footnote>
  <w:footnote w:type="continuationSeparator" w:id="0">
    <w:p w14:paraId="176C3989" w14:textId="77777777" w:rsidR="00B66757" w:rsidRDefault="00B66757">
      <w:r>
        <w:continuationSeparator/>
      </w:r>
    </w:p>
  </w:footnote>
  <w:footnote w:type="continuationNotice" w:id="1">
    <w:p w14:paraId="36BEC9A3" w14:textId="77777777" w:rsidR="00B66757" w:rsidRDefault="00B667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42406F" w:rsidRDefault="0042406F">
    <w:pPr>
      <w:pStyle w:val="Header"/>
      <w:tabs>
        <w:tab w:val="right" w:pos="9639"/>
      </w:tabs>
    </w:pPr>
    <w:r>
      <w:tab/>
    </w:r>
  </w:p>
  <w:p w14:paraId="246D48EC" w14:textId="77777777" w:rsidR="0042406F" w:rsidRDefault="0042406F"/>
  <w:p w14:paraId="4F6F578E" w14:textId="77777777" w:rsidR="0042406F" w:rsidRDefault="004240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3CE0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33B411C-9974-4AB0-B379-E298113D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115</Pages>
  <Words>46619</Words>
  <Characters>265729</Characters>
  <Application>Microsoft Office Word</Application>
  <DocSecurity>0</DocSecurity>
  <Lines>2214</Lines>
  <Paragraphs>623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311725</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Aris Papasakellariou</cp:lastModifiedBy>
  <cp:revision>2</cp:revision>
  <cp:lastPrinted>1901-01-01T19:00:00Z</cp:lastPrinted>
  <dcterms:created xsi:type="dcterms:W3CDTF">2021-05-26T16:13:00Z</dcterms:created>
  <dcterms:modified xsi:type="dcterms:W3CDTF">2021-05-26T16:13:00Z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