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77777777" w:rsidR="00EA2CBE" w:rsidRDefault="00827C1F">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ListParagraph"/>
        <w:jc w:val="both"/>
        <w:rPr>
          <w:rFonts w:ascii="Arial" w:eastAsia="Batang" w:hAnsi="Arial" w:cs="Times New Roman"/>
          <w:sz w:val="20"/>
          <w:szCs w:val="20"/>
          <w:lang w:val="en-US" w:eastAsia="zh-CN"/>
        </w:rPr>
      </w:pPr>
    </w:p>
    <w:p w14:paraId="1EFB962C" w14:textId="77777777" w:rsidR="00EA2CBE" w:rsidRDefault="00EA2CBE">
      <w:pPr>
        <w:pStyle w:val="ListParagraph"/>
        <w:jc w:val="both"/>
        <w:rPr>
          <w:rFonts w:ascii="Arial" w:eastAsia="Batang" w:hAnsi="Arial" w:cs="Times New Roman"/>
          <w:sz w:val="20"/>
          <w:szCs w:val="20"/>
          <w:lang w:val="en-US" w:eastAsia="zh-CN"/>
        </w:rPr>
      </w:pPr>
    </w:p>
    <w:p w14:paraId="1EFB962D" w14:textId="77777777" w:rsidR="00EA2CBE" w:rsidRDefault="00EA2CBE">
      <w:pPr>
        <w:pStyle w:val="ListParagraph"/>
        <w:jc w:val="both"/>
        <w:rPr>
          <w:rFonts w:ascii="Arial" w:eastAsia="Batang" w:hAnsi="Arial" w:cs="Times New Roman"/>
          <w:sz w:val="20"/>
          <w:szCs w:val="20"/>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Default="00827C1F">
            <w:pPr>
              <w:pStyle w:val="ListParagraph"/>
              <w:widowControl w:val="0"/>
              <w:numPr>
                <w:ilvl w:val="0"/>
                <w:numId w:val="5"/>
              </w:numPr>
              <w:rPr>
                <w:rFonts w:ascii="Arial" w:hAnsi="Arial" w:cs="Arial"/>
                <w:sz w:val="20"/>
                <w:szCs w:val="20"/>
              </w:rPr>
            </w:pPr>
            <w:r>
              <w:rPr>
                <w:rFonts w:ascii="Arial" w:hAnsi="Arial" w:cs="Arial"/>
                <w:sz w:val="20"/>
                <w:szCs w:val="20"/>
              </w:rPr>
              <w:lastRenderedPageBreak/>
              <w:t>For reduced minimum number of Rx branches in FR1 and FR2 frequency bands where a legacy NR UE is required to be equipped with a minimum of 2 Rx antenna ports:</w:t>
            </w:r>
          </w:p>
          <w:p w14:paraId="1EFB9632" w14:textId="77777777" w:rsidR="00EA2CBE" w:rsidRDefault="00827C1F">
            <w:pPr>
              <w:pStyle w:val="ListParagraph"/>
              <w:widowControl w:val="0"/>
              <w:numPr>
                <w:ilvl w:val="1"/>
                <w:numId w:val="5"/>
              </w:numPr>
              <w:rPr>
                <w:rFonts w:ascii="Arial" w:hAnsi="Arial" w:cs="Arial"/>
                <w:sz w:val="20"/>
                <w:szCs w:val="20"/>
              </w:rPr>
            </w:pPr>
            <w:r>
              <w:rPr>
                <w:rFonts w:ascii="Arial" w:hAnsi="Arial" w:cs="Arial"/>
                <w:sz w:val="20"/>
                <w:szCs w:val="20"/>
              </w:rPr>
              <w:t>FFS: need for solutions to reduced PDCCH blocking</w:t>
            </w:r>
            <w:r>
              <w:rPr>
                <w:rFonts w:ascii="Arial" w:hAnsi="Arial" w:cs="Arial"/>
                <w:strike/>
                <w:color w:val="FF0000"/>
                <w:sz w:val="20"/>
                <w:szCs w:val="20"/>
              </w:rPr>
              <w:t xml:space="preserve"> </w:t>
            </w:r>
          </w:p>
          <w:p w14:paraId="1EFB9633" w14:textId="77777777" w:rsidR="00EA2CBE" w:rsidRDefault="00827C1F">
            <w:pPr>
              <w:pStyle w:val="ListParagraph"/>
              <w:widowControl w:val="0"/>
              <w:numPr>
                <w:ilvl w:val="1"/>
                <w:numId w:val="5"/>
              </w:numPr>
              <w:rPr>
                <w:rFonts w:ascii="Arial" w:hAnsi="Arial" w:cs="Arial"/>
                <w:sz w:val="20"/>
                <w:szCs w:val="20"/>
              </w:rPr>
            </w:pPr>
            <w:r>
              <w:rPr>
                <w:rFonts w:ascii="Arial" w:hAnsi="Arial" w:cs="Arial"/>
                <w:sz w:val="20"/>
                <w:szCs w:val="20"/>
              </w:rPr>
              <w:t>FFS: need for reporting of UE antenna related information to gNB (e.g., # of panels, polarization, etc.)</w:t>
            </w:r>
          </w:p>
          <w:p w14:paraId="1EFB9634" w14:textId="77777777" w:rsidR="00EA2CBE" w:rsidRDefault="00827C1F">
            <w:pPr>
              <w:pStyle w:val="ListParagraph"/>
              <w:widowControl w:val="0"/>
              <w:numPr>
                <w:ilvl w:val="1"/>
                <w:numId w:val="5"/>
              </w:numPr>
              <w:rPr>
                <w:rFonts w:ascii="Arial" w:hAnsi="Arial" w:cs="Arial"/>
                <w:sz w:val="20"/>
                <w:szCs w:val="20"/>
              </w:rPr>
            </w:pPr>
            <w:r>
              <w:rPr>
                <w:rFonts w:ascii="Arial" w:hAnsi="Arial" w:cs="Arial"/>
                <w:sz w:val="20"/>
                <w:szCs w:val="20"/>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63"/>
        <w:gridCol w:w="1406"/>
        <w:gridCol w:w="2406"/>
        <w:gridCol w:w="4058"/>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EFB9645" w14:textId="77777777" w:rsidR="00EA2CBE" w:rsidRDefault="00827C1F">
            <w:pPr>
              <w:pStyle w:val="ListParagraph"/>
              <w:numPr>
                <w:ilvl w:val="0"/>
                <w:numId w:val="7"/>
              </w:numPr>
              <w:spacing w:after="120"/>
              <w:rPr>
                <w:rFonts w:ascii="Arial" w:hAnsi="Arial" w:cs="Arial"/>
                <w:sz w:val="20"/>
                <w:szCs w:val="20"/>
              </w:rPr>
            </w:pPr>
            <w:r>
              <w:rPr>
                <w:rFonts w:ascii="Arial" w:hAnsi="Arial" w:cs="Arial"/>
                <w:sz w:val="20"/>
                <w:szCs w:val="20"/>
              </w:rPr>
              <w:t xml:space="preserve">Msg2/Msg4 coverage is not an essential issue for 1 Rx/2 Rx with TB scaling [3][6][7]. </w:t>
            </w:r>
          </w:p>
          <w:p w14:paraId="1EFB9646" w14:textId="77777777" w:rsidR="00EA2CBE" w:rsidRDefault="00827C1F">
            <w:pPr>
              <w:pStyle w:val="ListParagraph"/>
              <w:numPr>
                <w:ilvl w:val="0"/>
                <w:numId w:val="7"/>
              </w:numPr>
              <w:tabs>
                <w:tab w:val="left" w:pos="2387"/>
              </w:tabs>
              <w:spacing w:after="120"/>
              <w:rPr>
                <w:rFonts w:ascii="Arial" w:hAnsi="Arial" w:cs="Arial"/>
                <w:sz w:val="20"/>
                <w:szCs w:val="20"/>
              </w:rPr>
            </w:pPr>
            <w:r>
              <w:rPr>
                <w:rFonts w:ascii="Arial" w:hAnsi="Arial" w:cs="Arial"/>
                <w:sz w:val="20"/>
                <w:szCs w:val="20"/>
              </w:rPr>
              <w:t xml:space="preserve">Coverage for 1Rx/2Rx for wearable maybe simliar [3]. </w:t>
            </w:r>
          </w:p>
          <w:p w14:paraId="1EFB9647" w14:textId="77777777" w:rsidR="00EA2CBE" w:rsidRDefault="00827C1F">
            <w:pPr>
              <w:pStyle w:val="ListParagraph"/>
              <w:numPr>
                <w:ilvl w:val="0"/>
                <w:numId w:val="7"/>
              </w:numPr>
              <w:tabs>
                <w:tab w:val="left" w:pos="2387"/>
              </w:tabs>
              <w:spacing w:after="120"/>
              <w:rPr>
                <w:rFonts w:ascii="Arial" w:hAnsi="Arial" w:cs="Arial"/>
                <w:sz w:val="20"/>
                <w:szCs w:val="20"/>
              </w:rPr>
            </w:pPr>
            <w:r>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Default="00827C1F">
            <w:pPr>
              <w:pStyle w:val="ListParagraph"/>
              <w:numPr>
                <w:ilvl w:val="0"/>
                <w:numId w:val="7"/>
              </w:numPr>
              <w:tabs>
                <w:tab w:val="left" w:pos="2387"/>
              </w:tabs>
              <w:spacing w:after="120"/>
              <w:rPr>
                <w:rFonts w:ascii="Arial" w:hAnsi="Arial" w:cs="Arial"/>
                <w:sz w:val="20"/>
                <w:szCs w:val="20"/>
              </w:rPr>
            </w:pPr>
            <w:r>
              <w:rPr>
                <w:rFonts w:ascii="Arial" w:hAnsi="Arial" w:cs="Arial"/>
                <w:bCs/>
                <w:sz w:val="20"/>
                <w:szCs w:val="20"/>
              </w:rPr>
              <w:t>The cost for supporting early identification during Msg1 transmission is in terms of increased PRACH OH in the cell due to partitioning of ROs, RACH resources, [15]</w:t>
            </w:r>
          </w:p>
          <w:p w14:paraId="1EFB9649" w14:textId="77777777" w:rsidR="00EA2CBE" w:rsidRDefault="00827C1F">
            <w:pPr>
              <w:pStyle w:val="ListParagraph"/>
              <w:numPr>
                <w:ilvl w:val="0"/>
                <w:numId w:val="7"/>
              </w:numPr>
              <w:tabs>
                <w:tab w:val="left" w:pos="2387"/>
              </w:tabs>
              <w:spacing w:after="120"/>
              <w:rPr>
                <w:rFonts w:ascii="Arial" w:hAnsi="Arial" w:cs="Arial"/>
                <w:sz w:val="20"/>
                <w:szCs w:val="20"/>
              </w:rPr>
            </w:pPr>
            <w:r>
              <w:rPr>
                <w:rFonts w:ascii="Arial" w:hAnsi="Arial" w:cs="Arial"/>
                <w:bCs/>
                <w:sz w:val="20"/>
                <w:szCs w:val="20"/>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Default="00827C1F">
            <w:pPr>
              <w:pStyle w:val="ListParagraph"/>
              <w:numPr>
                <w:ilvl w:val="0"/>
                <w:numId w:val="7"/>
              </w:numPr>
              <w:spacing w:after="120"/>
              <w:rPr>
                <w:rFonts w:ascii="Arial" w:hAnsi="Arial" w:cs="Arial"/>
                <w:sz w:val="20"/>
                <w:szCs w:val="20"/>
              </w:rPr>
            </w:pPr>
            <w:r>
              <w:rPr>
                <w:rFonts w:ascii="Arial" w:hAnsi="Arial" w:cs="Arial"/>
                <w:sz w:val="20"/>
                <w:szCs w:val="20"/>
              </w:rPr>
              <w:t xml:space="preserve">Improve the performane of Msg2/4 [4][12]. </w:t>
            </w:r>
          </w:p>
          <w:p w14:paraId="1EFB9652" w14:textId="77777777" w:rsidR="00EA2CBE" w:rsidRDefault="00827C1F">
            <w:pPr>
              <w:pStyle w:val="ListParagraph"/>
              <w:numPr>
                <w:ilvl w:val="0"/>
                <w:numId w:val="7"/>
              </w:numPr>
              <w:spacing w:after="120"/>
              <w:rPr>
                <w:rFonts w:ascii="Arial" w:hAnsi="Arial" w:cs="Arial"/>
                <w:sz w:val="20"/>
                <w:szCs w:val="20"/>
              </w:rPr>
            </w:pPr>
            <w:r>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Default="00827C1F">
            <w:pPr>
              <w:pStyle w:val="ListParagraph"/>
              <w:numPr>
                <w:ilvl w:val="0"/>
                <w:numId w:val="7"/>
              </w:numPr>
              <w:spacing w:after="120"/>
              <w:rPr>
                <w:rFonts w:ascii="Arial" w:hAnsi="Arial" w:cs="Arial"/>
                <w:sz w:val="20"/>
                <w:szCs w:val="20"/>
              </w:rPr>
            </w:pPr>
            <w:r>
              <w:rPr>
                <w:rFonts w:ascii="Arial" w:hAnsi="Arial" w:cs="Arial"/>
                <w:bCs/>
                <w:sz w:val="20"/>
                <w:szCs w:val="20"/>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Configuration between Opt.1 and Opt.2 via SIB1</w:t>
            </w:r>
          </w:p>
        </w:tc>
        <w:tc>
          <w:tcPr>
            <w:tcW w:w="2430" w:type="dxa"/>
          </w:tcPr>
          <w:p w14:paraId="1EFB9658" w14:textId="77777777" w:rsidR="00EA2CBE" w:rsidRDefault="00827C1F">
            <w:pPr>
              <w:spacing w:after="0"/>
              <w:rPr>
                <w:rFonts w:ascii="Arial" w:hAnsi="Arial" w:cs="Arial"/>
              </w:rPr>
            </w:pPr>
            <w:r>
              <w:rPr>
                <w:rFonts w:ascii="Arial" w:hAnsi="Arial" w:cs="Arial"/>
              </w:rPr>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Default="00827C1F">
            <w:pPr>
              <w:pStyle w:val="ListParagraph"/>
              <w:numPr>
                <w:ilvl w:val="0"/>
                <w:numId w:val="8"/>
              </w:numPr>
              <w:spacing w:after="120"/>
              <w:ind w:left="325" w:hanging="325"/>
              <w:rPr>
                <w:rFonts w:ascii="Arial" w:hAnsi="Arial" w:cs="Arial"/>
                <w:sz w:val="20"/>
                <w:szCs w:val="20"/>
              </w:rPr>
            </w:pPr>
            <w:r>
              <w:rPr>
                <w:rFonts w:ascii="Arial" w:hAnsi="Arial" w:cs="Arial"/>
                <w:sz w:val="20"/>
                <w:szCs w:val="20"/>
              </w:rPr>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lastRenderedPageBreak/>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 xml:space="preserve">RedCap UE with 1 Rx should </w:t>
            </w:r>
            <w:r>
              <w:rPr>
                <w:rFonts w:ascii="Arial" w:eastAsia="DengXian" w:hAnsi="Arial" w:cs="Arial"/>
                <w:lang w:val="en-US" w:eastAsia="zh-CN"/>
              </w:rPr>
              <w:lastRenderedPageBreak/>
              <w:t>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hint="eastAsia"/>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hint="eastAsia"/>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may not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3FE52D95" w14:textId="2745C0A7" w:rsidR="001630B0" w:rsidRDefault="001630B0" w:rsidP="001630B0">
            <w:pPr>
              <w:rPr>
                <w:rFonts w:ascii="Arial" w:eastAsia="SimSun" w:hAnsi="Arial" w:cs="Arial" w:hint="eastAsia"/>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Heading1"/>
      </w:pPr>
      <w:r>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w:t>
      </w:r>
      <w:r>
        <w:rPr>
          <w:rFonts w:ascii="Arial" w:hAnsi="Arial" w:cs="Arial"/>
        </w:rPr>
        <w:lastRenderedPageBreak/>
        <w:t xml:space="preserve">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Default="00827C1F">
      <w:pPr>
        <w:pStyle w:val="ListParagraph"/>
        <w:numPr>
          <w:ilvl w:val="0"/>
          <w:numId w:val="9"/>
        </w:numPr>
        <w:rPr>
          <w:rFonts w:ascii="Arial" w:hAnsi="Arial" w:cs="Arial"/>
          <w:sz w:val="20"/>
          <w:szCs w:val="21"/>
        </w:rPr>
      </w:pPr>
      <w:r>
        <w:rPr>
          <w:rFonts w:ascii="Arial" w:hAnsi="Arial" w:cs="Arial"/>
          <w:sz w:val="20"/>
          <w:szCs w:val="21"/>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proofErr w:type="spellStart"/>
            <w:r>
              <w:rPr>
                <w:rFonts w:ascii="Arial" w:hAnsi="Arial" w:cs="Arial"/>
                <w:lang w:val="en-US" w:eastAsia="ko-KR"/>
              </w:rPr>
              <w:lastRenderedPageBreak/>
              <w:t>NordicSemi</w:t>
            </w:r>
            <w:proofErr w:type="spellEnd"/>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hint="eastAsia"/>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hint="eastAsia"/>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Heading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Default="00827C1F">
            <w:pPr>
              <w:pStyle w:val="ListParagraph"/>
              <w:numPr>
                <w:ilvl w:val="0"/>
                <w:numId w:val="5"/>
              </w:numPr>
              <w:spacing w:after="60" w:line="240" w:lineRule="auto"/>
              <w:contextualSpacing w:val="0"/>
              <w:rPr>
                <w:rFonts w:ascii="Arial" w:hAnsi="Arial" w:cs="Arial"/>
                <w:sz w:val="20"/>
                <w:szCs w:val="20"/>
              </w:rPr>
            </w:pPr>
            <w:r>
              <w:rPr>
                <w:rFonts w:ascii="Arial" w:hAnsi="Arial" w:cs="Arial"/>
                <w:sz w:val="20"/>
                <w:szCs w:val="20"/>
              </w:rPr>
              <w:t>The MCS tables currently defined are re-used for RedCap Ues</w:t>
            </w:r>
          </w:p>
          <w:p w14:paraId="1EFB972C" w14:textId="77777777" w:rsidR="00EA2CBE" w:rsidRDefault="00827C1F">
            <w:pPr>
              <w:pStyle w:val="ListParagraph"/>
              <w:numPr>
                <w:ilvl w:val="1"/>
                <w:numId w:val="5"/>
              </w:numPr>
              <w:spacing w:after="60" w:line="240" w:lineRule="auto"/>
              <w:contextualSpacing w:val="0"/>
              <w:rPr>
                <w:rFonts w:ascii="Arial" w:hAnsi="Arial" w:cs="Arial"/>
                <w:sz w:val="20"/>
                <w:szCs w:val="20"/>
              </w:rPr>
            </w:pPr>
            <w:r>
              <w:rPr>
                <w:rFonts w:ascii="Arial" w:hAnsi="Arial" w:cs="Arial"/>
                <w:sz w:val="20"/>
                <w:szCs w:val="20"/>
              </w:rPr>
              <w:t>FFS which MCS table is the default one for RedCap (i.e., the default one for non-RedCap Ues or the one with low SE entries)</w:t>
            </w:r>
          </w:p>
          <w:p w14:paraId="1EFB972D" w14:textId="77777777" w:rsidR="00EA2CBE" w:rsidRDefault="00827C1F">
            <w:pPr>
              <w:pStyle w:val="ListParagraph"/>
              <w:numPr>
                <w:ilvl w:val="1"/>
                <w:numId w:val="5"/>
              </w:numPr>
              <w:spacing w:after="60" w:line="240" w:lineRule="auto"/>
              <w:contextualSpacing w:val="0"/>
              <w:rPr>
                <w:rFonts w:ascii="Arial" w:hAnsi="Arial" w:cs="Arial"/>
                <w:sz w:val="20"/>
                <w:szCs w:val="20"/>
              </w:rPr>
            </w:pPr>
            <w:r>
              <w:rPr>
                <w:rFonts w:ascii="Arial" w:hAnsi="Arial" w:cs="Arial"/>
                <w:sz w:val="20"/>
                <w:szCs w:val="20"/>
              </w:rPr>
              <w:lastRenderedPageBreak/>
              <w:t>FFS mandatory/optional of the MCS tables</w:t>
            </w:r>
          </w:p>
          <w:p w14:paraId="1EFB972E" w14:textId="77777777" w:rsidR="00EA2CBE" w:rsidRDefault="00827C1F">
            <w:pPr>
              <w:pStyle w:val="ListParagraph"/>
              <w:numPr>
                <w:ilvl w:val="1"/>
                <w:numId w:val="5"/>
              </w:numPr>
              <w:spacing w:after="60" w:line="240" w:lineRule="auto"/>
              <w:contextualSpacing w:val="0"/>
              <w:rPr>
                <w:rFonts w:ascii="Arial" w:hAnsi="Arial" w:cs="Arial"/>
                <w:sz w:val="20"/>
                <w:szCs w:val="20"/>
              </w:rPr>
            </w:pPr>
            <w:r>
              <w:rPr>
                <w:rFonts w:ascii="Arial" w:hAnsi="Arial" w:cs="Arial"/>
                <w:sz w:val="20"/>
                <w:szCs w:val="20"/>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Default="00827C1F">
            <w:pPr>
              <w:pStyle w:val="ListParagraph"/>
              <w:numPr>
                <w:ilvl w:val="0"/>
                <w:numId w:val="11"/>
              </w:numPr>
              <w:spacing w:after="60" w:line="240" w:lineRule="auto"/>
              <w:contextualSpacing w:val="0"/>
              <w:jc w:val="both"/>
              <w:rPr>
                <w:rFonts w:ascii="Arial" w:hAnsi="Arial" w:cs="Arial"/>
                <w:sz w:val="20"/>
                <w:szCs w:val="20"/>
              </w:rPr>
            </w:pPr>
            <w:r>
              <w:rPr>
                <w:rFonts w:ascii="Arial" w:hAnsi="Arial" w:cs="Arial"/>
                <w:sz w:val="20"/>
                <w:szCs w:val="20"/>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Pr>
                <w:rFonts w:ascii="Arial" w:hAnsi="Arial" w:cs="Arial"/>
                <w:sz w:val="20"/>
                <w:szCs w:val="20"/>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lastRenderedPageBreak/>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Default="00827C1F">
      <w:pPr>
        <w:pStyle w:val="ListParagraph"/>
        <w:numPr>
          <w:ilvl w:val="0"/>
          <w:numId w:val="8"/>
        </w:numPr>
        <w:jc w:val="both"/>
        <w:rPr>
          <w:rFonts w:ascii="Arial" w:hAnsi="Arial" w:cs="Arial"/>
          <w:b/>
          <w:sz w:val="20"/>
          <w:szCs w:val="20"/>
        </w:rPr>
      </w:pPr>
      <w:r>
        <w:rPr>
          <w:rFonts w:ascii="Arial" w:eastAsia="MS Mincho" w:hAnsi="Arial" w:cs="Arial"/>
          <w:color w:val="000000" w:themeColor="text1"/>
          <w:sz w:val="20"/>
          <w:szCs w:val="20"/>
          <w:lang w:val="en-US"/>
        </w:rPr>
        <w:t>Opt.1: Low-SE MCS table is mandatory for Redcap UE</w:t>
      </w:r>
    </w:p>
    <w:p w14:paraId="1EFB974F" w14:textId="77777777" w:rsidR="00EA2CBE" w:rsidRDefault="00827C1F">
      <w:pPr>
        <w:pStyle w:val="ListParagraph"/>
        <w:numPr>
          <w:ilvl w:val="0"/>
          <w:numId w:val="8"/>
        </w:numPr>
        <w:jc w:val="both"/>
        <w:rPr>
          <w:rFonts w:ascii="Arial" w:hAnsi="Arial" w:cs="Arial"/>
          <w:b/>
          <w:sz w:val="20"/>
          <w:szCs w:val="20"/>
        </w:rPr>
      </w:pPr>
      <w:r>
        <w:rPr>
          <w:rFonts w:ascii="Arial" w:eastAsia="MS Mincho" w:hAnsi="Arial" w:cs="Arial"/>
          <w:color w:val="000000" w:themeColor="text1"/>
          <w:sz w:val="20"/>
          <w:szCs w:val="20"/>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 xml:space="preserve">But, we ACK that Opt 1 is feasible only if RedCap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hint="eastAsia"/>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hint="eastAsia"/>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Heading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1EFB9813" w14:textId="77777777" w:rsidR="00EA2CBE"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Pr>
          <w:rFonts w:ascii="Arial" w:hAnsi="Arial" w:cs="Arial"/>
          <w:sz w:val="20"/>
          <w:szCs w:val="20"/>
        </w:rPr>
        <w:t xml:space="preserve">In [22], it was proposed that RAN1 to confirm the following: </w:t>
      </w:r>
    </w:p>
    <w:p w14:paraId="1EFB9815" w14:textId="77777777" w:rsidR="00EA2CBE"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Whether or not DL PSD = 24dBm/MHz should be considered in normative work. </w:t>
      </w:r>
    </w:p>
    <w:p w14:paraId="1EFB9816" w14:textId="77777777" w:rsidR="00EA2CBE"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rPr>
      </w:pPr>
      <w:r>
        <w:rPr>
          <w:rFonts w:ascii="Arial" w:hAnsi="Arial" w:cs="Arial"/>
          <w:sz w:val="20"/>
          <w:szCs w:val="20"/>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Pr>
          <w:rFonts w:ascii="Arial" w:hAnsi="Arial" w:cs="Arial"/>
          <w:sz w:val="20"/>
          <w:szCs w:val="20"/>
        </w:rPr>
        <w:t>Discuss whether to adopt different level of coverage recovery (including no coverage recovery) for 1Rx and 2Rx RedCap UE, if DL coverage recovery is supported</w:t>
      </w:r>
    </w:p>
    <w:p w14:paraId="1EFB9818" w14:textId="77777777" w:rsidR="00EA2CBE"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 proposed to clarify whether DL coverage recovery is in the scope of RedCap WI.</w:t>
      </w:r>
    </w:p>
    <w:p w14:paraId="1EFB9819" w14:textId="77777777" w:rsidR="00EA2CBE"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lastRenderedPageBreak/>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hint="eastAsia"/>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hint="eastAsia"/>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hint="eastAsia"/>
                <w:lang w:val="en-US" w:eastAsia="zh-CN"/>
              </w:rPr>
            </w:pPr>
            <w:r>
              <w:rPr>
                <w:rFonts w:ascii="Arial" w:eastAsia="SimSun" w:hAnsi="Arial" w:cs="Arial"/>
                <w:lang w:val="en-US" w:eastAsia="zh-CN"/>
              </w:rPr>
              <w:t>So, we do not see any need to bring it up again now.</w:t>
            </w:r>
          </w:p>
        </w:tc>
      </w:tr>
    </w:tbl>
    <w:p w14:paraId="1EFB985E" w14:textId="77777777" w:rsidR="00EA2CBE" w:rsidRDefault="00EA2CBE"/>
    <w:p w14:paraId="1EFB985F" w14:textId="77777777" w:rsidR="00EA2CBE" w:rsidRDefault="00EA2CBE"/>
    <w:p w14:paraId="1EFB9860" w14:textId="77777777" w:rsidR="00EA2CBE" w:rsidRDefault="00EA2CBE"/>
    <w:p w14:paraId="1EFB9861" w14:textId="77777777" w:rsidR="00EA2CBE" w:rsidRDefault="00827C1F">
      <w:pPr>
        <w:pStyle w:val="Heading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Default="00827C1F">
      <w:pPr>
        <w:pStyle w:val="ListParagraph"/>
        <w:numPr>
          <w:ilvl w:val="0"/>
          <w:numId w:val="16"/>
        </w:numPr>
        <w:jc w:val="both"/>
        <w:rPr>
          <w:rFonts w:ascii="Arial" w:hAnsi="Arial" w:cs="Arial"/>
          <w:b/>
          <w:bCs/>
          <w:sz w:val="20"/>
          <w:szCs w:val="20"/>
        </w:rPr>
      </w:pPr>
      <w:r>
        <w:rPr>
          <w:rFonts w:ascii="Arial" w:hAnsi="Arial" w:cs="Arial"/>
          <w:b/>
          <w:bCs/>
          <w:sz w:val="20"/>
          <w:szCs w:val="20"/>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hint="eastAsia"/>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hint="eastAsia"/>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Heading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Pr>
          <w:rFonts w:ascii="Arial" w:eastAsia="SimSun" w:hAnsi="Arial" w:cs="Arial"/>
          <w:lang w:eastAsia="zh-CN"/>
        </w:rPr>
        <w:pgNum/>
      </w:r>
      <w:proofErr w:type="spellStart"/>
      <w:r>
        <w:rPr>
          <w:rFonts w:ascii="Arial" w:eastAsia="SimSun" w:hAnsi="Arial" w:cs="Arial"/>
          <w:lang w:eastAsia="zh-CN"/>
        </w:rPr>
        <w:t>efinition</w:t>
      </w:r>
      <w:proofErr w:type="spellEnd"/>
      <w:r>
        <w:rPr>
          <w:rFonts w:ascii="Arial" w:eastAsia="SimSun" w:hAnsi="Arial" w:cs="Arial"/>
          <w:lang w:eastAsia="zh-CN"/>
        </w:rPr>
        <w:t xml:space="preserve"> and realizing the earlier identification of RedCap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306"/>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Default="00827C1F">
            <w:pPr>
              <w:pStyle w:val="ListParagraph"/>
              <w:numPr>
                <w:ilvl w:val="0"/>
                <w:numId w:val="17"/>
              </w:numPr>
              <w:spacing w:after="60"/>
              <w:rPr>
                <w:rFonts w:ascii="Arial" w:hAnsi="Arial" w:cs="Arial"/>
                <w:sz w:val="20"/>
                <w:szCs w:val="20"/>
                <w:lang w:eastAsia="zh-CN"/>
              </w:rPr>
            </w:pPr>
            <w:r>
              <w:rPr>
                <w:rFonts w:ascii="Arial" w:hAnsi="Arial" w:cs="Arial"/>
                <w:sz w:val="20"/>
                <w:szCs w:val="20"/>
                <w:lang w:eastAsia="zh-CN"/>
              </w:rPr>
              <w:t xml:space="preserve">Separate RO in time/frequency for Redcap devices, </w:t>
            </w:r>
          </w:p>
          <w:p w14:paraId="1EFB98CB" w14:textId="77777777" w:rsidR="00EA2CBE" w:rsidRDefault="00827C1F">
            <w:pPr>
              <w:pStyle w:val="ListParagraph"/>
              <w:numPr>
                <w:ilvl w:val="0"/>
                <w:numId w:val="17"/>
              </w:numPr>
              <w:spacing w:after="60"/>
              <w:rPr>
                <w:rFonts w:ascii="Arial" w:hAnsi="Arial" w:cs="Arial"/>
                <w:sz w:val="20"/>
                <w:szCs w:val="20"/>
                <w:lang w:eastAsia="zh-CN"/>
              </w:rPr>
            </w:pPr>
            <w:r>
              <w:rPr>
                <w:rFonts w:ascii="Arial" w:hAnsi="Arial" w:cs="Arial"/>
                <w:sz w:val="20"/>
                <w:szCs w:val="20"/>
                <w:lang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Support replicating Ros to multiple RB-sets based on configuration within one RB set. </w:t>
            </w:r>
          </w:p>
          <w:p w14:paraId="1EFB98D0"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Default="00827C1F">
      <w:pPr>
        <w:pStyle w:val="ListParagraph"/>
        <w:numPr>
          <w:ilvl w:val="0"/>
          <w:numId w:val="19"/>
        </w:numPr>
        <w:jc w:val="both"/>
        <w:rPr>
          <w:rFonts w:ascii="Arial" w:hAnsi="Arial" w:cs="Arial"/>
          <w:b/>
          <w:bCs/>
        </w:rPr>
      </w:pPr>
      <w:r>
        <w:rPr>
          <w:rFonts w:ascii="Arial" w:hAnsi="Arial" w:cs="Arial"/>
          <w:b/>
          <w:bCs/>
        </w:rPr>
        <w:lastRenderedPageBreak/>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tc>
          <w:tcPr>
            <w:tcW w:w="1479"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72"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780"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tc>
          <w:tcPr>
            <w:tcW w:w="1479" w:type="dxa"/>
          </w:tcPr>
          <w:p w14:paraId="1EFB98D9"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780" w:type="dxa"/>
          </w:tcPr>
          <w:p w14:paraId="1EFB98DB" w14:textId="77777777" w:rsidR="00EA2CBE" w:rsidRDefault="00EA2CBE">
            <w:pPr>
              <w:rPr>
                <w:rFonts w:ascii="Arial" w:hAnsi="Arial" w:cs="Arial"/>
                <w:lang w:val="en-US"/>
              </w:rPr>
            </w:pPr>
          </w:p>
        </w:tc>
      </w:tr>
      <w:tr w:rsidR="00EA2CBE" w14:paraId="1EFB98E0" w14:textId="77777777">
        <w:tc>
          <w:tcPr>
            <w:tcW w:w="1479"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72"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780"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tc>
          <w:tcPr>
            <w:tcW w:w="1479"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72"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780" w:type="dxa"/>
          </w:tcPr>
          <w:p w14:paraId="1EFB98E3" w14:textId="77777777" w:rsidR="00EA2CBE" w:rsidRDefault="00EA2CBE">
            <w:pPr>
              <w:rPr>
                <w:rFonts w:ascii="Arial" w:hAnsi="Arial" w:cs="Arial"/>
                <w:lang w:val="en-US"/>
              </w:rPr>
            </w:pPr>
          </w:p>
        </w:tc>
      </w:tr>
      <w:tr w:rsidR="00EA2CBE" w14:paraId="1EFB98EC" w14:textId="77777777">
        <w:tc>
          <w:tcPr>
            <w:tcW w:w="1479"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72"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80"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tc>
          <w:tcPr>
            <w:tcW w:w="1479"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72"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80" w:type="dxa"/>
          </w:tcPr>
          <w:p w14:paraId="1EFB98EF" w14:textId="77777777" w:rsidR="00EA2CBE" w:rsidRDefault="00EA2CBE">
            <w:pPr>
              <w:rPr>
                <w:rFonts w:ascii="Arial" w:hAnsi="Arial" w:cs="Arial"/>
                <w:lang w:val="en-US"/>
              </w:rPr>
            </w:pPr>
          </w:p>
        </w:tc>
      </w:tr>
      <w:tr w:rsidR="00EA2CBE" w14:paraId="1EFB98F4" w14:textId="77777777">
        <w:tc>
          <w:tcPr>
            <w:tcW w:w="1479"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780"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tc>
          <w:tcPr>
            <w:tcW w:w="1479"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780" w:type="dxa"/>
          </w:tcPr>
          <w:p w14:paraId="1EFB98F7" w14:textId="77777777" w:rsidR="00EA2CBE" w:rsidRDefault="00EA2CBE">
            <w:pPr>
              <w:rPr>
                <w:rFonts w:ascii="Arial" w:eastAsia="DengXian" w:hAnsi="Arial" w:cs="Arial"/>
                <w:lang w:val="en-US" w:eastAsia="zh-CN"/>
              </w:rPr>
            </w:pPr>
          </w:p>
        </w:tc>
      </w:tr>
      <w:tr w:rsidR="00EA2CBE" w14:paraId="1EFB98FE" w14:textId="77777777">
        <w:tc>
          <w:tcPr>
            <w:tcW w:w="1479"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2"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80"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proofErr w:type="gramStart"/>
            <w:r>
              <w:rPr>
                <w:rFonts w:ascii="Arial" w:eastAsia="DengXian" w:hAnsi="Arial" w:cs="Arial" w:hint="eastAsia"/>
                <w:lang w:val="en-US" w:eastAsia="zh-CN"/>
              </w:rPr>
              <w:t>S</w:t>
            </w:r>
            <w:r>
              <w:rPr>
                <w:rFonts w:ascii="Arial" w:eastAsia="DengXian" w:hAnsi="Arial" w:cs="Arial"/>
                <w:lang w:val="en-US" w:eastAsia="zh-CN"/>
              </w:rPr>
              <w:t>o</w:t>
            </w:r>
            <w:proofErr w:type="gramEnd"/>
            <w:r>
              <w:rPr>
                <w:rFonts w:ascii="Arial" w:eastAsia="DengXian" w:hAnsi="Arial" w:cs="Arial"/>
                <w:lang w:val="en-US" w:eastAsia="zh-CN"/>
              </w:rPr>
              <w:t xml:space="preserve"> it should belongs to the AI </w:t>
            </w:r>
            <w:bookmarkStart w:id="10" w:name="_Toc69031275"/>
            <w:r>
              <w:rPr>
                <w:rFonts w:ascii="Arial" w:eastAsia="DengXian" w:hAnsi="Arial" w:cs="Arial"/>
                <w:lang w:val="en-US" w:eastAsia="zh-CN"/>
              </w:rPr>
              <w:t>8.6.2 “RAN1 aspects for RAN2-led features for RedCap</w:t>
            </w:r>
            <w:bookmarkEnd w:id="10"/>
            <w:r>
              <w:rPr>
                <w:rFonts w:ascii="Arial" w:eastAsia="DengXian" w:hAnsi="Arial" w:cs="Arial"/>
                <w:lang w:val="en-US" w:eastAsia="zh-CN"/>
              </w:rPr>
              <w:t xml:space="preserve">” which is restricted for this meeting, no discussion expected. </w:t>
            </w:r>
          </w:p>
        </w:tc>
      </w:tr>
      <w:tr w:rsidR="00EA2CBE" w14:paraId="1EFB9905" w14:textId="77777777">
        <w:tc>
          <w:tcPr>
            <w:tcW w:w="1479"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72"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780"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tc>
          <w:tcPr>
            <w:tcW w:w="1479"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72"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780"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tc>
          <w:tcPr>
            <w:tcW w:w="1479"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Xiaomi</w:t>
            </w:r>
          </w:p>
        </w:tc>
        <w:tc>
          <w:tcPr>
            <w:tcW w:w="1372" w:type="dxa"/>
          </w:tcPr>
          <w:p w14:paraId="1EFB990B" w14:textId="77777777" w:rsidR="00EA2CBE" w:rsidRDefault="00EA2CBE">
            <w:pPr>
              <w:rPr>
                <w:rFonts w:ascii="Arial" w:eastAsia="DengXian" w:hAnsi="Arial" w:cs="Arial"/>
                <w:lang w:val="en-US" w:eastAsia="zh-CN"/>
              </w:rPr>
            </w:pPr>
          </w:p>
        </w:tc>
        <w:tc>
          <w:tcPr>
            <w:tcW w:w="6780"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tc>
          <w:tcPr>
            <w:tcW w:w="1479"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2"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780" w:type="dxa"/>
          </w:tcPr>
          <w:p w14:paraId="1EFB9910" w14:textId="77777777" w:rsidR="00EA2CBE" w:rsidRDefault="00EA2CBE"/>
        </w:tc>
      </w:tr>
      <w:tr w:rsidR="00EA2CBE" w14:paraId="1EFB9915" w14:textId="77777777">
        <w:tc>
          <w:tcPr>
            <w:tcW w:w="1479"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72"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780"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tc>
          <w:tcPr>
            <w:tcW w:w="1479" w:type="dxa"/>
          </w:tcPr>
          <w:p w14:paraId="1EFB9916"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2"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780"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tc>
          <w:tcPr>
            <w:tcW w:w="1479"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72"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780" w:type="dxa"/>
          </w:tcPr>
          <w:p w14:paraId="1EFB991C" w14:textId="77777777" w:rsidR="002F2239" w:rsidRDefault="002F2239">
            <w:pPr>
              <w:rPr>
                <w:rFonts w:ascii="Arial" w:eastAsia="SimSun" w:hAnsi="Arial" w:cs="Arial"/>
                <w:lang w:val="en-US" w:eastAsia="zh-CN"/>
              </w:rPr>
            </w:pP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Heading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Pr>
          <w:lang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FFS: need for reporting of UE antenna related information to gNB (e.g., # of panels, polarization, etc.)</w:t>
            </w:r>
            <w:r>
              <w:rPr>
                <w:rFonts w:ascii="Arial" w:hAnsi="Arial" w:cs="Arial"/>
                <w:lang w:val="en-US"/>
              </w:rPr>
              <w:t xml:space="preserve"> ”. In our view, </w:t>
            </w:r>
            <w:r>
              <w:rPr>
                <w:rFonts w:ascii="Arial" w:hAnsi="Arial" w:cs="Arial"/>
                <w:lang w:val="en-US"/>
              </w:rPr>
              <w:lastRenderedPageBreak/>
              <w:t xml:space="preserve">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lastRenderedPageBreak/>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F80B44">
      <w:pPr>
        <w:pStyle w:val="textintend2"/>
        <w:rPr>
          <w:rFonts w:ascii="Arial" w:hAnsi="Arial" w:cs="Arial"/>
          <w:color w:val="000000" w:themeColor="text1"/>
          <w:sz w:val="20"/>
          <w:lang w:eastAsia="ja-JP"/>
        </w:rPr>
      </w:pPr>
      <w:hyperlink r:id="rId11"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 xml:space="preserve">Huawei, </w:t>
      </w:r>
      <w:proofErr w:type="spellStart"/>
      <w:r w:rsidR="00827C1F">
        <w:rPr>
          <w:rFonts w:ascii="Arial" w:hAnsi="Arial" w:cs="Arial"/>
          <w:color w:val="000000" w:themeColor="text1"/>
          <w:sz w:val="20"/>
          <w:lang w:eastAsia="ja-JP"/>
        </w:rPr>
        <w:t>HiSilicon</w:t>
      </w:r>
      <w:proofErr w:type="spellEnd"/>
    </w:p>
    <w:p w14:paraId="1EFB9940" w14:textId="77777777" w:rsidR="00EA2CBE" w:rsidRDefault="00F80B44">
      <w:pPr>
        <w:pStyle w:val="textintend2"/>
        <w:rPr>
          <w:rFonts w:ascii="Arial" w:hAnsi="Arial" w:cs="Arial"/>
          <w:color w:val="000000" w:themeColor="text1"/>
          <w:sz w:val="20"/>
          <w:lang w:eastAsia="ja-JP"/>
        </w:rPr>
      </w:pPr>
      <w:hyperlink r:id="rId12"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F80B44">
      <w:pPr>
        <w:pStyle w:val="textintend2"/>
        <w:rPr>
          <w:rFonts w:ascii="Arial" w:hAnsi="Arial" w:cs="Arial"/>
          <w:color w:val="000000" w:themeColor="text1"/>
          <w:sz w:val="20"/>
          <w:lang w:eastAsia="ja-JP"/>
        </w:rPr>
      </w:pPr>
      <w:hyperlink r:id="rId13"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F80B44">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F80B44">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F80B44">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F80B44">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F80B44">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F80B44">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F80B44">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F80B44">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F80B44">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F80B44">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F80B44">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F80B44">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F80B44">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F80B44">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F80B44">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F80B44">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F80B44">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F80B44">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F80B44">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960F"/>
  <w15:docId w15:val="{7D0E1DDE-C681-422F-920F-B019A962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461.zip" TargetMode="External"/><Relationship Id="rId18" Type="http://schemas.openxmlformats.org/officeDocument/2006/relationships/hyperlink" Target="file:///C:\Users\wanshic\OneDrive%20-%20Qualcomm\Documents\Standards\3GPP%20Standards\Meeting%20Documents\TSGR1_104b\Docs\R1-2102723.zip" TargetMode="External"/><Relationship Id="rId26" Type="http://schemas.openxmlformats.org/officeDocument/2006/relationships/hyperlink" Target="file:///C:\Users\wanshic\OneDrive%20-%20Qualcomm\Documents\Standards\3GPP%20Standards\Meeting%20Documents\TSGR1_104b\Docs\R1-21032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9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403.zip" TargetMode="External"/><Relationship Id="rId17" Type="http://schemas.openxmlformats.org/officeDocument/2006/relationships/hyperlink" Target="file:///C:\Users\wanshic\OneDrive%20-%20Qualcomm\Documents\Standards\3GPP%20Standards\Meeting%20Documents\TSGR1_104b\Docs\R1-2102700.zip" TargetMode="External"/><Relationship Id="rId25" Type="http://schemas.openxmlformats.org/officeDocument/2006/relationships/hyperlink" Target="file:///C:\Users\wanshic\OneDrive%20-%20Qualcomm\Documents\Standards\3GPP%20Standards\Meeting%20Documents\TSGR1_104b\Docs\R1-210317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50.zip" TargetMode="External"/><Relationship Id="rId20" Type="http://schemas.openxmlformats.org/officeDocument/2006/relationships/hyperlink" Target="file:///C:\Users\wanshic\OneDrive%20-%20Qualcomm\Documents\Standards\3GPP%20Standards\Meeting%20Documents\TSGR1_104b\Docs\R1-2102855.zip" TargetMode="External"/><Relationship Id="rId29" Type="http://schemas.openxmlformats.org/officeDocument/2006/relationships/hyperlink" Target="file:///C:\Users\wanshic\OneDrive%20-%20Qualcomm\Documents\Standards\3GPP%20Standards\Meeting%20Documents\TSGR1_104b\Docs\R1-21034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4b\Docs\R1-2102355.zip" TargetMode="External"/><Relationship Id="rId24" Type="http://schemas.openxmlformats.org/officeDocument/2006/relationships/hyperlink" Target="file:///C:\Users\wanshic\OneDrive%20-%20Qualcomm\Documents\Standards\3GPP%20Standards\Meeting%20Documents\TSGR1_104b\Docs\R1-2103113.zip" TargetMode="External"/><Relationship Id="rId32" Type="http://schemas.openxmlformats.org/officeDocument/2006/relationships/hyperlink" Target="file:///C:\Users\wanshic\OneDrive%20-%20Qualcomm\Documents\Standards\3GPP%20Standards\Meeting%20Documents\TSGR1_104b\Docs\R1-210366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639.zip" TargetMode="External"/><Relationship Id="rId23" Type="http://schemas.openxmlformats.org/officeDocument/2006/relationships/hyperlink" Target="file:///C:\Users\wanshic\OneDrive%20-%20Qualcomm\Documents\Standards\3GPP%20Standards\Meeting%20Documents\TSGR1_104b\Docs\R1-2103039.zip" TargetMode="External"/><Relationship Id="rId28" Type="http://schemas.openxmlformats.org/officeDocument/2006/relationships/hyperlink" Target="file:///C:\Users\wanshic\OneDrive%20-%20Qualcomm\Documents\Standards\3GPP%20Standards\Meeting%20Documents\TSGR1_104b\Docs\R1-2103404.zip" TargetMode="External"/><Relationship Id="rId10" Type="http://schemas.openxmlformats.org/officeDocument/2006/relationships/image" Target="media/image1.png"/><Relationship Id="rId19" Type="http://schemas.openxmlformats.org/officeDocument/2006/relationships/hyperlink" Target="file:///C:\Users\wanshic\OneDrive%20-%20Qualcomm\Documents\Standards\3GPP%20Standards\Meeting%20Documents\TSGR1_104b\Docs\R1-2102779.zip" TargetMode="External"/><Relationship Id="rId31" Type="http://schemas.openxmlformats.org/officeDocument/2006/relationships/hyperlink" Target="file:///C:\Users\wanshic\OneDrive%20-%20Qualcomm\Documents\Standards\3GPP%20Standards\Meeting%20Documents\TSGR1_104b\Docs\R1-21034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530.zip" TargetMode="External"/><Relationship Id="rId22" Type="http://schemas.openxmlformats.org/officeDocument/2006/relationships/hyperlink" Target="file:///C:\Users\wanshic\OneDrive%20-%20Qualcomm\Documents\Standards\3GPP%20Standards\Meeting%20Documents\TSGR1_104b\Docs\R1-2102989.zip" TargetMode="External"/><Relationship Id="rId27" Type="http://schemas.openxmlformats.org/officeDocument/2006/relationships/hyperlink" Target="file:///C:\Users\wanshic\OneDrive%20-%20Qualcomm\Documents\Standards\3GPP%20Standards\Meeting%20Documents\TSGR1_104b\Docs\R1-2103353.zip" TargetMode="External"/><Relationship Id="rId30" Type="http://schemas.openxmlformats.org/officeDocument/2006/relationships/hyperlink" Target="file:///C:\Users\wanshic\OneDrive%20-%20Qualcomm\Documents\Standards\3GPP%20Standards\Meeting%20Documents\TSGR1_104b\Docs\R1-21034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B30BA24-B3E2-4818-B85D-E7CE28FC57B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7394</Words>
  <Characters>42152</Characters>
  <Application>Microsoft Office Word</Application>
  <DocSecurity>0</DocSecurity>
  <Lines>351</Lines>
  <Paragraphs>98</Paragraphs>
  <ScaleCrop>false</ScaleCrop>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Chatterjee, Debdeep</cp:lastModifiedBy>
  <cp:revision>9</cp:revision>
  <dcterms:created xsi:type="dcterms:W3CDTF">2021-04-13T05:11:00Z</dcterms:created>
  <dcterms:modified xsi:type="dcterms:W3CDTF">2021-04-13T05:25:00Z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