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spacing w:after="0"/>
        <w:rPr>
          <w:rFonts w:eastAsiaTheme="minorEastAsia"/>
          <w:sz w:val="24"/>
          <w:szCs w:val="24"/>
          <w:lang w:eastAsia="zh-CN"/>
        </w:rPr>
      </w:pPr>
      <w:bookmarkStart w:id="0" w:name="tableOfContents"/>
      <w:bookmarkEnd w:id="0"/>
      <w:bookmarkStart w:id="1" w:name="page11"/>
      <w:bookmarkEnd w:id="1"/>
      <w:r>
        <w:rPr>
          <w:rFonts w:eastAsiaTheme="minorEastAsia"/>
          <w:sz w:val="24"/>
          <w:szCs w:val="24"/>
          <w:lang w:eastAsia="zh-CN"/>
        </w:rPr>
        <w:t>3GPP TSG-RAN WG1 Meeting #104bis-e</w:t>
      </w:r>
      <w:r>
        <w:rPr>
          <w:rFonts w:eastAsiaTheme="minorEastAsia"/>
          <w:sz w:val="24"/>
          <w:szCs w:val="24"/>
          <w:lang w:eastAsia="zh-CN"/>
        </w:rPr>
        <w:tab/>
      </w:r>
      <w:r>
        <w:rPr>
          <w:rFonts w:eastAsiaTheme="minorEastAsia"/>
          <w:sz w:val="24"/>
          <w:szCs w:val="24"/>
          <w:lang w:eastAsia="zh-CN"/>
        </w:rPr>
        <w:t>R1-210xxxx</w:t>
      </w:r>
    </w:p>
    <w:p>
      <w:pPr>
        <w:pStyle w:val="25"/>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type="textWrapping"/>
      </w:r>
    </w:p>
    <w:p>
      <w:pPr>
        <w:spacing w:after="0"/>
        <w:ind w:left="1987" w:hanging="1987"/>
        <w:rPr>
          <w:rFonts w:ascii="Arial" w:hAnsi="Arial" w:eastAsiaTheme="minorEastAsia"/>
          <w:b/>
          <w:lang w:eastAsia="zh-CN"/>
        </w:rPr>
      </w:pPr>
      <w:r>
        <w:rPr>
          <w:rFonts w:ascii="Arial" w:hAnsi="Arial" w:eastAsiaTheme="minorEastAsia"/>
          <w:b/>
          <w:lang w:eastAsia="zh-CN"/>
        </w:rPr>
        <w:t>Agenda Item:</w:t>
      </w:r>
      <w:r>
        <w:rPr>
          <w:rFonts w:ascii="Arial" w:hAnsi="Arial" w:eastAsiaTheme="minorEastAsia"/>
          <w:b/>
          <w:lang w:eastAsia="zh-CN"/>
        </w:rPr>
        <w:tab/>
      </w:r>
      <w:r>
        <w:rPr>
          <w:rFonts w:ascii="Arial" w:hAnsi="Arial" w:eastAsiaTheme="minorEastAsia"/>
          <w:b/>
          <w:lang w:eastAsia="zh-CN"/>
        </w:rPr>
        <w:t>8.6.1.2</w:t>
      </w:r>
    </w:p>
    <w:p>
      <w:pPr>
        <w:spacing w:after="0"/>
        <w:ind w:left="1987" w:hanging="1987"/>
        <w:rPr>
          <w:rFonts w:ascii="Arial" w:hAnsi="Arial" w:eastAsiaTheme="minorEastAsia"/>
          <w:b/>
          <w:lang w:eastAsia="zh-CN"/>
        </w:rPr>
      </w:pPr>
      <w:r>
        <w:rPr>
          <w:rFonts w:ascii="Arial" w:hAnsi="Arial" w:eastAsiaTheme="minorEastAsia"/>
          <w:b/>
          <w:lang w:eastAsia="zh-CN"/>
        </w:rPr>
        <w:t>Title:</w:t>
      </w:r>
      <w:r>
        <w:rPr>
          <w:rFonts w:ascii="Arial" w:hAnsi="Arial" w:eastAsiaTheme="minorEastAsia"/>
          <w:b/>
          <w:lang w:eastAsia="zh-CN"/>
        </w:rPr>
        <w:tab/>
      </w:r>
      <w:r>
        <w:rPr>
          <w:rFonts w:ascii="Arial" w:hAnsi="Arial" w:eastAsiaTheme="minorEastAsia"/>
          <w:b/>
          <w:lang w:eastAsia="zh-CN"/>
        </w:rPr>
        <w:t>FL summary #1 for reduced number of Rx branches for RedCap</w:t>
      </w:r>
    </w:p>
    <w:p>
      <w:pPr>
        <w:spacing w:after="0"/>
        <w:ind w:left="1987" w:hanging="1987"/>
        <w:rPr>
          <w:rFonts w:ascii="Arial" w:hAnsi="Arial" w:eastAsiaTheme="minorEastAsia"/>
          <w:b/>
          <w:lang w:eastAsia="zh-CN"/>
        </w:rPr>
      </w:pPr>
      <w:r>
        <w:rPr>
          <w:rFonts w:ascii="Arial" w:hAnsi="Arial" w:eastAsiaTheme="minorEastAsia"/>
          <w:b/>
          <w:lang w:eastAsia="zh-CN"/>
        </w:rPr>
        <w:t>Source:</w:t>
      </w:r>
      <w:r>
        <w:rPr>
          <w:rFonts w:ascii="Arial" w:hAnsi="Arial" w:eastAsiaTheme="minorEastAsia"/>
          <w:b/>
          <w:lang w:eastAsia="zh-CN"/>
        </w:rPr>
        <w:tab/>
      </w:r>
      <w:r>
        <w:rPr>
          <w:rFonts w:ascii="Arial" w:hAnsi="Arial" w:eastAsiaTheme="minorEastAsia"/>
          <w:b/>
          <w:lang w:eastAsia="zh-CN"/>
        </w:rPr>
        <w:t xml:space="preserve">Moderator (Apple) </w:t>
      </w:r>
    </w:p>
    <w:p>
      <w:pPr>
        <w:spacing w:after="0"/>
        <w:ind w:left="1987" w:hanging="1987"/>
        <w:rPr>
          <w:rFonts w:ascii="Arial" w:hAnsi="Arial" w:eastAsiaTheme="minorEastAsia"/>
          <w:b/>
          <w:lang w:eastAsia="zh-CN"/>
        </w:rPr>
      </w:pPr>
      <w:r>
        <w:rPr>
          <w:rFonts w:ascii="Arial" w:hAnsi="Arial" w:eastAsiaTheme="minorEastAsia"/>
          <w:b/>
          <w:lang w:eastAsia="zh-CN"/>
        </w:rPr>
        <w:t>Document for:</w:t>
      </w:r>
      <w:r>
        <w:rPr>
          <w:rFonts w:ascii="Arial" w:hAnsi="Arial" w:eastAsiaTheme="minorEastAsia"/>
          <w:b/>
          <w:lang w:eastAsia="zh-CN"/>
        </w:rPr>
        <w:tab/>
      </w:r>
      <w:r>
        <w:rPr>
          <w:rFonts w:ascii="Arial" w:hAnsi="Arial" w:eastAsiaTheme="minorEastAsia"/>
          <w:b/>
          <w:lang w:eastAsia="zh-CN"/>
        </w:rPr>
        <w:t>Discussion, Decision</w:t>
      </w:r>
    </w:p>
    <w:p>
      <w:pPr>
        <w:pStyle w:val="2"/>
      </w:pPr>
      <w:bookmarkStart w:id="2" w:name="scope"/>
      <w:bookmarkEnd w:id="2"/>
      <w:bookmarkStart w:id="3" w:name="foreword"/>
      <w:bookmarkEnd w:id="3"/>
      <w:bookmarkStart w:id="4" w:name="_Toc42034909"/>
      <w:bookmarkStart w:id="5" w:name="_Toc42211920"/>
      <w:r>
        <w:t>Introduction</w:t>
      </w:r>
      <w:bookmarkEnd w:id="4"/>
      <w:bookmarkEnd w:id="5"/>
    </w:p>
    <w:p>
      <w:pPr>
        <w:pStyle w:val="21"/>
      </w:pPr>
      <w:r>
        <w:t xml:space="preserve">This document summarizes the contributions [3] – [31] made under the “Aspects related to reduced number of Rx branches” agenda item of the Rel-17 work item on </w:t>
      </w:r>
      <w:r>
        <w:rPr>
          <w:rFonts w:cs="Arial"/>
          <w:color w:val="000000" w:themeColor="text1"/>
          <w:lang w:eastAsia="ja-JP"/>
          <w14:textFill>
            <w14:solidFill>
              <w14:schemeClr w14:val="tx1"/>
            </w14:solidFill>
          </w14:textFill>
        </w:rPr>
        <w:t xml:space="preserve">support of reduced capability NR devices [1]. </w:t>
      </w:r>
    </w:p>
    <w:p>
      <w:pPr>
        <w:jc w:val="both"/>
        <w:rPr>
          <w:rFonts w:ascii="Arial" w:hAnsi="Arial"/>
          <w:lang w:val="en-US" w:eastAsia="zh-CN"/>
        </w:rPr>
      </w:pPr>
      <w:r>
        <w:rPr>
          <w:rFonts w:ascii="Arial" w:hAnsi="Arial"/>
          <w:lang w:val="en-US" w:eastAsia="zh-CN"/>
        </w:rPr>
        <w:t>Earlier RAN1 agreements for this work item are summarized in [2].</w:t>
      </w:r>
    </w:p>
    <w:p>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3"/>
              <w:numPr>
                <w:ilvl w:val="0"/>
                <w:numId w:val="5"/>
              </w:numPr>
              <w:overflowPunct w:val="0"/>
              <w:autoSpaceDE w:val="0"/>
              <w:autoSpaceDN w:val="0"/>
              <w:adjustRightInd w:val="0"/>
              <w:spacing w:after="60"/>
              <w:textAlignment w:val="baseline"/>
              <w:rPr>
                <w:rFonts w:ascii="Arial" w:hAnsi="Arial" w:eastAsia="宋体" w:cs="Arial"/>
                <w:lang w:val="en-US" w:eastAsia="ja-JP"/>
              </w:rPr>
            </w:pPr>
            <w:r>
              <w:rPr>
                <w:rFonts w:ascii="Arial" w:hAnsi="Arial" w:eastAsia="宋体" w:cs="Arial"/>
                <w:lang w:val="en-US" w:eastAsia="ja-JP"/>
              </w:rPr>
              <w:t>Specify support for the following UE complexity reduction features [RAN1, RAN2, RAN4]:</w:t>
            </w:r>
          </w:p>
          <w:p>
            <w:pPr>
              <w:overflowPunct w:val="0"/>
              <w:autoSpaceDE w:val="0"/>
              <w:autoSpaceDN w:val="0"/>
              <w:adjustRightInd w:val="0"/>
              <w:snapToGrid w:val="0"/>
              <w:spacing w:after="120" w:afterLines="5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pPr>
              <w:pStyle w:val="21"/>
              <w:numPr>
                <w:ilvl w:val="1"/>
                <w:numId w:val="5"/>
              </w:numPr>
              <w:spacing w:after="60"/>
              <w:jc w:val="left"/>
              <w:rPr>
                <w:rFonts w:cs="Arial"/>
                <w:b/>
              </w:rPr>
            </w:pPr>
            <w:r>
              <w:rPr>
                <w:rFonts w:cs="Arial"/>
              </w:rPr>
              <w:t>Reduced minimum number of Rx branches:</w:t>
            </w:r>
          </w:p>
          <w:p>
            <w:pPr>
              <w:pStyle w:val="21"/>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pPr>
              <w:pStyle w:val="21"/>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pPr>
              <w:pStyle w:val="21"/>
              <w:numPr>
                <w:ilvl w:val="2"/>
                <w:numId w:val="5"/>
              </w:numPr>
              <w:spacing w:after="60"/>
              <w:jc w:val="left"/>
              <w:rPr>
                <w:rFonts w:cs="Arial"/>
                <w:b/>
              </w:rPr>
            </w:pPr>
            <w:r>
              <w:rPr>
                <w:rFonts w:cs="Arial"/>
              </w:rPr>
              <w:t>A means shall be specified by which the gNB can know the number of Rx branches of the UE.</w:t>
            </w:r>
          </w:p>
          <w:p>
            <w:pPr>
              <w:pStyle w:val="21"/>
              <w:numPr>
                <w:ilvl w:val="1"/>
                <w:numId w:val="5"/>
              </w:numPr>
              <w:spacing w:after="60"/>
              <w:jc w:val="left"/>
              <w:rPr>
                <w:rFonts w:cs="Arial"/>
                <w:b/>
                <w:bCs/>
              </w:rPr>
            </w:pPr>
            <w:r>
              <w:rPr>
                <w:rFonts w:cs="Arial"/>
                <w:bCs/>
              </w:rPr>
              <w:t>Maximum number of DL MIMO layers:</w:t>
            </w:r>
          </w:p>
          <w:p>
            <w:pPr>
              <w:pStyle w:val="21"/>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pPr>
              <w:pStyle w:val="21"/>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pPr>
              <w:overflowPunct w:val="0"/>
              <w:autoSpaceDE w:val="0"/>
              <w:autoSpaceDN w:val="0"/>
              <w:adjustRightInd w:val="0"/>
              <w:snapToGrid w:val="0"/>
              <w:spacing w:after="120" w:afterLines="50"/>
              <w:ind w:left="360"/>
              <w:jc w:val="both"/>
              <w:textAlignment w:val="baseline"/>
              <w:rPr>
                <w:rFonts w:eastAsia="宋体"/>
                <w:bCs/>
                <w:lang w:eastAsia="ja-JP"/>
              </w:rPr>
            </w:pPr>
            <w:bookmarkStart w:id="8" w:name="_Hlk67648184"/>
            <w:r>
              <w:rPr>
                <w:rFonts w:eastAsia="宋体"/>
                <w:bCs/>
                <w:lang w:eastAsia="ja-JP"/>
              </w:rPr>
              <w:t xml:space="preserve">      […]</w:t>
            </w:r>
          </w:p>
          <w:p>
            <w:pPr>
              <w:pStyle w:val="243"/>
              <w:numPr>
                <w:ilvl w:val="0"/>
                <w:numId w:val="5"/>
              </w:numPr>
              <w:overflowPunct w:val="0"/>
              <w:autoSpaceDE w:val="0"/>
              <w:autoSpaceDN w:val="0"/>
              <w:adjustRightInd w:val="0"/>
              <w:textAlignment w:val="baseline"/>
              <w:rPr>
                <w:rFonts w:ascii="Arial" w:hAnsi="Arial" w:eastAsia="宋体" w:cs="Arial"/>
                <w:bCs/>
                <w:lang w:val="en-US" w:eastAsia="ja-JP"/>
              </w:rPr>
            </w:pPr>
            <w:r>
              <w:rPr>
                <w:rFonts w:ascii="Arial" w:hAnsi="Arial" w:eastAsia="宋体" w:cs="Arial"/>
                <w:bCs/>
                <w:lang w:val="en-US" w:eastAsia="ja-JP"/>
              </w:rPr>
              <w:t xml:space="preserve">Specify a system information indication to indicate whether a RedCap UE can camp on the cell/frequency or not; </w:t>
            </w:r>
            <w:bookmarkStart w:id="9" w:name="_Hlk67650013"/>
            <w:r>
              <w:rPr>
                <w:rFonts w:ascii="Arial" w:hAnsi="Arial" w:eastAsia="宋体" w:cs="Arial"/>
                <w:bCs/>
                <w:lang w:val="en-US" w:eastAsia="ja-JP"/>
              </w:rPr>
              <w:t>it shall be possible for the indication to be specific to the number of Rx branches of the UE</w:t>
            </w:r>
            <w:bookmarkEnd w:id="8"/>
            <w:bookmarkEnd w:id="9"/>
            <w:r>
              <w:rPr>
                <w:rFonts w:ascii="Arial" w:hAnsi="Arial" w:eastAsia="宋体" w:cs="Arial"/>
                <w:bCs/>
                <w:lang w:val="en-US" w:eastAsia="ja-JP"/>
              </w:rPr>
              <w:t xml:space="preserve">. [RAN2, RAN1] </w:t>
            </w:r>
          </w:p>
        </w:tc>
      </w:tr>
    </w:tbl>
    <w:p>
      <w:pPr>
        <w:jc w:val="both"/>
        <w:rPr>
          <w:lang w:val="en-US"/>
        </w:rPr>
      </w:pPr>
    </w:p>
    <w:p>
      <w:pPr>
        <w:jc w:val="both"/>
        <w:rPr>
          <w:rFonts w:ascii="Arial" w:hAnsi="Arial"/>
          <w:lang w:val="en-US" w:eastAsia="zh-CN"/>
        </w:rPr>
      </w:pPr>
      <w:r>
        <w:rPr>
          <w:rFonts w:ascii="Arial" w:hAnsi="Arial"/>
          <w:lang w:val="en-US" w:eastAsia="zh-CN"/>
        </w:rPr>
        <w:t>Follow the naming convention in this example:</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RedCapRxFLS1-v000.docx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RedCapRxFLS1-v001-CompanyA.docx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RedCapRxFLS1-v002-CompanyA-CompanyB.docx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RedCapRxFLS1-v003-CompanyB-CompanyC.docx</w:t>
      </w:r>
    </w:p>
    <w:p>
      <w:pPr>
        <w:pStyle w:val="45"/>
        <w:jc w:val="both"/>
        <w:rPr>
          <w:rFonts w:ascii="Arial" w:hAnsi="Arial" w:eastAsia="Batang" w:cs="Times New Roman"/>
          <w:sz w:val="20"/>
          <w:szCs w:val="20"/>
          <w:lang w:val="en-US" w:eastAsia="zh-CN"/>
        </w:rPr>
      </w:pPr>
    </w:p>
    <w:p>
      <w:pPr>
        <w:pStyle w:val="45"/>
        <w:jc w:val="both"/>
        <w:rPr>
          <w:rFonts w:ascii="Arial" w:hAnsi="Arial" w:eastAsia="Batang" w:cs="Times New Roman"/>
          <w:sz w:val="20"/>
          <w:szCs w:val="20"/>
          <w:lang w:val="en-US" w:eastAsia="zh-CN"/>
        </w:rPr>
      </w:pPr>
    </w:p>
    <w:p>
      <w:pPr>
        <w:pStyle w:val="45"/>
        <w:jc w:val="both"/>
        <w:rPr>
          <w:rFonts w:ascii="Arial" w:hAnsi="Arial" w:eastAsia="Batang" w:cs="Times New Roman"/>
          <w:sz w:val="20"/>
          <w:szCs w:val="20"/>
          <w:lang w:val="en-US" w:eastAsia="zh-CN"/>
        </w:rPr>
      </w:pPr>
    </w:p>
    <w:p>
      <w:pPr>
        <w:pStyle w:val="2"/>
      </w:pPr>
      <w:r>
        <w:t xml:space="preserve">Reporting of Number of Rx branches </w:t>
      </w:r>
    </w:p>
    <w:p>
      <w:pPr>
        <w:jc w:val="both"/>
        <w:rPr>
          <w:rFonts w:ascii="Arial" w:hAnsi="Arial" w:cs="Arial"/>
        </w:rPr>
      </w:pPr>
      <w:r>
        <w:rPr>
          <w:rFonts w:ascii="Arial" w:hAnsi="Arial" w:cs="Arial"/>
        </w:rPr>
        <w:t>RAN1#104e made the following agreements related to initial DL BWP:</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rPr>
                <w:rFonts w:ascii="Arial" w:hAnsi="Arial" w:cs="Arial"/>
              </w:rPr>
            </w:pPr>
            <w:r>
              <w:rPr>
                <w:rFonts w:ascii="Arial" w:hAnsi="Arial" w:cs="Arial"/>
                <w:highlight w:val="green"/>
              </w:rPr>
              <w:t>Agreements:</w:t>
            </w:r>
          </w:p>
          <w:p>
            <w:pPr>
              <w:pStyle w:val="45"/>
              <w:widowControl w:val="0"/>
              <w:numPr>
                <w:ilvl w:val="0"/>
                <w:numId w:val="5"/>
              </w:numPr>
              <w:rPr>
                <w:rFonts w:ascii="Arial" w:hAnsi="Arial" w:cs="Arial"/>
                <w:sz w:val="20"/>
                <w:szCs w:val="20"/>
              </w:rPr>
            </w:pPr>
            <w:r>
              <w:rPr>
                <w:rFonts w:ascii="Arial" w:hAnsi="Arial" w:cs="Arial"/>
                <w:sz w:val="20"/>
                <w:szCs w:val="20"/>
              </w:rPr>
              <w:t>For reduced minimum number of Rx branches in FR1 and FR2 frequency bands where a legacy NR UE is required to be equipped with a minimum of 2 Rx antenna ports:</w:t>
            </w:r>
          </w:p>
          <w:p>
            <w:pPr>
              <w:pStyle w:val="45"/>
              <w:widowControl w:val="0"/>
              <w:numPr>
                <w:ilvl w:val="1"/>
                <w:numId w:val="5"/>
              </w:numPr>
              <w:rPr>
                <w:rFonts w:ascii="Arial" w:hAnsi="Arial" w:cs="Arial"/>
                <w:sz w:val="20"/>
                <w:szCs w:val="20"/>
              </w:rPr>
            </w:pPr>
            <w:r>
              <w:rPr>
                <w:rFonts w:ascii="Arial" w:hAnsi="Arial" w:cs="Arial"/>
                <w:sz w:val="20"/>
                <w:szCs w:val="20"/>
              </w:rPr>
              <w:t>FFS: need for solutions to reduced PDCCH blocking</w:t>
            </w:r>
            <w:r>
              <w:rPr>
                <w:rFonts w:ascii="Arial" w:hAnsi="Arial" w:cs="Arial"/>
                <w:strike/>
                <w:color w:val="FF0000"/>
                <w:sz w:val="20"/>
                <w:szCs w:val="20"/>
              </w:rPr>
              <w:t xml:space="preserve"> </w:t>
            </w:r>
          </w:p>
          <w:p>
            <w:pPr>
              <w:pStyle w:val="45"/>
              <w:widowControl w:val="0"/>
              <w:numPr>
                <w:ilvl w:val="1"/>
                <w:numId w:val="5"/>
              </w:numPr>
              <w:rPr>
                <w:rFonts w:ascii="Arial" w:hAnsi="Arial" w:cs="Arial"/>
                <w:sz w:val="20"/>
                <w:szCs w:val="20"/>
              </w:rPr>
            </w:pPr>
            <w:r>
              <w:rPr>
                <w:rFonts w:ascii="Arial" w:hAnsi="Arial" w:cs="Arial"/>
                <w:sz w:val="20"/>
                <w:szCs w:val="20"/>
              </w:rPr>
              <w:t>FFS: need for reporting of UE antenna related information to gNB (e.g., # of panels, polarization, etc.)</w:t>
            </w:r>
          </w:p>
          <w:p>
            <w:pPr>
              <w:pStyle w:val="45"/>
              <w:widowControl w:val="0"/>
              <w:numPr>
                <w:ilvl w:val="1"/>
                <w:numId w:val="5"/>
              </w:numPr>
              <w:rPr>
                <w:rFonts w:ascii="Arial" w:hAnsi="Arial" w:cs="Arial"/>
                <w:sz w:val="20"/>
                <w:szCs w:val="20"/>
              </w:rPr>
            </w:pPr>
            <w:r>
              <w:rPr>
                <w:rFonts w:ascii="Arial" w:hAnsi="Arial" w:cs="Arial"/>
                <w:sz w:val="20"/>
                <w:szCs w:val="20"/>
              </w:rPr>
              <w:t>Information related to the reduction of the number of antenna branches is assumed to be known at the gNB (either implicitly or explicitly, to be FFS)</w:t>
            </w:r>
          </w:p>
        </w:tc>
      </w:tr>
    </w:tbl>
    <w:p>
      <w:pPr>
        <w:jc w:val="both"/>
        <w:rPr>
          <w:szCs w:val="22"/>
          <w:lang w:val="en-US"/>
        </w:rPr>
      </w:pPr>
    </w:p>
    <w:p>
      <w:pPr>
        <w:jc w:val="both"/>
        <w:rPr>
          <w:szCs w:val="22"/>
          <w:lang w:val="en-US"/>
        </w:rPr>
      </w:pPr>
    </w:p>
    <w:p>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pPr>
        <w:jc w:val="both"/>
        <w:rPr>
          <w:rFonts w:ascii="Arial" w:hAnsi="Arial" w:cs="Arial"/>
        </w:rPr>
      </w:pPr>
      <w:r>
        <w:rPr>
          <w:rFonts w:ascii="Arial" w:hAnsi="Arial" w:cs="Arial"/>
        </w:rPr>
        <w:t>Table 1 summarized the proposed options to indicate the number of Rx branches of the Redcap UE:</w:t>
      </w:r>
    </w:p>
    <w:p>
      <w:pPr>
        <w:spacing w:after="0"/>
        <w:jc w:val="center"/>
        <w:rPr>
          <w:rFonts w:ascii="Arial" w:hAnsi="Arial" w:cs="Arial"/>
          <w:b/>
          <w:bCs/>
        </w:rPr>
      </w:pPr>
      <w:r>
        <w:rPr>
          <w:rFonts w:ascii="Arial" w:hAnsi="Arial" w:cs="Arial"/>
          <w:b/>
          <w:bCs/>
        </w:rPr>
        <w:t>Table 1: Options to indicate the number of Rx branches at least for FR1</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06"/>
        <w:gridCol w:w="2406"/>
        <w:gridCol w:w="405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5" w:type="dxa"/>
          </w:tcPr>
          <w:p>
            <w:pPr>
              <w:spacing w:after="120"/>
              <w:rPr>
                <w:rFonts w:ascii="Arial" w:hAnsi="Arial" w:cs="Arial"/>
              </w:rPr>
            </w:pPr>
            <w:r>
              <w:rPr>
                <w:rFonts w:ascii="Arial" w:hAnsi="Arial" w:cs="Arial"/>
              </w:rPr>
              <w:t>Index</w:t>
            </w:r>
          </w:p>
        </w:tc>
        <w:tc>
          <w:tcPr>
            <w:tcW w:w="1035" w:type="dxa"/>
          </w:tcPr>
          <w:p>
            <w:pPr>
              <w:spacing w:after="120"/>
              <w:rPr>
                <w:rFonts w:ascii="Arial" w:hAnsi="Arial" w:cs="Arial"/>
              </w:rPr>
            </w:pPr>
            <w:r>
              <w:rPr>
                <w:rFonts w:ascii="Arial" w:hAnsi="Arial" w:cs="Arial"/>
              </w:rPr>
              <w:t>Description</w:t>
            </w:r>
          </w:p>
        </w:tc>
        <w:tc>
          <w:tcPr>
            <w:tcW w:w="2430" w:type="dxa"/>
          </w:tcPr>
          <w:p>
            <w:pPr>
              <w:spacing w:after="120"/>
              <w:rPr>
                <w:rFonts w:ascii="Arial" w:hAnsi="Arial" w:cs="Arial"/>
              </w:rPr>
            </w:pPr>
            <w:r>
              <w:rPr>
                <w:rFonts w:ascii="Arial" w:hAnsi="Arial" w:cs="Arial"/>
              </w:rPr>
              <w:t>Companies</w:t>
            </w:r>
          </w:p>
        </w:tc>
        <w:tc>
          <w:tcPr>
            <w:tcW w:w="4177" w:type="dxa"/>
          </w:tcPr>
          <w:p>
            <w:pPr>
              <w:spacing w:after="120"/>
              <w:rPr>
                <w:rFonts w:ascii="Arial" w:hAnsi="Arial" w:cs="Arial"/>
              </w:rPr>
            </w:pPr>
            <w:r>
              <w:rPr>
                <w:rFonts w:ascii="Arial" w:hAnsi="Arial" w:cs="Arial"/>
              </w:rPr>
              <w:t>Motivations</w:t>
            </w:r>
          </w:p>
        </w:tc>
        <w:tc>
          <w:tcPr>
            <w:tcW w:w="1228" w:type="dxa"/>
          </w:tcPr>
          <w:p>
            <w:pPr>
              <w:spacing w:after="120"/>
              <w:rPr>
                <w:rFonts w:ascii="Arial" w:hAnsi="Arial" w:cs="Arial"/>
              </w:rPr>
            </w:pPr>
            <w:r>
              <w:rPr>
                <w:rFonts w:ascii="Arial" w:hAnsi="Arial" w:cs="Arial"/>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Opt.1</w:t>
            </w:r>
          </w:p>
        </w:tc>
        <w:tc>
          <w:tcPr>
            <w:tcW w:w="1035" w:type="dxa"/>
          </w:tcPr>
          <w:p>
            <w:pPr>
              <w:spacing w:after="120"/>
              <w:rPr>
                <w:rFonts w:ascii="Arial" w:hAnsi="Arial" w:cs="Arial"/>
              </w:rPr>
            </w:pPr>
            <w:r>
              <w:rPr>
                <w:rFonts w:ascii="Arial" w:hAnsi="Arial" w:cs="Arial"/>
              </w:rPr>
              <w:t xml:space="preserve">Using UE capability report explicitly or implicitly </w:t>
            </w:r>
          </w:p>
        </w:tc>
        <w:tc>
          <w:tcPr>
            <w:tcW w:w="2430" w:type="dxa"/>
          </w:tcPr>
          <w:p>
            <w:pPr>
              <w:spacing w:after="120"/>
              <w:rPr>
                <w:rFonts w:ascii="Arial" w:hAnsi="Arial" w:cs="Arial"/>
              </w:rPr>
            </w:pPr>
            <w:r>
              <w:rPr>
                <w:rFonts w:ascii="Arial" w:hAnsi="Arial" w:cs="Arial"/>
              </w:rPr>
              <w:t xml:space="preserve">Huawei [3], Vivo [6], CATT [7], MediaTek [9], Futurewei [11], Intel [15], Apple [16], Sharp [23],  </w:t>
            </w:r>
          </w:p>
          <w:p>
            <w:pPr>
              <w:spacing w:before="60" w:after="120"/>
              <w:rPr>
                <w:rFonts w:ascii="Arial" w:hAnsi="Arial" w:cs="Arial"/>
              </w:rPr>
            </w:pPr>
            <w:r>
              <w:rPr>
                <w:rFonts w:ascii="Arial" w:hAnsi="Arial" w:cs="Arial"/>
              </w:rPr>
              <w:t>Ericsson [10]/ Samsung [18]: (Using the capability parameter maxNumberMIMO-LayersPDSCH)</w:t>
            </w:r>
          </w:p>
        </w:tc>
        <w:tc>
          <w:tcPr>
            <w:tcW w:w="4177" w:type="dxa"/>
          </w:tcPr>
          <w:p>
            <w:pPr>
              <w:pStyle w:val="45"/>
              <w:numPr>
                <w:ilvl w:val="0"/>
                <w:numId w:val="7"/>
              </w:numPr>
              <w:spacing w:after="120"/>
              <w:rPr>
                <w:rFonts w:ascii="Arial" w:hAnsi="Arial" w:cs="Arial"/>
                <w:sz w:val="20"/>
                <w:szCs w:val="20"/>
              </w:rPr>
            </w:pPr>
            <w:r>
              <w:rPr>
                <w:rFonts w:ascii="Arial" w:hAnsi="Arial" w:cs="Arial"/>
                <w:sz w:val="20"/>
                <w:szCs w:val="20"/>
              </w:rPr>
              <w:t xml:space="preserve">Msg2/Msg4 coverage is not an essential issue for 1 Rx/2 Rx with TB scaling [3][6][7]. </w:t>
            </w:r>
          </w:p>
          <w:p>
            <w:pPr>
              <w:pStyle w:val="45"/>
              <w:numPr>
                <w:ilvl w:val="0"/>
                <w:numId w:val="7"/>
              </w:numPr>
              <w:tabs>
                <w:tab w:val="left" w:pos="2387"/>
              </w:tabs>
              <w:spacing w:after="120"/>
              <w:rPr>
                <w:rFonts w:ascii="Arial" w:hAnsi="Arial" w:cs="Arial"/>
                <w:sz w:val="20"/>
                <w:szCs w:val="20"/>
              </w:rPr>
            </w:pPr>
            <w:r>
              <w:rPr>
                <w:rFonts w:ascii="Arial" w:hAnsi="Arial" w:cs="Arial"/>
                <w:sz w:val="20"/>
                <w:szCs w:val="20"/>
              </w:rPr>
              <w:t xml:space="preserve">Coverage for 1Rx/2Rx for wearable maybe simliar [3]. </w:t>
            </w:r>
          </w:p>
          <w:p>
            <w:pPr>
              <w:pStyle w:val="45"/>
              <w:numPr>
                <w:ilvl w:val="0"/>
                <w:numId w:val="7"/>
              </w:numPr>
              <w:tabs>
                <w:tab w:val="left" w:pos="2387"/>
              </w:tabs>
              <w:spacing w:after="120"/>
              <w:rPr>
                <w:rFonts w:ascii="Arial" w:hAnsi="Arial" w:cs="Arial"/>
                <w:sz w:val="20"/>
                <w:szCs w:val="20"/>
              </w:rPr>
            </w:pPr>
            <w:r>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pPr>
              <w:pStyle w:val="45"/>
              <w:numPr>
                <w:ilvl w:val="0"/>
                <w:numId w:val="7"/>
              </w:numPr>
              <w:tabs>
                <w:tab w:val="left" w:pos="2387"/>
              </w:tabs>
              <w:spacing w:after="120"/>
              <w:rPr>
                <w:rFonts w:ascii="Arial" w:hAnsi="Arial" w:cs="Arial"/>
                <w:sz w:val="20"/>
                <w:szCs w:val="20"/>
              </w:rPr>
            </w:pPr>
            <w:r>
              <w:rPr>
                <w:rFonts w:ascii="Arial" w:hAnsi="Arial" w:cs="Arial"/>
                <w:bCs/>
                <w:sz w:val="20"/>
                <w:szCs w:val="20"/>
              </w:rPr>
              <w:t>The cost for supporting early identification during Msg1 transmission is in terms of increased PRACH OH in the cell due to partitioning of ROs, RACH resources, [15]</w:t>
            </w:r>
          </w:p>
          <w:p>
            <w:pPr>
              <w:pStyle w:val="45"/>
              <w:numPr>
                <w:ilvl w:val="0"/>
                <w:numId w:val="7"/>
              </w:numPr>
              <w:tabs>
                <w:tab w:val="left" w:pos="2387"/>
              </w:tabs>
              <w:spacing w:after="120"/>
              <w:rPr>
                <w:rFonts w:ascii="Arial" w:hAnsi="Arial" w:cs="Arial"/>
                <w:sz w:val="20"/>
                <w:szCs w:val="20"/>
              </w:rPr>
            </w:pPr>
            <w:r>
              <w:rPr>
                <w:rFonts w:ascii="Arial" w:hAnsi="Arial" w:cs="Arial"/>
                <w:bCs/>
                <w:sz w:val="20"/>
                <w:szCs w:val="20"/>
              </w:rPr>
              <w:t>To reduce reporting overhead and to avoid unnecessary specification work [10] [16]</w:t>
            </w:r>
          </w:p>
        </w:tc>
        <w:tc>
          <w:tcPr>
            <w:tcW w:w="1228" w:type="dxa"/>
          </w:tcPr>
          <w:p>
            <w:pPr>
              <w:spacing w:after="120"/>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Opt.2</w:t>
            </w:r>
          </w:p>
        </w:tc>
        <w:tc>
          <w:tcPr>
            <w:tcW w:w="1035" w:type="dxa"/>
          </w:tcPr>
          <w:p>
            <w:pPr>
              <w:spacing w:after="120"/>
              <w:rPr>
                <w:rFonts w:ascii="Arial" w:hAnsi="Arial" w:cs="Arial"/>
              </w:rPr>
            </w:pPr>
            <w:r>
              <w:rPr>
                <w:rFonts w:ascii="Arial" w:hAnsi="Arial" w:cs="Arial"/>
              </w:rPr>
              <w:t>Using Msg1 and/or Msg3, and MsgA</w:t>
            </w:r>
          </w:p>
        </w:tc>
        <w:tc>
          <w:tcPr>
            <w:tcW w:w="2430" w:type="dxa"/>
          </w:tcPr>
          <w:p>
            <w:pPr>
              <w:spacing w:after="0"/>
              <w:rPr>
                <w:rFonts w:ascii="Arial" w:hAnsi="Arial" w:cs="Arial"/>
              </w:rPr>
            </w:pPr>
            <w:r>
              <w:rPr>
                <w:rFonts w:ascii="Arial" w:hAnsi="Arial" w:cs="Arial"/>
              </w:rPr>
              <w:t xml:space="preserve">OPPO [4], </w:t>
            </w:r>
          </w:p>
          <w:p>
            <w:pPr>
              <w:spacing w:after="0"/>
              <w:rPr>
                <w:rFonts w:ascii="Arial" w:hAnsi="Arial" w:cs="Arial"/>
              </w:rPr>
            </w:pPr>
            <w:r>
              <w:rPr>
                <w:rFonts w:ascii="Arial" w:hAnsi="Arial" w:cs="Arial"/>
              </w:rPr>
              <w:t>ZTE [12]</w:t>
            </w:r>
          </w:p>
          <w:p>
            <w:pPr>
              <w:spacing w:after="0"/>
              <w:rPr>
                <w:rFonts w:ascii="Arial" w:hAnsi="Arial" w:cs="Arial"/>
              </w:rPr>
            </w:pPr>
            <w:r>
              <w:rPr>
                <w:rFonts w:ascii="Arial" w:hAnsi="Arial" w:cs="Arial"/>
              </w:rPr>
              <w:t xml:space="preserve">Nordic Semiconductor ASA [27] </w:t>
            </w:r>
          </w:p>
        </w:tc>
        <w:tc>
          <w:tcPr>
            <w:tcW w:w="4177" w:type="dxa"/>
          </w:tcPr>
          <w:p>
            <w:pPr>
              <w:pStyle w:val="45"/>
              <w:numPr>
                <w:ilvl w:val="0"/>
                <w:numId w:val="7"/>
              </w:numPr>
              <w:spacing w:after="120"/>
              <w:rPr>
                <w:rFonts w:ascii="Arial" w:hAnsi="Arial" w:cs="Arial"/>
                <w:sz w:val="20"/>
                <w:szCs w:val="20"/>
              </w:rPr>
            </w:pPr>
            <w:r>
              <w:rPr>
                <w:rFonts w:ascii="Arial" w:hAnsi="Arial" w:cs="Arial"/>
                <w:sz w:val="20"/>
                <w:szCs w:val="20"/>
              </w:rPr>
              <w:t xml:space="preserve">Improve the performane of Msg2/4 [4][12]. </w:t>
            </w:r>
          </w:p>
          <w:p>
            <w:pPr>
              <w:pStyle w:val="45"/>
              <w:numPr>
                <w:ilvl w:val="0"/>
                <w:numId w:val="7"/>
              </w:numPr>
              <w:spacing w:after="120"/>
              <w:rPr>
                <w:rFonts w:ascii="Arial" w:hAnsi="Arial" w:cs="Arial"/>
                <w:sz w:val="20"/>
                <w:szCs w:val="20"/>
              </w:rPr>
            </w:pPr>
            <w:r>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pPr>
              <w:pStyle w:val="45"/>
              <w:numPr>
                <w:ilvl w:val="0"/>
                <w:numId w:val="7"/>
              </w:numPr>
              <w:spacing w:after="120"/>
              <w:rPr>
                <w:rFonts w:ascii="Arial" w:hAnsi="Arial" w:cs="Arial"/>
                <w:sz w:val="20"/>
                <w:szCs w:val="20"/>
              </w:rPr>
            </w:pPr>
            <w:r>
              <w:rPr>
                <w:rFonts w:ascii="Arial" w:hAnsi="Arial" w:cs="Arial"/>
                <w:bCs/>
                <w:sz w:val="20"/>
                <w:szCs w:val="20"/>
              </w:rPr>
              <w:t>Support load balancing of RACH resources between REDCAP and non-REDCAP devices [8].</w:t>
            </w:r>
          </w:p>
        </w:tc>
        <w:tc>
          <w:tcPr>
            <w:tcW w:w="1228" w:type="dxa"/>
          </w:tcPr>
          <w:p>
            <w:pPr>
              <w:spacing w:after="120"/>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Opt.3</w:t>
            </w:r>
          </w:p>
        </w:tc>
        <w:tc>
          <w:tcPr>
            <w:tcW w:w="1035" w:type="dxa"/>
          </w:tcPr>
          <w:p>
            <w:pPr>
              <w:spacing w:after="120"/>
              <w:rPr>
                <w:rFonts w:ascii="Arial" w:hAnsi="Arial" w:cs="Arial"/>
              </w:rPr>
            </w:pPr>
            <w:r>
              <w:rPr>
                <w:rFonts w:ascii="Arial" w:hAnsi="Arial" w:cs="Arial"/>
              </w:rPr>
              <w:t>Configuration between Opt.1 and Opt.2 via SIB1</w:t>
            </w:r>
          </w:p>
        </w:tc>
        <w:tc>
          <w:tcPr>
            <w:tcW w:w="2430" w:type="dxa"/>
          </w:tcPr>
          <w:p>
            <w:pPr>
              <w:spacing w:after="0"/>
              <w:rPr>
                <w:rFonts w:ascii="Arial" w:hAnsi="Arial" w:cs="Arial"/>
              </w:rPr>
            </w:pPr>
            <w:r>
              <w:rPr>
                <w:rFonts w:ascii="Arial" w:hAnsi="Arial" w:cs="Arial"/>
              </w:rPr>
              <w:t xml:space="preserve">CMCC [13], </w:t>
            </w:r>
          </w:p>
          <w:p>
            <w:pPr>
              <w:spacing w:after="0"/>
              <w:rPr>
                <w:rFonts w:ascii="Arial" w:hAnsi="Arial" w:cs="Arial"/>
              </w:rPr>
            </w:pPr>
            <w:r>
              <w:rPr>
                <w:rFonts w:ascii="Arial" w:hAnsi="Arial" w:cs="Arial"/>
              </w:rPr>
              <w:t xml:space="preserve">LGe [19], </w:t>
            </w:r>
          </w:p>
          <w:p>
            <w:pPr>
              <w:spacing w:after="0"/>
              <w:rPr>
                <w:rFonts w:ascii="Arial" w:hAnsi="Arial" w:cs="Arial"/>
              </w:rPr>
            </w:pPr>
            <w:r>
              <w:rPr>
                <w:rFonts w:ascii="Arial" w:hAnsi="Arial" w:cs="Arial"/>
              </w:rPr>
              <w:t>Nokia [8] (optionally configured)</w:t>
            </w:r>
          </w:p>
          <w:p>
            <w:pPr>
              <w:spacing w:after="0"/>
              <w:rPr>
                <w:rFonts w:ascii="Arial" w:hAnsi="Arial" w:cs="Arial"/>
              </w:rPr>
            </w:pPr>
          </w:p>
        </w:tc>
        <w:tc>
          <w:tcPr>
            <w:tcW w:w="4177" w:type="dxa"/>
          </w:tcPr>
          <w:p>
            <w:pPr>
              <w:pStyle w:val="45"/>
              <w:numPr>
                <w:ilvl w:val="0"/>
                <w:numId w:val="8"/>
              </w:numPr>
              <w:spacing w:after="120"/>
              <w:ind w:left="325" w:hanging="325"/>
              <w:rPr>
                <w:rFonts w:ascii="Arial" w:hAnsi="Arial" w:cs="Arial"/>
                <w:sz w:val="20"/>
                <w:szCs w:val="20"/>
              </w:rPr>
            </w:pPr>
            <w:r>
              <w:rPr>
                <w:rFonts w:ascii="Arial" w:hAnsi="Arial" w:cs="Arial"/>
                <w:sz w:val="20"/>
                <w:szCs w:val="20"/>
              </w:rPr>
              <w:t>The need of differentiate 1 Rx/2 Rx UE maybe frequency and deployment scenario dependent [8]</w:t>
            </w:r>
          </w:p>
        </w:tc>
        <w:tc>
          <w:tcPr>
            <w:tcW w:w="1228" w:type="dxa"/>
          </w:tcPr>
          <w:p>
            <w:pPr>
              <w:spacing w:after="120"/>
              <w:rPr>
                <w:rFonts w:ascii="Arial" w:hAnsi="Arial" w:cs="Arial"/>
              </w:rPr>
            </w:pPr>
            <w:r>
              <w:rPr>
                <w:rFonts w:ascii="Arial" w:hAnsi="Arial" w:cs="Arial"/>
              </w:rPr>
              <w:t>3</w:t>
            </w:r>
          </w:p>
        </w:tc>
      </w:tr>
    </w:tbl>
    <w:p>
      <w:pPr>
        <w:rPr>
          <w:rFonts w:ascii="Arial" w:hAnsi="Arial" w:cs="Arial"/>
        </w:rPr>
      </w:pPr>
    </w:p>
    <w:p>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pPr>
        <w:pStyle w:val="45"/>
        <w:numPr>
          <w:ilvl w:val="0"/>
          <w:numId w:val="9"/>
        </w:numPr>
        <w:rPr>
          <w:rFonts w:ascii="Arial" w:hAnsi="Arial" w:eastAsia="Batang" w:cs="Arial"/>
          <w:b/>
          <w:bCs/>
          <w:sz w:val="20"/>
          <w:szCs w:val="20"/>
          <w:lang w:val="en-GB" w:eastAsia="en-US"/>
        </w:rPr>
      </w:pPr>
      <w:r>
        <w:rPr>
          <w:rFonts w:ascii="Arial" w:hAnsi="Arial" w:cs="Arial"/>
          <w:b/>
          <w:bCs/>
          <w:sz w:val="20"/>
          <w:szCs w:val="21"/>
        </w:rPr>
        <w:t>Using UE capability report (i.e., Opt.1) as baseline to indicate the number of Rx branches?</w:t>
      </w:r>
      <w:r>
        <w:rPr>
          <w:rFonts w:ascii="Arial" w:hAnsi="Arial" w:eastAsia="Batang" w:cs="Arial"/>
          <w:b/>
          <w:bCs/>
          <w:sz w:val="20"/>
          <w:szCs w:val="20"/>
          <w:lang w:val="en-GB" w:eastAsia="en-US"/>
        </w:rPr>
        <w:t xml:space="preserve">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by Msg1 and/or Msg3, and MsgA (Opt.2)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FFS: The need of selection by SIB1 between earlier indication and UE capability report (Opt.3)</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371"/>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1372" w:type="dxa"/>
            <w:shd w:val="clear" w:color="auto" w:fill="D8D8D8" w:themeFill="background1" w:themeFillShade="D9"/>
          </w:tcPr>
          <w:p>
            <w:pPr>
              <w:rPr>
                <w:rFonts w:ascii="Arial" w:hAnsi="Arial" w:cs="Arial"/>
                <w:b/>
                <w:bCs/>
              </w:rPr>
            </w:pPr>
            <w:r>
              <w:rPr>
                <w:rFonts w:ascii="Arial" w:hAnsi="Arial" w:cs="Arial"/>
                <w:b/>
                <w:bCs/>
              </w:rPr>
              <w:t>Y/N</w:t>
            </w:r>
          </w:p>
        </w:tc>
        <w:tc>
          <w:tcPr>
            <w:tcW w:w="678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FUTUREWEI</w:t>
            </w:r>
          </w:p>
        </w:tc>
        <w:tc>
          <w:tcPr>
            <w:tcW w:w="1372" w:type="dxa"/>
          </w:tcPr>
          <w:p>
            <w:pPr>
              <w:tabs>
                <w:tab w:val="left" w:pos="551"/>
              </w:tabs>
              <w:rPr>
                <w:rFonts w:ascii="Arial" w:hAnsi="Arial" w:cs="Arial"/>
                <w:lang w:val="en-US" w:eastAsia="ko-KR"/>
              </w:rPr>
            </w:pPr>
          </w:p>
        </w:tc>
        <w:tc>
          <w:tcPr>
            <w:tcW w:w="6780" w:type="dxa"/>
          </w:tcPr>
          <w:p>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NordicSemi</w:t>
            </w:r>
          </w:p>
        </w:tc>
        <w:tc>
          <w:tcPr>
            <w:tcW w:w="1372" w:type="dxa"/>
          </w:tcPr>
          <w:p>
            <w:pPr>
              <w:tabs>
                <w:tab w:val="left" w:pos="551"/>
              </w:tabs>
              <w:rPr>
                <w:rFonts w:ascii="Arial" w:hAnsi="Arial" w:cs="Arial"/>
                <w:lang w:val="en-US" w:eastAsia="ko-KR"/>
              </w:rPr>
            </w:pPr>
            <w:r>
              <w:rPr>
                <w:rFonts w:ascii="Arial" w:hAnsi="Arial" w:cs="Arial"/>
                <w:lang w:val="en-US" w:eastAsia="ko-KR"/>
              </w:rPr>
              <w:t>N</w:t>
            </w:r>
          </w:p>
        </w:tc>
        <w:tc>
          <w:tcPr>
            <w:tcW w:w="6780" w:type="dxa"/>
          </w:tcPr>
          <w:p>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Sierra Wireless</w:t>
            </w:r>
          </w:p>
        </w:tc>
        <w:tc>
          <w:tcPr>
            <w:tcW w:w="1372" w:type="dxa"/>
          </w:tcPr>
          <w:p>
            <w:pPr>
              <w:tabs>
                <w:tab w:val="left" w:pos="551"/>
              </w:tabs>
              <w:rPr>
                <w:rFonts w:ascii="Arial" w:hAnsi="Arial" w:cs="Arial"/>
                <w:lang w:val="en-US" w:eastAsia="ko-KR"/>
              </w:rPr>
            </w:pPr>
            <w:r>
              <w:rPr>
                <w:rFonts w:ascii="Arial" w:hAnsi="Arial" w:cs="Arial"/>
                <w:lang w:val="en-US" w:eastAsia="ko-KR"/>
              </w:rPr>
              <w:t>N</w:t>
            </w:r>
          </w:p>
        </w:tc>
        <w:tc>
          <w:tcPr>
            <w:tcW w:w="6780" w:type="dxa"/>
          </w:tcPr>
          <w:p>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NEC</w:t>
            </w:r>
          </w:p>
        </w:tc>
        <w:tc>
          <w:tcPr>
            <w:tcW w:w="1372" w:type="dxa"/>
          </w:tcPr>
          <w:p>
            <w:pPr>
              <w:tabs>
                <w:tab w:val="left" w:pos="551"/>
              </w:tabs>
              <w:rPr>
                <w:rFonts w:ascii="Arial" w:hAnsi="Arial" w:cs="Arial"/>
                <w:lang w:val="en-US" w:eastAsia="ko-KR"/>
              </w:rPr>
            </w:pPr>
            <w:r>
              <w:rPr>
                <w:rFonts w:ascii="Arial" w:hAnsi="Arial" w:cs="Arial"/>
                <w:lang w:val="en-US" w:eastAsia="ko-KR"/>
              </w:rPr>
              <w:t>N</w:t>
            </w:r>
          </w:p>
        </w:tc>
        <w:tc>
          <w:tcPr>
            <w:tcW w:w="6780" w:type="dxa"/>
          </w:tcPr>
          <w:p>
            <w:pPr>
              <w:rPr>
                <w:rFonts w:ascii="Arial" w:hAnsi="Arial" w:cs="Arial"/>
                <w:lang w:val="en-US"/>
              </w:rPr>
            </w:pPr>
            <w:r>
              <w:rPr>
                <w:rFonts w:ascii="Arial" w:hAnsi="Arial" w:cs="Arial"/>
                <w:lang w:val="en-US"/>
              </w:rPr>
              <w:t>Capability reporting and access control specific to the number of Rx branches of the 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1372" w:type="dxa"/>
          </w:tcPr>
          <w:p>
            <w:pPr>
              <w:tabs>
                <w:tab w:val="left" w:pos="551"/>
              </w:tabs>
              <w:rPr>
                <w:rFonts w:ascii="Arial" w:hAnsi="Arial" w:cs="Arial"/>
                <w:lang w:val="en-US" w:eastAsia="ko-KR"/>
              </w:rPr>
            </w:pPr>
            <w:r>
              <w:rPr>
                <w:rFonts w:ascii="Arial" w:hAnsi="Arial" w:cs="Arial"/>
                <w:lang w:val="en-US" w:eastAsia="ko-KR"/>
              </w:rPr>
              <w:t>Y</w:t>
            </w:r>
          </w:p>
        </w:tc>
        <w:tc>
          <w:tcPr>
            <w:tcW w:w="6780" w:type="dxa"/>
          </w:tcPr>
          <w:p>
            <w:pPr>
              <w:rPr>
                <w:rFonts w:ascii="Arial" w:hAnsi="Arial" w:cs="Arial"/>
                <w:lang w:val="en-US"/>
              </w:rPr>
            </w:pPr>
            <w:r>
              <w:rPr>
                <w:rFonts w:ascii="Arial" w:hAnsi="Arial" w:cs="Arial"/>
                <w:lang w:val="en-US"/>
              </w:rPr>
              <w:t>From RAN1 perspective, Opt.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Nokia, NSB</w:t>
            </w:r>
          </w:p>
        </w:tc>
        <w:tc>
          <w:tcPr>
            <w:tcW w:w="1372" w:type="dxa"/>
          </w:tcPr>
          <w:p>
            <w:pPr>
              <w:tabs>
                <w:tab w:val="left" w:pos="551"/>
              </w:tabs>
              <w:rPr>
                <w:rFonts w:ascii="Arial" w:hAnsi="Arial" w:cs="Arial"/>
                <w:lang w:val="en-US" w:eastAsia="ko-KR"/>
              </w:rPr>
            </w:pPr>
            <w:r>
              <w:rPr>
                <w:rFonts w:ascii="Arial" w:hAnsi="Arial" w:cs="Arial"/>
                <w:lang w:val="en-US" w:eastAsia="ko-KR"/>
              </w:rPr>
              <w:t>N</w:t>
            </w:r>
          </w:p>
        </w:tc>
        <w:tc>
          <w:tcPr>
            <w:tcW w:w="6780" w:type="dxa"/>
          </w:tcPr>
          <w:p>
            <w:pPr>
              <w:rPr>
                <w:rFonts w:ascii="Arial" w:hAnsi="Arial" w:cs="Arial"/>
                <w:lang w:val="en-US"/>
              </w:rPr>
            </w:pPr>
            <w:r>
              <w:rPr>
                <w:rFonts w:ascii="Arial" w:hAnsi="Arial" w:cs="Arial"/>
                <w:lang w:val="en-US"/>
              </w:rPr>
              <w:t>We think that both Options 1 &amp;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MCC</w:t>
            </w:r>
          </w:p>
        </w:tc>
        <w:tc>
          <w:tcPr>
            <w:tcW w:w="1372" w:type="dxa"/>
          </w:tcPr>
          <w:p>
            <w:pPr>
              <w:tabs>
                <w:tab w:val="left" w:pos="551"/>
              </w:tabs>
              <w:rPr>
                <w:rFonts w:ascii="Arial" w:hAnsi="Arial" w:cs="Arial"/>
                <w:lang w:val="en-US" w:eastAsia="ko-KR"/>
              </w:rPr>
            </w:pPr>
          </w:p>
        </w:tc>
        <w:tc>
          <w:tcPr>
            <w:tcW w:w="6780"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cs="Arial"/>
                <w:lang w:val="en-US" w:eastAsia="ko-KR"/>
              </w:rPr>
              <w:t>DOCOMO</w:t>
            </w:r>
          </w:p>
        </w:tc>
        <w:tc>
          <w:tcPr>
            <w:tcW w:w="1372" w:type="dxa"/>
          </w:tcPr>
          <w:p>
            <w:pPr>
              <w:tabs>
                <w:tab w:val="left" w:pos="551"/>
              </w:tabs>
              <w:rPr>
                <w:rFonts w:ascii="Arial" w:hAnsi="Arial" w:cs="Arial"/>
                <w:lang w:val="en-US" w:eastAsia="ko-KR"/>
              </w:rPr>
            </w:pPr>
            <w:r>
              <w:rPr>
                <w:rFonts w:hint="eastAsia" w:ascii="Arial" w:hAnsi="Arial" w:eastAsia="Yu Mincho" w:cs="Arial"/>
                <w:lang w:val="en-US" w:eastAsia="ja-JP"/>
              </w:rPr>
              <w:t>N</w:t>
            </w:r>
          </w:p>
        </w:tc>
        <w:tc>
          <w:tcPr>
            <w:tcW w:w="6780" w:type="dxa"/>
          </w:tcPr>
          <w:p>
            <w:pPr>
              <w:rPr>
                <w:rFonts w:ascii="Arial" w:hAnsi="Arial" w:eastAsia="等线" w:cs="Arial"/>
                <w:lang w:val="en-US" w:eastAsia="zh-CN"/>
              </w:rPr>
            </w:pPr>
            <w:r>
              <w:rPr>
                <w:rFonts w:ascii="Arial" w:hAnsi="Arial" w:eastAsia="Yu Mincho" w:cs="Arial"/>
                <w:lang w:val="en-US" w:eastAsia="ja-JP"/>
              </w:rPr>
              <w:t>We agree with the proposal in principle from RAN1 perspective, but as pointed out by Sierra Wireless and NEC,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72"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780" w:type="dxa"/>
          </w:tcPr>
          <w:p>
            <w:pPr>
              <w:rPr>
                <w:rFonts w:ascii="Arial" w:hAnsi="Arial" w:eastAsia="等线" w:cs="Arial"/>
                <w:lang w:val="en-US" w:eastAsia="zh-CN"/>
              </w:rPr>
            </w:pPr>
            <w:r>
              <w:rPr>
                <w:rFonts w:ascii="Arial" w:hAnsi="Arial" w:eastAsia="等线" w:cs="Arial"/>
                <w:lang w:val="en-US" w:eastAsia="zh-CN"/>
              </w:rPr>
              <w:t xml:space="preserve">We think the FL proposals is reasonable and support it. </w:t>
            </w:r>
          </w:p>
          <w:p>
            <w:pPr>
              <w:rPr>
                <w:rFonts w:ascii="Arial" w:hAnsi="Arial" w:eastAsia="等线" w:cs="Arial"/>
                <w:lang w:val="en-US" w:eastAsia="zh-CN"/>
              </w:rPr>
            </w:pPr>
            <w:r>
              <w:rPr>
                <w:rFonts w:ascii="Arial" w:hAnsi="Arial" w:eastAsia="等线" w:cs="Arial"/>
                <w:lang w:val="en-US" w:eastAsia="zh-CN"/>
              </w:rPr>
              <w:t xml:space="preserve">Option 1 can be agreed as the baseline, while possibility to use early indication to distinguish 1Rx and 2Rx UEs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OPPO</w:t>
            </w:r>
          </w:p>
        </w:tc>
        <w:tc>
          <w:tcPr>
            <w:tcW w:w="1372"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780" w:type="dxa"/>
          </w:tcPr>
          <w:p>
            <w:pPr>
              <w:rPr>
                <w:rFonts w:ascii="Arial" w:hAnsi="Arial" w:eastAsia="等线" w:cs="Arial"/>
                <w:lang w:val="en-US" w:eastAsia="zh-CN"/>
              </w:rPr>
            </w:pPr>
            <w:r>
              <w:rPr>
                <w:rFonts w:hint="eastAsia" w:ascii="Arial" w:hAnsi="Arial" w:eastAsia="等线" w:cs="Arial"/>
                <w:lang w:val="en-US" w:eastAsia="zh-CN"/>
              </w:rPr>
              <w:t xml:space="preserve">Earlier identification </w:t>
            </w:r>
            <w:r>
              <w:rPr>
                <w:rFonts w:ascii="Arial" w:hAnsi="Arial" w:eastAsia="等线"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hAnsi="Arial" w:eastAsia="等线" w:cs="Arial"/>
                <w:lang w:val="en-US" w:eastAsia="zh-CN"/>
              </w:rPr>
              <w:t>RedCap UE with 1 Rx should be earlier identified from RAN1 perspective. If yes, option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China</w:t>
            </w:r>
            <w:r>
              <w:rPr>
                <w:rFonts w:ascii="Arial" w:hAnsi="Arial" w:eastAsia="等线" w:cs="Arial"/>
                <w:lang w:val="en-US" w:eastAsia="zh-CN"/>
              </w:rPr>
              <w:t xml:space="preserve"> Telecom</w:t>
            </w:r>
          </w:p>
        </w:tc>
        <w:tc>
          <w:tcPr>
            <w:tcW w:w="1372"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r>
              <w:rPr>
                <w:rFonts w:ascii="Arial" w:hAnsi="Arial" w:eastAsia="等线" w:cs="Arial"/>
                <w:lang w:val="en-US" w:eastAsia="zh-CN"/>
              </w:rPr>
              <w:t xml:space="preserve"> </w:t>
            </w:r>
          </w:p>
        </w:tc>
        <w:tc>
          <w:tcPr>
            <w:tcW w:w="678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cs="Arial"/>
                <w:lang w:eastAsia="ko-KR"/>
              </w:rPr>
              <w:t>Xiaomi</w:t>
            </w:r>
          </w:p>
        </w:tc>
        <w:tc>
          <w:tcPr>
            <w:tcW w:w="1372" w:type="dxa"/>
          </w:tcPr>
          <w:p>
            <w:pPr>
              <w:tabs>
                <w:tab w:val="left" w:pos="551"/>
              </w:tabs>
              <w:rPr>
                <w:rFonts w:ascii="Arial" w:hAnsi="Arial" w:eastAsia="等线" w:cs="Arial"/>
                <w:lang w:val="en-US" w:eastAsia="zh-CN"/>
              </w:rPr>
            </w:pPr>
          </w:p>
        </w:tc>
        <w:tc>
          <w:tcPr>
            <w:tcW w:w="678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 xml:space="preserve">e think Opt1 can be a baseline, however, it might not be parallel options with Opt2/3, which means beyond capability report, Opt2 or 3 can still be supported, of course, we can </w:t>
            </w:r>
            <w:r>
              <w:rPr>
                <w:rFonts w:hint="eastAsia" w:ascii="Arial" w:hAnsi="Arial" w:eastAsia="等线" w:cs="Arial"/>
                <w:lang w:val="en-US" w:eastAsia="zh-CN"/>
              </w:rPr>
              <w:t>FFS</w:t>
            </w:r>
            <w:r>
              <w:rPr>
                <w:rFonts w:ascii="Arial" w:hAnsi="Arial" w:eastAsia="等线" w:cs="Arial"/>
                <w:lang w:val="en-US" w:eastAsia="zh-CN"/>
              </w:rPr>
              <w:t xml:space="preserve"> </w:t>
            </w:r>
            <w:r>
              <w:rPr>
                <w:rFonts w:hint="eastAsia" w:ascii="Arial" w:hAnsi="Arial" w:eastAsia="等线" w:cs="Arial"/>
                <w:lang w:val="en-US" w:eastAsia="zh-CN"/>
              </w:rPr>
              <w:t>in</w:t>
            </w:r>
            <w:r>
              <w:rPr>
                <w:rFonts w:ascii="Arial" w:hAnsi="Arial" w:eastAsia="等线" w:cs="Arial"/>
                <w:lang w:val="en-US" w:eastAsia="zh-CN"/>
              </w:rPr>
              <w:t xml:space="preserve"> </w:t>
            </w:r>
            <w:r>
              <w:rPr>
                <w:rFonts w:hint="eastAsia" w:ascii="Arial" w:hAnsi="Arial" w:eastAsia="等线" w:cs="Arial"/>
                <w:lang w:val="en-US" w:eastAsia="zh-CN"/>
              </w:rPr>
              <w:t>next</w:t>
            </w:r>
            <w:r>
              <w:rPr>
                <w:rFonts w:ascii="Arial" w:hAnsi="Arial" w:eastAsia="等线" w:cs="Arial"/>
                <w:lang w:val="en-US" w:eastAsia="zh-CN"/>
              </w:rPr>
              <w:t xml:space="preserve"> </w:t>
            </w:r>
            <w:r>
              <w:rPr>
                <w:rFonts w:hint="eastAsia" w:ascii="Arial" w:hAnsi="Arial" w:eastAsia="等线" w:cs="Arial"/>
                <w:lang w:val="en-US" w:eastAsia="zh-CN"/>
              </w:rPr>
              <w:t>RAN1</w:t>
            </w:r>
            <w:r>
              <w:rPr>
                <w:rFonts w:ascii="Arial" w:hAnsi="Arial" w:eastAsia="等线" w:cs="Arial"/>
                <w:lang w:val="en-US" w:eastAsia="zh-CN"/>
              </w:rPr>
              <w:t xml:space="preserve"> </w:t>
            </w:r>
            <w:r>
              <w:rPr>
                <w:rFonts w:hint="eastAsia" w:ascii="Arial" w:hAnsi="Arial" w:eastAsia="等线" w:cs="Arial"/>
                <w:lang w:val="en-US" w:eastAsia="zh-CN"/>
              </w:rPr>
              <w:t>meeting</w:t>
            </w:r>
            <w:r>
              <w:rPr>
                <w:rFonts w:ascii="Arial" w:hAnsi="Arial" w:eastAsia="等线"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72"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780" w:type="dxa"/>
          </w:tcPr>
          <w:p>
            <w:pPr>
              <w:rPr>
                <w:rFonts w:ascii="Arial" w:hAnsi="Arial" w:eastAsia="Yu Mincho" w:cs="Arial"/>
                <w:lang w:val="en-US" w:eastAsia="ja-JP"/>
              </w:rPr>
            </w:pPr>
            <w:r>
              <w:rPr>
                <w:rFonts w:hint="eastAsia" w:ascii="Arial" w:hAnsi="Arial" w:eastAsia="Yu Mincho" w:cs="Arial"/>
                <w:lang w:val="en-US" w:eastAsia="ja-JP"/>
              </w:rPr>
              <w:t>W</w:t>
            </w:r>
            <w:r>
              <w:rPr>
                <w:rFonts w:ascii="Arial" w:hAnsi="Arial" w:eastAsia="Yu Mincho" w:cs="Arial"/>
                <w:lang w:val="en-US" w:eastAsia="ja-JP"/>
              </w:rPr>
              <w:t xml:space="preserve">e agree with FL proposal. FFS does not preclude the option 2 and option 3. They can be discussed later if we have further outcome on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eastAsia="ja-JP"/>
              </w:rPr>
            </w:pPr>
            <w:r>
              <w:rPr>
                <w:rFonts w:ascii="Arial" w:hAnsi="Arial" w:cs="Arial"/>
                <w:lang w:val="en-US" w:eastAsia="ko-KR"/>
              </w:rPr>
              <w:t>Samsung</w:t>
            </w:r>
          </w:p>
        </w:tc>
        <w:tc>
          <w:tcPr>
            <w:tcW w:w="1372" w:type="dxa"/>
          </w:tcPr>
          <w:p>
            <w:pPr>
              <w:tabs>
                <w:tab w:val="left" w:pos="551"/>
              </w:tabs>
              <w:rPr>
                <w:rFonts w:ascii="Arial" w:hAnsi="Arial" w:eastAsia="Yu Mincho" w:cs="Arial"/>
                <w:lang w:val="en-US" w:eastAsia="ja-JP"/>
              </w:rPr>
            </w:pPr>
            <w:r>
              <w:rPr>
                <w:rFonts w:ascii="Arial" w:hAnsi="Arial" w:cs="Arial"/>
                <w:lang w:val="en-US" w:eastAsia="ko-KR"/>
              </w:rPr>
              <w:t>Y with modification</w:t>
            </w:r>
          </w:p>
        </w:tc>
        <w:tc>
          <w:tcPr>
            <w:tcW w:w="6780" w:type="dxa"/>
          </w:tcPr>
          <w:p>
            <w:pPr>
              <w:rPr>
                <w:rFonts w:ascii="Arial" w:hAnsi="Arial" w:eastAsia="Yu Mincho"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1372" w:type="dxa"/>
            <w:vAlign w:val="top"/>
          </w:tcPr>
          <w:p>
            <w:pPr>
              <w:tabs>
                <w:tab w:val="left" w:pos="551"/>
              </w:tabs>
              <w:rPr>
                <w:rFonts w:hint="default" w:ascii="Arial" w:hAnsi="Arial" w:eastAsia="宋体" w:cs="Arial"/>
                <w:lang w:val="en-US" w:eastAsia="ko-KR" w:bidi="ar-SA"/>
              </w:rPr>
            </w:pPr>
            <w:r>
              <w:rPr>
                <w:rFonts w:hint="eastAsia" w:ascii="Arial" w:hAnsi="Arial" w:eastAsia="宋体" w:cs="Arial"/>
                <w:lang w:val="en-US" w:eastAsia="zh-CN"/>
              </w:rPr>
              <w:t>N</w:t>
            </w:r>
          </w:p>
        </w:tc>
        <w:tc>
          <w:tcPr>
            <w:tcW w:w="6780" w:type="dxa"/>
            <w:vAlign w:val="top"/>
          </w:tcPr>
          <w:p>
            <w:pPr>
              <w:rPr>
                <w:rFonts w:hint="default" w:ascii="Arial" w:hAnsi="Arial" w:eastAsia="宋体" w:cs="Arial"/>
                <w:lang w:val="en-US" w:eastAsia="zh-CN" w:bidi="ar-SA"/>
              </w:rPr>
            </w:pPr>
            <w:r>
              <w:rPr>
                <w:rFonts w:hint="eastAsia" w:ascii="Arial" w:hAnsi="Arial" w:eastAsia="宋体" w:cs="Arial"/>
                <w:lang w:val="en-US" w:eastAsia="zh-CN"/>
              </w:rPr>
              <w:t xml:space="preserve">Considering the impact on the network efficiency from antenna reduction, Option2 should be considered. </w:t>
            </w:r>
          </w:p>
        </w:tc>
      </w:tr>
    </w:tbl>
    <w:p>
      <w:pPr>
        <w:jc w:val="both"/>
        <w:rPr>
          <w:szCs w:val="22"/>
          <w:lang w:val="en-US"/>
        </w:rPr>
      </w:pPr>
    </w:p>
    <w:p>
      <w:pPr>
        <w:jc w:val="both"/>
        <w:rPr>
          <w:szCs w:val="22"/>
          <w:lang w:val="en-US"/>
        </w:rPr>
      </w:pPr>
    </w:p>
    <w:p>
      <w:pPr>
        <w:pStyle w:val="2"/>
      </w:pPr>
      <w:r>
        <w:t xml:space="preserve">Potential PDCCH Enhancement </w:t>
      </w:r>
    </w:p>
    <w:p>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pPr>
        <w:rPr>
          <w:rFonts w:ascii="Arial" w:hAnsi="Arial" w:cs="Arial"/>
        </w:rPr>
      </w:pPr>
    </w:p>
    <w:p>
      <w:pPr>
        <w:spacing w:after="60"/>
        <w:jc w:val="center"/>
        <w:rPr>
          <w:rFonts w:ascii="Arial" w:hAnsi="Arial" w:cs="Arial"/>
          <w:b/>
          <w:bCs/>
        </w:rPr>
      </w:pPr>
      <w:r>
        <w:rPr>
          <w:rFonts w:ascii="Arial" w:hAnsi="Arial" w:cs="Arial"/>
          <w:b/>
          <w:bCs/>
        </w:rPr>
        <w:t>Table 2: View on PDCCH enhancement for Redcap</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240"/>
        <w:gridCol w:w="378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0"/>
              <w:jc w:val="both"/>
              <w:rPr>
                <w:rFonts w:ascii="Arial" w:hAnsi="Arial" w:cs="Arial"/>
              </w:rPr>
            </w:pPr>
            <w:r>
              <w:rPr>
                <w:rFonts w:ascii="Arial" w:hAnsi="Arial" w:cs="Arial"/>
              </w:rPr>
              <w:t>Index</w:t>
            </w:r>
          </w:p>
        </w:tc>
        <w:tc>
          <w:tcPr>
            <w:tcW w:w="3240" w:type="dxa"/>
          </w:tcPr>
          <w:p>
            <w:pPr>
              <w:spacing w:after="0"/>
              <w:jc w:val="both"/>
              <w:rPr>
                <w:rFonts w:ascii="Arial" w:hAnsi="Arial" w:cs="Arial"/>
              </w:rPr>
            </w:pPr>
            <w:r>
              <w:rPr>
                <w:rFonts w:ascii="Arial" w:hAnsi="Arial" w:cs="Arial"/>
              </w:rPr>
              <w:t xml:space="preserve">Description </w:t>
            </w:r>
          </w:p>
        </w:tc>
        <w:tc>
          <w:tcPr>
            <w:tcW w:w="3780" w:type="dxa"/>
          </w:tcPr>
          <w:p>
            <w:pPr>
              <w:spacing w:after="0"/>
              <w:jc w:val="both"/>
              <w:rPr>
                <w:rFonts w:ascii="Arial" w:hAnsi="Arial" w:cs="Arial"/>
              </w:rPr>
            </w:pPr>
            <w:r>
              <w:rPr>
                <w:rFonts w:ascii="Arial" w:hAnsi="Arial" w:cs="Arial"/>
              </w:rPr>
              <w:t>Companies</w:t>
            </w:r>
          </w:p>
        </w:tc>
        <w:tc>
          <w:tcPr>
            <w:tcW w:w="1715" w:type="dxa"/>
          </w:tcPr>
          <w:p>
            <w:pPr>
              <w:spacing w:after="0"/>
              <w:jc w:val="both"/>
              <w:rPr>
                <w:rFonts w:ascii="Arial" w:hAnsi="Arial" w:cs="Arial"/>
              </w:rPr>
            </w:pPr>
            <w:r>
              <w:rPr>
                <w:rFonts w:ascii="Arial" w:hAnsi="Arial" w:cs="Aria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Alt.1</w:t>
            </w:r>
          </w:p>
        </w:tc>
        <w:tc>
          <w:tcPr>
            <w:tcW w:w="3240" w:type="dxa"/>
          </w:tcPr>
          <w:p>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14:textFill>
                  <w14:solidFill>
                    <w14:schemeClr w14:val="tx1"/>
                  </w14:solidFill>
                </w14:textFill>
              </w:rPr>
              <w:t>Panasonic [25]</w:t>
            </w:r>
          </w:p>
        </w:tc>
        <w:tc>
          <w:tcPr>
            <w:tcW w:w="1715" w:type="dxa"/>
          </w:tcPr>
          <w:p>
            <w:pPr>
              <w:spacing w:after="60"/>
              <w:jc w:val="both"/>
              <w:rPr>
                <w:rFonts w:ascii="Arial" w:hAnsi="Arial" w:cs="Arial"/>
              </w:rPr>
            </w:pPr>
            <w:r>
              <w:rPr>
                <w:rFonts w:ascii="Arial" w:hAnsi="Arial"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Alt.2</w:t>
            </w:r>
          </w:p>
        </w:tc>
        <w:tc>
          <w:tcPr>
            <w:tcW w:w="3240" w:type="dxa"/>
          </w:tcPr>
          <w:p>
            <w:pPr>
              <w:spacing w:after="60"/>
              <w:rPr>
                <w:rFonts w:ascii="Arial" w:hAnsi="Arial" w:cs="Arial"/>
              </w:rPr>
            </w:pPr>
            <w:r>
              <w:rPr>
                <w:rFonts w:ascii="Arial" w:hAnsi="Arial" w:cs="Arial"/>
                <w:bCs/>
                <w:szCs w:val="21"/>
              </w:rPr>
              <w:t xml:space="preserve">Introducing new Compact DCI(s)  </w:t>
            </w:r>
          </w:p>
        </w:tc>
        <w:tc>
          <w:tcPr>
            <w:tcW w:w="3780" w:type="dxa"/>
          </w:tcPr>
          <w:p>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Alt.3</w:t>
            </w:r>
          </w:p>
        </w:tc>
        <w:tc>
          <w:tcPr>
            <w:tcW w:w="3240" w:type="dxa"/>
          </w:tcPr>
          <w:p>
            <w:pPr>
              <w:spacing w:after="60"/>
              <w:rPr>
                <w:rFonts w:ascii="Arial" w:hAnsi="Arial" w:cs="Arial"/>
              </w:rPr>
            </w:pPr>
            <w:r>
              <w:rPr>
                <w:rFonts w:ascii="Arial" w:hAnsi="Arial" w:cs="Arial"/>
                <w:bCs/>
                <w:szCs w:val="21"/>
              </w:rPr>
              <w:t>Introducing a group-wise DCI that can be used to schedule multiple Ues.</w:t>
            </w:r>
          </w:p>
        </w:tc>
        <w:tc>
          <w:tcPr>
            <w:tcW w:w="3780" w:type="dxa"/>
          </w:tcPr>
          <w:p>
            <w:pPr>
              <w:spacing w:after="60"/>
              <w:jc w:val="both"/>
              <w:rPr>
                <w:rFonts w:ascii="Arial" w:hAnsi="Arial" w:cs="Arial"/>
              </w:rPr>
            </w:pPr>
            <w:r>
              <w:rPr>
                <w:rFonts w:ascii="Arial" w:hAnsi="Arial" w:cs="Arial"/>
              </w:rPr>
              <w:t xml:space="preserve">Huawei [3], CMCC [13],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Alt.4</w:t>
            </w:r>
          </w:p>
        </w:tc>
        <w:tc>
          <w:tcPr>
            <w:tcW w:w="3240" w:type="dxa"/>
          </w:tcPr>
          <w:p>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pPr>
              <w:spacing w:after="60"/>
              <w:jc w:val="both"/>
              <w:rPr>
                <w:rFonts w:ascii="Arial" w:hAnsi="Arial" w:cs="Arial"/>
              </w:rPr>
            </w:pPr>
            <w:r>
              <w:rPr>
                <w:rFonts w:ascii="Arial" w:hAnsi="Arial" w:cs="Arial"/>
              </w:rPr>
              <w:t>Samsung [18]</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Alt.5</w:t>
            </w:r>
          </w:p>
        </w:tc>
        <w:tc>
          <w:tcPr>
            <w:tcW w:w="3240" w:type="dxa"/>
          </w:tcPr>
          <w:p>
            <w:pPr>
              <w:spacing w:after="60"/>
              <w:rPr>
                <w:rFonts w:ascii="Arial" w:hAnsi="Arial" w:cs="Arial"/>
                <w:bCs/>
                <w:szCs w:val="21"/>
              </w:rPr>
            </w:pPr>
            <w:r>
              <w:rPr>
                <w:rFonts w:ascii="Arial" w:hAnsi="Arial" w:cs="Arial"/>
                <w:bCs/>
                <w:szCs w:val="21"/>
              </w:rPr>
              <w:t xml:space="preserve">Multi-TB scheduling </w:t>
            </w:r>
          </w:p>
        </w:tc>
        <w:tc>
          <w:tcPr>
            <w:tcW w:w="3780" w:type="dxa"/>
          </w:tcPr>
          <w:p>
            <w:pPr>
              <w:spacing w:after="60"/>
              <w:jc w:val="both"/>
              <w:rPr>
                <w:rFonts w:ascii="Arial" w:hAnsi="Arial" w:cs="Arial"/>
              </w:rPr>
            </w:pPr>
            <w:r>
              <w:rPr>
                <w:rFonts w:ascii="Arial" w:hAnsi="Arial" w:cs="Arial"/>
              </w:rPr>
              <w:t xml:space="preserve">Samsung [18], Intel [15],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Alt.6</w:t>
            </w:r>
          </w:p>
        </w:tc>
        <w:tc>
          <w:tcPr>
            <w:tcW w:w="3240" w:type="dxa"/>
          </w:tcPr>
          <w:p>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pPr>
              <w:spacing w:after="60"/>
              <w:rPr>
                <w:rFonts w:ascii="Arial" w:hAnsi="Arial" w:cs="Arial"/>
              </w:rPr>
            </w:pPr>
            <w:r>
              <w:rPr>
                <w:rFonts w:ascii="Arial" w:hAnsi="Arial" w:cs="Arial"/>
              </w:rPr>
              <w:t xml:space="preserve">Spreadtrum [5], </w:t>
            </w:r>
            <w:r>
              <w:rPr>
                <w:rFonts w:ascii="Arial" w:hAnsi="Arial" w:cs="Arial"/>
                <w:color w:val="000000" w:themeColor="text1"/>
                <w:lang w:eastAsia="ja-JP"/>
                <w14:textFill>
                  <w14:solidFill>
                    <w14:schemeClr w14:val="tx1"/>
                  </w14:solidFill>
                </w14:textFill>
              </w:rPr>
              <w:t xml:space="preserve">ZTE [12], </w:t>
            </w:r>
            <w:r>
              <w:rPr>
                <w:rFonts w:ascii="Arial" w:hAnsi="Arial" w:cs="Arial"/>
              </w:rPr>
              <w:t xml:space="preserve">Intel [15], </w:t>
            </w:r>
            <w:r>
              <w:rPr>
                <w:rFonts w:ascii="Arial" w:hAnsi="Arial" w:cs="Arial"/>
                <w:color w:val="000000" w:themeColor="text1"/>
                <w:lang w:eastAsia="ja-JP"/>
                <w14:textFill>
                  <w14:solidFill>
                    <w14:schemeClr w14:val="tx1"/>
                  </w14:solidFill>
                </w14:textFill>
              </w:rPr>
              <w:t>ASUSTeK [28], Sharp [23]</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Alt.7</w:t>
            </w:r>
          </w:p>
        </w:tc>
        <w:tc>
          <w:tcPr>
            <w:tcW w:w="3240" w:type="dxa"/>
          </w:tcPr>
          <w:p>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pPr>
              <w:spacing w:after="60"/>
              <w:jc w:val="both"/>
              <w:rPr>
                <w:rFonts w:ascii="Arial" w:hAnsi="Arial" w:cs="Arial"/>
              </w:rPr>
            </w:pPr>
            <w:r>
              <w:rPr>
                <w:rFonts w:ascii="Arial" w:hAnsi="Arial" w:cs="Arial"/>
              </w:rPr>
              <w:t xml:space="preserve">Qualcomm [17], </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Alt.8</w:t>
            </w:r>
          </w:p>
        </w:tc>
        <w:tc>
          <w:tcPr>
            <w:tcW w:w="3240" w:type="dxa"/>
          </w:tcPr>
          <w:p>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Alt.9</w:t>
            </w:r>
          </w:p>
        </w:tc>
        <w:tc>
          <w:tcPr>
            <w:tcW w:w="3240" w:type="dxa"/>
          </w:tcPr>
          <w:p>
            <w:pPr>
              <w:spacing w:after="60"/>
              <w:rPr>
                <w:rFonts w:ascii="Arial" w:hAnsi="Arial" w:cs="Arial"/>
                <w:bCs/>
                <w:szCs w:val="21"/>
              </w:rPr>
            </w:pPr>
            <w:r>
              <w:rPr>
                <w:rFonts w:ascii="Arial" w:hAnsi="Arial" w:cs="Arial"/>
                <w:bCs/>
                <w:szCs w:val="21"/>
              </w:rPr>
              <w:t>RACH-based or CG-based SDT in RRC inactive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bl>
    <w:p>
      <w:pPr>
        <w:jc w:val="both"/>
        <w:rPr>
          <w:rFonts w:ascii="Arial" w:hAnsi="Arial" w:cs="Arial"/>
        </w:rPr>
      </w:pPr>
    </w:p>
    <w:p>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pPr>
        <w:pStyle w:val="45"/>
        <w:numPr>
          <w:ilvl w:val="0"/>
          <w:numId w:val="9"/>
        </w:numPr>
        <w:rPr>
          <w:rFonts w:ascii="Arial" w:hAnsi="Arial" w:cs="Arial"/>
          <w:sz w:val="20"/>
          <w:szCs w:val="21"/>
        </w:rPr>
      </w:pPr>
      <w:r>
        <w:rPr>
          <w:rFonts w:ascii="Arial" w:hAnsi="Arial" w:cs="Arial"/>
          <w:sz w:val="20"/>
          <w:szCs w:val="21"/>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8146" w:type="dxa"/>
            <w:shd w:val="clear" w:color="auto" w:fill="D8D8D8" w:themeFill="background1" w:themeFillShade="D9"/>
          </w:tcPr>
          <w:p>
            <w:pPr>
              <w:rPr>
                <w:rFonts w:ascii="Arial" w:hAnsi="Arial" w:cs="Arial"/>
                <w:b/>
                <w:bCs/>
              </w:rPr>
            </w:pPr>
            <w:r>
              <w:rPr>
                <w:rFonts w:ascii="Arial" w:hAnsi="Arial" w:cs="Arial"/>
                <w:b/>
                <w:bCs/>
              </w:rPr>
              <w:t>Comments/Reasoning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FUTUREWEI</w:t>
            </w:r>
          </w:p>
        </w:tc>
        <w:tc>
          <w:tcPr>
            <w:tcW w:w="8146" w:type="dxa"/>
          </w:tcPr>
          <w:p>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NordicSemi</w:t>
            </w:r>
          </w:p>
        </w:tc>
        <w:tc>
          <w:tcPr>
            <w:tcW w:w="8146" w:type="dxa"/>
          </w:tcPr>
          <w:p>
            <w:pPr>
              <w:rPr>
                <w:rFonts w:ascii="Arial" w:hAnsi="Arial" w:cs="Arial"/>
                <w:lang w:val="en-US"/>
              </w:rPr>
            </w:pPr>
            <w:r>
              <w:rPr>
                <w:rFonts w:ascii="Arial" w:hAnsi="Arial" w:cs="Arial"/>
                <w:lang w:val="en-US"/>
              </w:rPr>
              <w:t>We would focus discussion on the following techniques:</w:t>
            </w:r>
          </w:p>
          <w:p>
            <w:pPr>
              <w:rPr>
                <w:rFonts w:ascii="Arial" w:hAnsi="Arial" w:cs="Arial"/>
                <w:lang w:val="en-US"/>
              </w:rPr>
            </w:pPr>
          </w:p>
          <w:p>
            <w:pPr>
              <w:rPr>
                <w:rFonts w:ascii="Arial" w:hAnsi="Arial" w:cs="Arial"/>
                <w:lang w:val="en-US"/>
              </w:rPr>
            </w:pPr>
            <w:r>
              <w:rPr>
                <w:rFonts w:ascii="Arial" w:hAnsi="Arial" w:cs="Arial"/>
                <w:lang w:val="en-US"/>
              </w:rPr>
              <w:t>Alt1: Compact DCI x_2 could be used by default by RedCap Ues</w:t>
            </w:r>
          </w:p>
          <w:p>
            <w:pPr>
              <w:pStyle w:val="45"/>
              <w:numPr>
                <w:ilvl w:val="0"/>
                <w:numId w:val="10"/>
              </w:numPr>
              <w:rPr>
                <w:rFonts w:ascii="Arial" w:hAnsi="Arial" w:cs="Arial"/>
                <w:lang w:val="en-US"/>
              </w:rPr>
            </w:pPr>
            <w:r>
              <w:rPr>
                <w:rFonts w:ascii="Arial" w:hAnsi="Arial" w:cs="Arial"/>
                <w:lang w:val="en-US"/>
              </w:rPr>
              <w:t xml:space="preserve">FFS further RedCap-specific simplifications to DCI x_2 </w:t>
            </w:r>
          </w:p>
          <w:p>
            <w:pPr>
              <w:rPr>
                <w:rFonts w:ascii="Arial" w:hAnsi="Arial" w:cs="Arial"/>
                <w:lang w:val="en-US"/>
              </w:rPr>
            </w:pPr>
            <w:r>
              <w:rPr>
                <w:rFonts w:ascii="Arial" w:hAnsi="Arial" w:cs="Arial"/>
                <w:lang w:val="en-US"/>
              </w:rPr>
              <w:t>Alt 5:  Could be optionally supported by RedCap UE, if designed in 60GHz AI in R17</w:t>
            </w:r>
          </w:p>
          <w:p>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Sierra Wireless</w:t>
            </w:r>
          </w:p>
        </w:tc>
        <w:tc>
          <w:tcPr>
            <w:tcW w:w="8146" w:type="dxa"/>
          </w:tcPr>
          <w:p>
            <w:pPr>
              <w:rPr>
                <w:rFonts w:ascii="Arial" w:hAnsi="Arial" w:cs="Arial"/>
                <w:lang w:val="en-US"/>
              </w:rPr>
            </w:pPr>
            <w:r>
              <w:rPr>
                <w:rFonts w:ascii="Arial" w:hAnsi="Arial" w:cs="Arial"/>
                <w:lang w:val="en-US"/>
              </w:rPr>
              <w:t>None of the solutions are essential functionality and may overly complicate the Redcap UE for little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NEC</w:t>
            </w:r>
          </w:p>
        </w:tc>
        <w:tc>
          <w:tcPr>
            <w:tcW w:w="8146" w:type="dxa"/>
          </w:tcPr>
          <w:p>
            <w:pPr>
              <w:rPr>
                <w:rFonts w:ascii="Arial" w:hAnsi="Arial" w:cs="Arial"/>
                <w:lang w:val="en-US"/>
              </w:rPr>
            </w:pPr>
            <w:r>
              <w:rPr>
                <w:rFonts w:ascii="Arial" w:hAnsi="Arial" w:cs="Arial"/>
                <w:lang w:val="en-US"/>
              </w:rPr>
              <w:t>PDCCH enhancement is not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8146" w:type="dxa"/>
          </w:tcPr>
          <w:p>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Nokia, NSB</w:t>
            </w:r>
          </w:p>
        </w:tc>
        <w:tc>
          <w:tcPr>
            <w:tcW w:w="8146" w:type="dxa"/>
          </w:tcPr>
          <w:p>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CM</w:t>
            </w:r>
            <w:r>
              <w:rPr>
                <w:rFonts w:ascii="Arial" w:hAnsi="Arial" w:eastAsia="等线" w:cs="Arial"/>
                <w:lang w:val="en-US" w:eastAsia="zh-CN"/>
              </w:rPr>
              <w:t>CC</w:t>
            </w:r>
          </w:p>
        </w:tc>
        <w:tc>
          <w:tcPr>
            <w:tcW w:w="8146" w:type="dxa"/>
          </w:tcPr>
          <w:p>
            <w:pPr>
              <w:rPr>
                <w:rFonts w:ascii="Arial" w:hAnsi="Arial" w:eastAsia="等线" w:cs="Arial"/>
                <w:lang w:val="en-US" w:eastAsia="zh-CN"/>
              </w:rPr>
            </w:pPr>
            <w:r>
              <w:rPr>
                <w:rFonts w:ascii="Arial" w:hAnsi="Arial" w:eastAsia="等线" w:cs="Arial"/>
                <w:lang w:val="en-US" w:eastAsia="zh-CN"/>
              </w:rPr>
              <w:t xml:space="preserve">Alt.6 is an effective method if separate initial DL BWP is adopted. </w:t>
            </w:r>
          </w:p>
          <w:p>
            <w:pPr>
              <w:rPr>
                <w:rFonts w:ascii="Arial" w:hAnsi="Arial" w:eastAsia="等线" w:cs="Arial"/>
                <w:lang w:val="en-US" w:eastAsia="zh-CN"/>
              </w:rPr>
            </w:pPr>
            <w:r>
              <w:rPr>
                <w:rFonts w:ascii="Arial" w:hAnsi="Arial" w:eastAsia="等线" w:cs="Arial"/>
                <w:lang w:val="en-US" w:eastAsia="zh-CN"/>
              </w:rPr>
              <w:t>Compact DCI(Alt.1 or 2 can be further studied) can be considered, since it is supported by the spec already.</w:t>
            </w:r>
          </w:p>
          <w:p>
            <w:pPr>
              <w:rPr>
                <w:rFonts w:ascii="Arial" w:hAnsi="Arial" w:cs="Arial"/>
                <w:lang w:val="en-US"/>
              </w:rPr>
            </w:pPr>
            <w:r>
              <w:rPr>
                <w:rFonts w:ascii="Arial" w:hAnsi="Arial" w:eastAsia="等线" w:cs="Arial"/>
                <w:lang w:val="en-US" w:eastAsia="zh-CN"/>
              </w:rPr>
              <w:t>And alt.3 and 5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8146" w:type="dxa"/>
          </w:tcPr>
          <w:p>
            <w:pPr>
              <w:rPr>
                <w:rFonts w:ascii="Arial" w:hAnsi="Arial" w:cs="Arial"/>
              </w:rPr>
            </w:pPr>
            <w:r>
              <w:rPr>
                <w:rFonts w:hint="eastAsia" w:ascii="Arial" w:hAnsi="Arial" w:eastAsia="Yu Mincho" w:cs="Arial"/>
                <w:lang w:val="en-US" w:eastAsia="ja-JP"/>
              </w:rPr>
              <w:t>A</w:t>
            </w:r>
            <w:r>
              <w:rPr>
                <w:rFonts w:ascii="Arial" w:hAnsi="Arial" w:eastAsia="Yu Mincho"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pPr>
              <w:rPr>
                <w:rFonts w:ascii="Arial" w:hAnsi="Arial" w:eastAsia="等线" w:cs="Arial"/>
                <w:lang w:val="en-US" w:eastAsia="zh-CN"/>
              </w:rPr>
            </w:pPr>
            <w:r>
              <w:rPr>
                <w:rFonts w:hint="eastAsia" w:ascii="Arial" w:hAnsi="Arial" w:eastAsia="Yu Mincho" w:cs="Arial"/>
                <w:lang w:eastAsia="ja-JP"/>
              </w:rPr>
              <w:t>W</w:t>
            </w:r>
            <w:r>
              <w:rPr>
                <w:rFonts w:ascii="Arial" w:hAnsi="Arial" w:eastAsia="Yu Mincho" w:cs="Arial"/>
                <w:lang w:eastAsia="ja-JP"/>
              </w:rPr>
              <w:t xml:space="preserve">e think whether existing features (e.g. compact DCI) are enough or not should be discussed at first, and if deemed necessary, we are open to discuss any enhancements for reducing the </w:t>
            </w:r>
            <w:r>
              <w:rPr>
                <w:rFonts w:ascii="Arial" w:hAnsi="Arial" w:eastAsia="Yu Mincho" w:cs="Arial"/>
                <w:lang w:val="en-US" w:eastAsia="ja-JP"/>
              </w:rPr>
              <w:t>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eastAsia="等线" w:cs="Arial"/>
                <w:lang w:val="en-US" w:eastAsia="zh-CN"/>
              </w:rPr>
              <w:t>Vivo</w:t>
            </w:r>
          </w:p>
        </w:tc>
        <w:tc>
          <w:tcPr>
            <w:tcW w:w="8146" w:type="dxa"/>
          </w:tcPr>
          <w:p>
            <w:pPr>
              <w:rPr>
                <w:rFonts w:ascii="Arial" w:hAnsi="Arial" w:eastAsia="等线" w:cs="Arial"/>
                <w:lang w:val="en-US" w:eastAsia="zh-CN"/>
              </w:rPr>
            </w:pPr>
            <w:r>
              <w:rPr>
                <w:rFonts w:hint="eastAsia" w:ascii="Arial" w:hAnsi="Arial" w:eastAsia="等线" w:cs="Arial"/>
                <w:lang w:val="en-US" w:eastAsia="zh-CN"/>
              </w:rPr>
              <w:t>I</w:t>
            </w:r>
            <w:r>
              <w:rPr>
                <w:rFonts w:ascii="Arial" w:hAnsi="Arial" w:eastAsia="等线" w:cs="Arial"/>
                <w:lang w:val="en-US" w:eastAsia="zh-CN"/>
              </w:rPr>
              <w:t>t is debatable whether PDCCH enhancement for blocking reduction is in scope or not as the WID does not include this objective.</w:t>
            </w:r>
          </w:p>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pPr>
              <w:rPr>
                <w:rFonts w:ascii="Arial" w:hAnsi="Arial" w:eastAsia="等线" w:cs="Arial"/>
                <w:lang w:val="en-US" w:eastAsia="zh-CN"/>
              </w:rPr>
            </w:pPr>
            <w:r>
              <w:rPr>
                <w:rFonts w:ascii="Arial" w:hAnsi="Arial" w:eastAsia="等线" w:cs="Arial"/>
                <w:lang w:val="en-US" w:eastAsia="zh-CN"/>
              </w:rPr>
              <w:t xml:space="preserve">From the list of alternatives that FL has summarized, we think alt1 can be supported as the baseline as there is no good reason to not allow Redcap Ues to implement the existing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OPPO</w:t>
            </w:r>
          </w:p>
        </w:tc>
        <w:tc>
          <w:tcPr>
            <w:tcW w:w="8146" w:type="dxa"/>
          </w:tcPr>
          <w:p>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eastAsia="等线" w:cs="Arial"/>
                <w:lang w:val="en-US" w:eastAsia="zh-CN"/>
              </w:rPr>
              <w:t>Xiaomi</w:t>
            </w:r>
          </w:p>
        </w:tc>
        <w:tc>
          <w:tcPr>
            <w:tcW w:w="8146" w:type="dxa"/>
          </w:tcPr>
          <w:p>
            <w:pPr>
              <w:rPr>
                <w:rFonts w:ascii="Arial" w:hAnsi="Arial" w:eastAsia="等线" w:cs="Arial"/>
                <w:lang w:val="en-US" w:eastAsia="zh-CN"/>
              </w:rPr>
            </w:pPr>
            <w:r>
              <w:rPr>
                <w:rFonts w:ascii="Arial" w:hAnsi="Arial" w:eastAsia="等线" w:cs="Arial"/>
                <w:lang w:val="en-US" w:eastAsia="zh-CN"/>
              </w:rPr>
              <w:t xml:space="preserve">We share the same reason with DOCOMO and some other companies that handling of the PDCCH blocking is within the scope. </w:t>
            </w:r>
          </w:p>
          <w:p>
            <w:pPr>
              <w:rPr>
                <w:rFonts w:ascii="Arial" w:hAnsi="Arial" w:cs="Arial"/>
                <w:lang w:val="en-US"/>
              </w:rPr>
            </w:pPr>
            <w:r>
              <w:rPr>
                <w:rFonts w:ascii="Arial" w:hAnsi="Arial" w:eastAsia="等线" w:cs="Arial"/>
                <w:lang w:val="en-US" w:eastAsia="zh-CN"/>
              </w:rPr>
              <w:t xml:space="preserve">As for the detailed solutions, we are OK to discuss Opt.1, Opt.5, Opt.8 and Opt.9.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8146" w:type="dxa"/>
          </w:tcPr>
          <w:p>
            <w:pPr>
              <w:rPr>
                <w:rFonts w:ascii="Arial" w:hAnsi="Arial" w:eastAsia="Yu Mincho" w:cs="Arial"/>
                <w:lang w:val="en-US" w:eastAsia="ja-JP"/>
              </w:rPr>
            </w:pPr>
            <w:r>
              <w:rPr>
                <w:rFonts w:hint="eastAsia" w:ascii="Arial" w:hAnsi="Arial" w:eastAsia="Yu Mincho" w:cs="Arial"/>
                <w:lang w:val="en-US" w:eastAsia="ja-JP"/>
              </w:rPr>
              <w:t>T</w:t>
            </w:r>
            <w:r>
              <w:rPr>
                <w:rFonts w:ascii="Arial" w:hAnsi="Arial" w:eastAsia="Yu Mincho" w:cs="Arial"/>
                <w:lang w:val="en-US" w:eastAsia="ja-JP"/>
              </w:rPr>
              <w:t>he proposal aims to find some solutions to mitigate PDCCH blocking which is an FFS of the agreement in RAN1#104e. Therefore, in our view, it is in the RAN1’s discussion scope.</w:t>
            </w:r>
          </w:p>
          <w:p>
            <w:pPr>
              <w:rPr>
                <w:rFonts w:ascii="Arial" w:hAnsi="Arial" w:cs="Arial"/>
                <w:lang w:val="en-US"/>
              </w:rPr>
            </w:pPr>
            <w:r>
              <w:rPr>
                <w:rFonts w:ascii="Arial" w:hAnsi="Arial" w:eastAsia="Yu Mincho"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ascii="Arial" w:hAnsi="Arial" w:cs="Arial"/>
                <w:lang w:val="en-US" w:eastAsia="ko-KR"/>
              </w:rPr>
              <w:t>Samsung</w:t>
            </w:r>
          </w:p>
        </w:tc>
        <w:tc>
          <w:tcPr>
            <w:tcW w:w="8146" w:type="dxa"/>
          </w:tcPr>
          <w:p>
            <w:pPr>
              <w:rPr>
                <w:rFonts w:ascii="Arial" w:hAnsi="Arial" w:eastAsia="Yu Mincho"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hint="eastAsia" w:ascii="Arial" w:hAnsi="Arial" w:cs="Arial"/>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8146" w:type="dxa"/>
            <w:vAlign w:val="top"/>
          </w:tcPr>
          <w:p>
            <w:pPr>
              <w:rPr>
                <w:rFonts w:hint="eastAsia" w:ascii="Arial" w:hAnsi="Arial" w:cs="Arial"/>
                <w:lang w:val="en-US"/>
              </w:rPr>
            </w:pPr>
            <w:r>
              <w:rPr>
                <w:rFonts w:hint="eastAsia" w:ascii="Arial" w:hAnsi="Arial" w:cs="Arial"/>
                <w:lang w:val="en-US"/>
              </w:rPr>
              <w:t>Alt.6.  For serious blocking scenarios,  separate CORESET or search space can be configured to reduce impact on non-RedCap NR UEs.</w:t>
            </w:r>
          </w:p>
          <w:p>
            <w:pPr>
              <w:rPr>
                <w:rFonts w:hint="default" w:ascii="Arial" w:hAnsi="Arial" w:eastAsia="宋体" w:cs="Arial"/>
                <w:lang w:val="en-US" w:eastAsia="zh-CN" w:bidi="ar-SA"/>
              </w:rPr>
            </w:pPr>
            <w:r>
              <w:rPr>
                <w:rFonts w:hint="eastAsia" w:ascii="Arial" w:hAnsi="Arial" w:eastAsia="宋体" w:cs="Arial"/>
                <w:lang w:val="en-US" w:eastAsia="zh-CN"/>
              </w:rPr>
              <w:t>Additionally, the Table2 should be used in Question 3-1 instead of Table1.</w:t>
            </w:r>
          </w:p>
        </w:tc>
      </w:tr>
    </w:tbl>
    <w:p>
      <w:pPr>
        <w:jc w:val="both"/>
        <w:rPr>
          <w:szCs w:val="22"/>
          <w:lang w:val="en-US"/>
        </w:rPr>
      </w:pPr>
    </w:p>
    <w:p>
      <w:pPr>
        <w:jc w:val="both"/>
        <w:rPr>
          <w:szCs w:val="22"/>
          <w:lang w:val="en-US"/>
        </w:rPr>
      </w:pPr>
    </w:p>
    <w:p>
      <w:pPr>
        <w:pStyle w:val="2"/>
      </w:pPr>
      <w:r>
        <w:t>MCS and CQI Tables</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RAN1#104e made the following agreements related to MCS and CQI table for Redcap devices: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60"/>
              <w:rPr>
                <w:rFonts w:ascii="Arial" w:hAnsi="Arial" w:cs="Arial"/>
              </w:rPr>
            </w:pPr>
            <w:r>
              <w:rPr>
                <w:rFonts w:ascii="Arial" w:hAnsi="Arial" w:cs="Arial"/>
                <w:highlight w:val="green"/>
              </w:rPr>
              <w:t>Agreements:</w:t>
            </w:r>
          </w:p>
          <w:p>
            <w:pPr>
              <w:pStyle w:val="45"/>
              <w:numPr>
                <w:ilvl w:val="0"/>
                <w:numId w:val="5"/>
              </w:numPr>
              <w:spacing w:after="60" w:line="240" w:lineRule="auto"/>
              <w:contextualSpacing w:val="0"/>
              <w:rPr>
                <w:rFonts w:ascii="Arial" w:hAnsi="Arial" w:cs="Arial"/>
                <w:sz w:val="20"/>
                <w:szCs w:val="20"/>
              </w:rPr>
            </w:pPr>
            <w:r>
              <w:rPr>
                <w:rFonts w:ascii="Arial" w:hAnsi="Arial" w:cs="Arial"/>
                <w:sz w:val="20"/>
                <w:szCs w:val="20"/>
              </w:rPr>
              <w:t>The MCS tables currently defined are re-used for RedCap Ues</w:t>
            </w:r>
          </w:p>
          <w:p>
            <w:pPr>
              <w:pStyle w:val="45"/>
              <w:numPr>
                <w:ilvl w:val="1"/>
                <w:numId w:val="5"/>
              </w:numPr>
              <w:spacing w:after="60" w:line="240" w:lineRule="auto"/>
              <w:contextualSpacing w:val="0"/>
              <w:rPr>
                <w:rFonts w:ascii="Arial" w:hAnsi="Arial" w:cs="Arial"/>
                <w:sz w:val="20"/>
                <w:szCs w:val="20"/>
              </w:rPr>
            </w:pPr>
            <w:r>
              <w:rPr>
                <w:rFonts w:ascii="Arial" w:hAnsi="Arial" w:cs="Arial"/>
                <w:sz w:val="20"/>
                <w:szCs w:val="20"/>
              </w:rPr>
              <w:t>FFS which MCS table is the default one for RedCap (i.e., the default one for non-RedCap Ues or the one with low SE entries)</w:t>
            </w:r>
          </w:p>
          <w:p>
            <w:pPr>
              <w:pStyle w:val="45"/>
              <w:numPr>
                <w:ilvl w:val="1"/>
                <w:numId w:val="5"/>
              </w:numPr>
              <w:spacing w:after="60" w:line="240" w:lineRule="auto"/>
              <w:contextualSpacing w:val="0"/>
              <w:rPr>
                <w:rFonts w:ascii="Arial" w:hAnsi="Arial" w:cs="Arial"/>
                <w:sz w:val="20"/>
                <w:szCs w:val="20"/>
              </w:rPr>
            </w:pPr>
            <w:r>
              <w:rPr>
                <w:rFonts w:ascii="Arial" w:hAnsi="Arial" w:cs="Arial"/>
                <w:sz w:val="20"/>
                <w:szCs w:val="20"/>
              </w:rPr>
              <w:t>FFS mandatory/optional of the MCS tables</w:t>
            </w:r>
          </w:p>
          <w:p>
            <w:pPr>
              <w:pStyle w:val="45"/>
              <w:numPr>
                <w:ilvl w:val="1"/>
                <w:numId w:val="5"/>
              </w:numPr>
              <w:spacing w:after="60" w:line="240" w:lineRule="auto"/>
              <w:contextualSpacing w:val="0"/>
              <w:rPr>
                <w:rFonts w:ascii="Arial" w:hAnsi="Arial" w:cs="Arial"/>
                <w:sz w:val="20"/>
                <w:szCs w:val="20"/>
              </w:rPr>
            </w:pPr>
            <w:r>
              <w:rPr>
                <w:rFonts w:ascii="Arial" w:hAnsi="Arial" w:cs="Arial"/>
                <w:sz w:val="20"/>
                <w:szCs w:val="20"/>
              </w:rPr>
              <w:t>Note: there is no new MCS table to be introduced for RedCap Ues</w:t>
            </w:r>
          </w:p>
          <w:p>
            <w:pPr>
              <w:spacing w:after="60"/>
              <w:jc w:val="both"/>
              <w:rPr>
                <w:rFonts w:ascii="Arial" w:hAnsi="Arial" w:cs="Arial"/>
              </w:rPr>
            </w:pPr>
            <w:r>
              <w:rPr>
                <w:rFonts w:ascii="Arial" w:hAnsi="Arial" w:cs="Arial"/>
                <w:highlight w:val="green"/>
              </w:rPr>
              <w:t>Agreements:</w:t>
            </w:r>
          </w:p>
          <w:p>
            <w:pPr>
              <w:pStyle w:val="45"/>
              <w:numPr>
                <w:ilvl w:val="0"/>
                <w:numId w:val="11"/>
              </w:numPr>
              <w:spacing w:after="60" w:line="240" w:lineRule="auto"/>
              <w:contextualSpacing w:val="0"/>
              <w:jc w:val="both"/>
              <w:rPr>
                <w:rFonts w:ascii="Arial" w:hAnsi="Arial" w:cs="Arial"/>
                <w:sz w:val="20"/>
                <w:szCs w:val="20"/>
              </w:rPr>
            </w:pPr>
            <w:r>
              <w:rPr>
                <w:rFonts w:ascii="Arial" w:hAnsi="Arial" w:cs="Arial"/>
                <w:sz w:val="20"/>
                <w:szCs w:val="20"/>
              </w:rPr>
              <w:t>The CQI tables currently defined are re-used for RedCap Ues.</w:t>
            </w:r>
          </w:p>
          <w:p>
            <w:pPr>
              <w:pStyle w:val="45"/>
              <w:numPr>
                <w:ilvl w:val="1"/>
                <w:numId w:val="11"/>
              </w:numPr>
              <w:spacing w:after="60" w:line="240" w:lineRule="auto"/>
              <w:ind w:left="1434" w:hanging="357"/>
              <w:contextualSpacing w:val="0"/>
              <w:rPr>
                <w:rFonts w:ascii="Arial" w:hAnsi="Arial" w:cs="Arial"/>
                <w:sz w:val="20"/>
                <w:szCs w:val="20"/>
                <w:lang w:val="en-US"/>
              </w:rPr>
            </w:pPr>
            <w:r>
              <w:rPr>
                <w:rFonts w:ascii="Arial" w:hAnsi="Arial" w:cs="Arial"/>
                <w:sz w:val="20"/>
                <w:szCs w:val="20"/>
              </w:rPr>
              <w:t>FFS mandatory/optional of the CQI tables</w:t>
            </w:r>
          </w:p>
          <w:p>
            <w:pPr>
              <w:numPr>
                <w:ilvl w:val="1"/>
                <w:numId w:val="11"/>
              </w:numPr>
              <w:spacing w:after="60"/>
              <w:ind w:left="1434" w:hanging="357"/>
              <w:rPr>
                <w:rFonts w:ascii="Arial" w:hAnsi="Arial" w:cs="Arial"/>
              </w:rPr>
            </w:pPr>
            <w:r>
              <w:rPr>
                <w:rFonts w:ascii="Arial" w:hAnsi="Arial" w:cs="Arial"/>
              </w:rPr>
              <w:t>There is no new CQI table to be introduced for RedCap Ues</w:t>
            </w:r>
          </w:p>
          <w:p>
            <w:pPr>
              <w:spacing w:after="0" w:line="252" w:lineRule="auto"/>
              <w:contextualSpacing/>
              <w:rPr>
                <w:rFonts w:ascii="Times" w:hAnsi="Times" w:eastAsia="宋体"/>
                <w:szCs w:val="24"/>
                <w:lang w:val="en-US" w:eastAsia="zh-CN"/>
              </w:rPr>
            </w:pPr>
          </w:p>
        </w:tc>
      </w:tr>
    </w:tbl>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zh-CN"/>
          <w14:textFill>
            <w14:solidFill>
              <w14:schemeClr w14:val="tx1"/>
            </w14:solidFill>
          </w14:textFill>
        </w:rPr>
        <w:drawing>
          <wp:inline distT="0" distB="0" distL="0" distR="0">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pPr>
        <w:jc w:val="cente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Figure 1: MCS Tables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contribution [5] [8] [11] [18], views on MCS and CQI tables support for Redcap devices have been presented. Companies’ positions were summarized in Table 3: </w:t>
      </w:r>
    </w:p>
    <w:p>
      <w:pPr>
        <w:spacing w:after="60"/>
        <w:jc w:val="center"/>
        <w:rPr>
          <w:rFonts w:ascii="Arial" w:hAnsi="Arial" w:eastAsia="MS Mincho" w:cs="Arial"/>
          <w:b/>
          <w:bCs/>
          <w:color w:val="000000" w:themeColor="text1"/>
          <w:lang w:val="en-US" w:eastAsia="ja-JP"/>
          <w14:textFill>
            <w14:solidFill>
              <w14:schemeClr w14:val="tx1"/>
            </w14:solidFill>
          </w14:textFill>
        </w:rPr>
      </w:pPr>
      <w:r>
        <w:rPr>
          <w:rFonts w:ascii="Arial" w:hAnsi="Arial" w:eastAsia="MS Mincho" w:cs="Arial"/>
          <w:b/>
          <w:bCs/>
          <w:color w:val="000000" w:themeColor="text1"/>
          <w:lang w:val="en-US" w:eastAsia="ja-JP"/>
          <w14:textFill>
            <w14:solidFill>
              <w14:schemeClr w14:val="tx1"/>
            </w14:solidFill>
          </w14:textFill>
        </w:rPr>
        <w:t>Table 3: View on MCS table support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552"/>
        <w:gridCol w:w="31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Index</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Description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Companies</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Opt.1</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Low-SE MCS table is mandatory for Redcap UE</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cs="Arial"/>
              </w:rPr>
              <w:t xml:space="preserve">Spreadtrum [5], Futurewei [11] (at least for 1 Rx capable UE), </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Opt.2</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Keep same as normal UE (i.e., MCS table 1 is the default Table and MCS Table 3 is optionally supported.)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Nokia [8], Samsung [18]</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bl>
    <w:p>
      <w:pPr>
        <w:jc w:val="both"/>
        <w:rPr>
          <w:rFonts w:ascii="Arial" w:hAnsi="Arial" w:eastAsia="MS Mincho" w:cs="Arial"/>
          <w:color w:val="000000" w:themeColor="text1"/>
          <w:lang w:val="en-US" w:eastAsia="ja-JP"/>
          <w14:textFill>
            <w14:solidFill>
              <w14:schemeClr w14:val="tx1"/>
            </w14:solidFill>
          </w14:textFill>
        </w:rPr>
      </w:pPr>
    </w:p>
    <w:p>
      <w:pPr>
        <w:jc w:val="both"/>
      </w:pPr>
      <w:r>
        <w:rPr>
          <w:rFonts w:ascii="Arial" w:hAnsi="Arial" w:eastAsia="MS Mincho" w:cs="Arial"/>
          <w:color w:val="000000" w:themeColor="text1"/>
          <w:lang w:val="en-US" w:eastAsia="ja-JP"/>
          <w14:textFill>
            <w14:solidFill>
              <w14:schemeClr w14:val="tx1"/>
            </w14:solidFill>
          </w14:textFill>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hAnsi="Arial" w:eastAsia="MS Mincho" w:cs="Arial"/>
          <w:color w:val="000000" w:themeColor="text1"/>
          <w:lang w:val="en-US" w:eastAsia="ja-JP"/>
          <w14:textFill>
            <w14:solidFill>
              <w14:schemeClr w14:val="tx1"/>
            </w14:solidFill>
          </w14:textFill>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pPr>
        <w:pStyle w:val="45"/>
        <w:numPr>
          <w:ilvl w:val="0"/>
          <w:numId w:val="8"/>
        </w:numPr>
        <w:jc w:val="both"/>
        <w:rPr>
          <w:rFonts w:ascii="Arial" w:hAnsi="Arial" w:cs="Arial"/>
          <w:b/>
          <w:sz w:val="20"/>
          <w:szCs w:val="20"/>
        </w:rPr>
      </w:pPr>
      <w:r>
        <w:rPr>
          <w:rFonts w:ascii="Arial" w:hAnsi="Arial" w:eastAsia="MS Mincho" w:cs="Arial"/>
          <w:color w:val="000000" w:themeColor="text1"/>
          <w:sz w:val="20"/>
          <w:szCs w:val="20"/>
          <w:lang w:val="en-US"/>
          <w14:textFill>
            <w14:solidFill>
              <w14:schemeClr w14:val="tx1"/>
            </w14:solidFill>
          </w14:textFill>
        </w:rPr>
        <w:t>Opt.1: Low-SE MCS table is mandatory for Redcap UE</w:t>
      </w:r>
    </w:p>
    <w:p>
      <w:pPr>
        <w:pStyle w:val="45"/>
        <w:numPr>
          <w:ilvl w:val="0"/>
          <w:numId w:val="8"/>
        </w:numPr>
        <w:jc w:val="both"/>
        <w:rPr>
          <w:rFonts w:ascii="Arial" w:hAnsi="Arial" w:cs="Arial"/>
          <w:b/>
          <w:sz w:val="20"/>
          <w:szCs w:val="20"/>
        </w:rPr>
      </w:pPr>
      <w:r>
        <w:rPr>
          <w:rFonts w:ascii="Arial" w:hAnsi="Arial" w:eastAsia="MS Mincho" w:cs="Arial"/>
          <w:color w:val="000000" w:themeColor="text1"/>
          <w:sz w:val="20"/>
          <w:szCs w:val="20"/>
          <w14:textFill>
            <w14:solidFill>
              <w14:schemeClr w14:val="tx1"/>
            </w14:solidFill>
          </w14:textFill>
        </w:rPr>
        <w:t xml:space="preserve">Opt.2: </w:t>
      </w:r>
      <w:r>
        <w:rPr>
          <w:rFonts w:ascii="Arial" w:hAnsi="Arial" w:eastAsia="MS Mincho" w:cs="Arial"/>
          <w:color w:val="000000" w:themeColor="text1"/>
          <w:sz w:val="20"/>
          <w:szCs w:val="20"/>
          <w:lang w:val="en-US"/>
          <w14:textFill>
            <w14:solidFill>
              <w14:schemeClr w14:val="tx1"/>
            </w14:solidFill>
          </w14:textFill>
        </w:rPr>
        <w:t>Keep same as normal UE (i.e., MCS table 1 is the default Table and MCS Table 3 is optionally supported.)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1846" w:type="dxa"/>
            <w:shd w:val="clear" w:color="auto" w:fill="D8D8D8" w:themeFill="background1" w:themeFillShade="D9"/>
          </w:tcPr>
          <w:p>
            <w:pPr>
              <w:rPr>
                <w:rFonts w:ascii="Arial" w:hAnsi="Arial" w:cs="Arial"/>
                <w:b/>
                <w:bCs/>
              </w:rPr>
            </w:pPr>
            <w:r>
              <w:rPr>
                <w:rFonts w:ascii="Arial" w:hAnsi="Arial" w:cs="Arial"/>
                <w:b/>
                <w:bCs/>
              </w:rPr>
              <w:t>Preferred Option</w:t>
            </w:r>
          </w:p>
        </w:tc>
        <w:tc>
          <w:tcPr>
            <w:tcW w:w="630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t>FUTUREWEI</w:t>
            </w:r>
          </w:p>
        </w:tc>
        <w:tc>
          <w:tcPr>
            <w:tcW w:w="1846" w:type="dxa"/>
          </w:tcPr>
          <w:p>
            <w:pPr>
              <w:tabs>
                <w:tab w:val="left" w:pos="551"/>
              </w:tabs>
              <w:rPr>
                <w:rFonts w:ascii="Arial" w:hAnsi="Arial" w:cs="Arial"/>
                <w:lang w:val="en-US" w:eastAsia="ko-KR"/>
              </w:rPr>
            </w:pPr>
          </w:p>
        </w:tc>
        <w:tc>
          <w:tcPr>
            <w:tcW w:w="6306"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NordicSemi</w:t>
            </w:r>
          </w:p>
        </w:tc>
        <w:tc>
          <w:tcPr>
            <w:tcW w:w="1846" w:type="dxa"/>
          </w:tcPr>
          <w:p>
            <w:pPr>
              <w:tabs>
                <w:tab w:val="left" w:pos="551"/>
              </w:tabs>
              <w:rPr>
                <w:rFonts w:ascii="Arial" w:hAnsi="Arial" w:cs="Arial"/>
                <w:lang w:val="en-US" w:eastAsia="ko-KR"/>
              </w:rPr>
            </w:pPr>
            <w:r>
              <w:rPr>
                <w:rFonts w:ascii="Arial" w:hAnsi="Arial" w:cs="Arial"/>
                <w:lang w:val="en-US" w:eastAsia="ko-KR"/>
              </w:rPr>
              <w:t>Opt 1</w:t>
            </w:r>
          </w:p>
        </w:tc>
        <w:tc>
          <w:tcPr>
            <w:tcW w:w="6306" w:type="dxa"/>
          </w:tcPr>
          <w:p>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Sierra Wireless</w:t>
            </w:r>
          </w:p>
        </w:tc>
        <w:tc>
          <w:tcPr>
            <w:tcW w:w="1846" w:type="dxa"/>
          </w:tcPr>
          <w:p>
            <w:pPr>
              <w:tabs>
                <w:tab w:val="left" w:pos="551"/>
              </w:tabs>
              <w:rPr>
                <w:rFonts w:ascii="Arial" w:hAnsi="Arial" w:cs="Arial"/>
                <w:lang w:val="en-US" w:eastAsia="ko-KR"/>
              </w:rPr>
            </w:pPr>
            <w:r>
              <w:rPr>
                <w:rFonts w:ascii="Arial" w:hAnsi="Arial" w:cs="Arial"/>
                <w:lang w:val="en-US" w:eastAsia="ko-KR"/>
              </w:rPr>
              <w:t>None</w:t>
            </w:r>
          </w:p>
        </w:tc>
        <w:tc>
          <w:tcPr>
            <w:tcW w:w="6306"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NEC</w:t>
            </w:r>
          </w:p>
        </w:tc>
        <w:tc>
          <w:tcPr>
            <w:tcW w:w="1846" w:type="dxa"/>
          </w:tcPr>
          <w:p>
            <w:pPr>
              <w:tabs>
                <w:tab w:val="left" w:pos="551"/>
              </w:tabs>
              <w:rPr>
                <w:rFonts w:ascii="Arial" w:hAnsi="Arial" w:cs="Arial"/>
                <w:lang w:val="en-US" w:eastAsia="ko-KR"/>
              </w:rPr>
            </w:pPr>
          </w:p>
        </w:tc>
        <w:tc>
          <w:tcPr>
            <w:tcW w:w="6306"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1846" w:type="dxa"/>
          </w:tcPr>
          <w:p>
            <w:pPr>
              <w:tabs>
                <w:tab w:val="left" w:pos="551"/>
              </w:tabs>
              <w:rPr>
                <w:rFonts w:ascii="Arial" w:hAnsi="Arial" w:cs="Arial"/>
                <w:lang w:val="en-US" w:eastAsia="ko-KR"/>
              </w:rPr>
            </w:pPr>
          </w:p>
        </w:tc>
        <w:tc>
          <w:tcPr>
            <w:tcW w:w="6306"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Nokia, NSB</w:t>
            </w:r>
          </w:p>
        </w:tc>
        <w:tc>
          <w:tcPr>
            <w:tcW w:w="1846" w:type="dxa"/>
          </w:tcPr>
          <w:p>
            <w:pPr>
              <w:tabs>
                <w:tab w:val="left" w:pos="551"/>
              </w:tabs>
              <w:rPr>
                <w:rFonts w:ascii="Arial" w:hAnsi="Arial" w:cs="Arial"/>
                <w:lang w:val="en-US" w:eastAsia="ko-KR"/>
              </w:rPr>
            </w:pPr>
          </w:p>
        </w:tc>
        <w:tc>
          <w:tcPr>
            <w:tcW w:w="6306"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46"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306"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846" w:type="dxa"/>
          </w:tcPr>
          <w:p>
            <w:pPr>
              <w:tabs>
                <w:tab w:val="left" w:pos="551"/>
              </w:tabs>
              <w:rPr>
                <w:rFonts w:ascii="Arial" w:hAnsi="Arial" w:eastAsia="等线" w:cs="Arial"/>
                <w:lang w:val="en-US" w:eastAsia="zh-CN"/>
              </w:rPr>
            </w:pPr>
          </w:p>
        </w:tc>
        <w:tc>
          <w:tcPr>
            <w:tcW w:w="6306"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46" w:type="dxa"/>
          </w:tcPr>
          <w:p>
            <w:pPr>
              <w:tabs>
                <w:tab w:val="left" w:pos="551"/>
              </w:tabs>
              <w:rPr>
                <w:rFonts w:ascii="Arial" w:hAnsi="Arial" w:eastAsia="等线" w:cs="Arial"/>
                <w:lang w:val="en-US" w:eastAsia="zh-CN"/>
              </w:rPr>
            </w:pPr>
          </w:p>
        </w:tc>
        <w:tc>
          <w:tcPr>
            <w:tcW w:w="6306"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OPPO</w:t>
            </w:r>
          </w:p>
        </w:tc>
        <w:tc>
          <w:tcPr>
            <w:tcW w:w="1846" w:type="dxa"/>
          </w:tcPr>
          <w:p>
            <w:pPr>
              <w:tabs>
                <w:tab w:val="left" w:pos="551"/>
              </w:tabs>
              <w:rPr>
                <w:rFonts w:ascii="Arial" w:hAnsi="Arial" w:cs="Arial"/>
                <w:lang w:val="en-US" w:eastAsia="ko-KR"/>
              </w:rPr>
            </w:pPr>
          </w:p>
        </w:tc>
        <w:tc>
          <w:tcPr>
            <w:tcW w:w="6306"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846" w:type="dxa"/>
          </w:tcPr>
          <w:p>
            <w:pPr>
              <w:tabs>
                <w:tab w:val="left" w:pos="551"/>
              </w:tabs>
              <w:rPr>
                <w:rFonts w:ascii="Arial" w:hAnsi="Arial" w:cs="Arial"/>
                <w:lang w:val="en-US" w:eastAsia="ko-KR"/>
              </w:rPr>
            </w:pPr>
          </w:p>
        </w:tc>
        <w:tc>
          <w:tcPr>
            <w:tcW w:w="6306"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eastAsia="等线" w:cs="Arial"/>
                <w:lang w:val="en-US" w:eastAsia="zh-CN"/>
              </w:rPr>
              <w:t>Xiaomi</w:t>
            </w:r>
          </w:p>
        </w:tc>
        <w:tc>
          <w:tcPr>
            <w:tcW w:w="1846" w:type="dxa"/>
          </w:tcPr>
          <w:p>
            <w:pPr>
              <w:tabs>
                <w:tab w:val="left" w:pos="551"/>
              </w:tabs>
              <w:rPr>
                <w:rFonts w:ascii="Arial" w:hAnsi="Arial" w:cs="Arial"/>
                <w:lang w:val="en-US" w:eastAsia="ko-KR"/>
              </w:rPr>
            </w:pPr>
          </w:p>
        </w:tc>
        <w:tc>
          <w:tcPr>
            <w:tcW w:w="6306"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846" w:type="dxa"/>
          </w:tcPr>
          <w:p>
            <w:pPr>
              <w:tabs>
                <w:tab w:val="left" w:pos="551"/>
              </w:tabs>
              <w:rPr>
                <w:rFonts w:ascii="Arial" w:hAnsi="Arial" w:cs="Arial"/>
                <w:lang w:val="en-US" w:eastAsia="ko-KR"/>
              </w:rPr>
            </w:pPr>
          </w:p>
        </w:tc>
        <w:tc>
          <w:tcPr>
            <w:tcW w:w="6306"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ascii="Arial" w:hAnsi="Arial" w:cs="Arial"/>
                <w:lang w:val="en-US" w:eastAsia="ko-KR"/>
              </w:rPr>
              <w:t>Samsung</w:t>
            </w:r>
          </w:p>
        </w:tc>
        <w:tc>
          <w:tcPr>
            <w:tcW w:w="1846" w:type="dxa"/>
          </w:tcPr>
          <w:p>
            <w:pPr>
              <w:tabs>
                <w:tab w:val="left" w:pos="551"/>
              </w:tabs>
              <w:rPr>
                <w:rFonts w:ascii="Arial" w:hAnsi="Arial" w:cs="Arial"/>
                <w:lang w:val="en-US" w:eastAsia="ko-KR"/>
              </w:rPr>
            </w:pPr>
            <w:r>
              <w:rPr>
                <w:rFonts w:ascii="Arial" w:hAnsi="Arial" w:cs="Arial"/>
                <w:lang w:val="en-US" w:eastAsia="ko-KR"/>
              </w:rPr>
              <w:t>Opt</w:t>
            </w:r>
            <w:r>
              <w:rPr>
                <w:rFonts w:hint="eastAsia" w:ascii="Arial" w:hAnsi="Arial" w:cs="Arial"/>
                <w:lang w:val="en-US" w:eastAsia="ko-KR"/>
              </w:rPr>
              <w:t>.</w:t>
            </w:r>
            <w:r>
              <w:rPr>
                <w:rFonts w:ascii="Arial" w:hAnsi="Arial" w:cs="Arial"/>
                <w:lang w:val="en-US" w:eastAsia="ko-KR"/>
              </w:rPr>
              <w:t>2</w:t>
            </w:r>
          </w:p>
        </w:tc>
        <w:tc>
          <w:tcPr>
            <w:tcW w:w="6306" w:type="dxa"/>
          </w:tcPr>
          <w:p>
            <w:pPr>
              <w:rPr>
                <w:rFonts w:ascii="Arial" w:hAnsi="Arial" w:eastAsia="等线" w:cs="Arial"/>
                <w:lang w:val="en-US" w:eastAsia="zh-CN"/>
              </w:rPr>
            </w:pPr>
            <w:r>
              <w:rPr>
                <w:rFonts w:ascii="Arial" w:hAnsi="Arial" w:eastAsia="等线" w:cs="Arial"/>
                <w:lang w:val="en-US" w:eastAsia="zh-CN"/>
              </w:rPr>
              <w:t>As Chair’s guidance, this will not be discussed in this agenda. Technically, we think option 2 is sufficient.</w:t>
            </w:r>
            <w:r>
              <w:rPr>
                <w:rFonts w:eastAsia="等线"/>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1846" w:type="dxa"/>
            <w:vAlign w:val="top"/>
          </w:tcPr>
          <w:p>
            <w:pPr>
              <w:tabs>
                <w:tab w:val="left" w:pos="551"/>
              </w:tabs>
              <w:rPr>
                <w:rFonts w:ascii="Arial" w:hAnsi="Arial" w:eastAsia="Batang" w:cs="Arial"/>
                <w:lang w:val="en-US" w:eastAsia="ko-KR" w:bidi="ar-SA"/>
              </w:rPr>
            </w:pPr>
            <w:r>
              <w:rPr>
                <w:rFonts w:ascii="Arial" w:hAnsi="Arial" w:eastAsia="MS Mincho" w:cs="Arial"/>
                <w:color w:val="000000" w:themeColor="text1"/>
                <w:sz w:val="20"/>
                <w:szCs w:val="20"/>
                <w14:textFill>
                  <w14:solidFill>
                    <w14:schemeClr w14:val="tx1"/>
                  </w14:solidFill>
                </w14:textFill>
              </w:rPr>
              <w:t>Opt.2</w:t>
            </w:r>
          </w:p>
        </w:tc>
        <w:tc>
          <w:tcPr>
            <w:tcW w:w="6306" w:type="dxa"/>
            <w:vAlign w:val="top"/>
          </w:tcPr>
          <w:p>
            <w:pPr>
              <w:rPr>
                <w:rFonts w:hint="eastAsia" w:ascii="Arial" w:hAnsi="Arial" w:eastAsia="宋体" w:cs="Arial"/>
                <w:vertAlign w:val="baseline"/>
                <w:lang w:val="en-US" w:eastAsia="zh-CN" w:bidi="ar-SA"/>
              </w:rPr>
            </w:pPr>
            <w:r>
              <w:rPr>
                <w:rFonts w:ascii="Arial" w:hAnsi="Arial" w:eastAsia="MS Mincho" w:cs="Arial"/>
                <w:color w:val="000000" w:themeColor="text1"/>
                <w:sz w:val="20"/>
                <w:szCs w:val="20"/>
                <w:lang w:val="en-US"/>
                <w14:textFill>
                  <w14:solidFill>
                    <w14:schemeClr w14:val="tx1"/>
                  </w14:solidFill>
                </w14:textFill>
              </w:rPr>
              <w:t>Low-SE MCS table</w:t>
            </w:r>
            <w:r>
              <w:rPr>
                <w:rFonts w:hint="eastAsia" w:ascii="Arial" w:hAnsi="Arial" w:eastAsia="宋体" w:cs="Arial"/>
                <w:color w:val="000000" w:themeColor="text1"/>
                <w:sz w:val="20"/>
                <w:szCs w:val="20"/>
                <w:lang w:val="en-US" w:eastAsia="zh-CN"/>
                <w14:textFill>
                  <w14:solidFill>
                    <w14:schemeClr w14:val="tx1"/>
                  </w14:solidFill>
                </w14:textFill>
              </w:rPr>
              <w:t xml:space="preserve"> is mainly used for URLLC with the BLER requirement of 10</w:t>
            </w:r>
            <w:r>
              <w:rPr>
                <w:rFonts w:hint="eastAsia" w:ascii="Arial" w:hAnsi="Arial" w:eastAsia="宋体" w:cs="Arial"/>
                <w:color w:val="000000" w:themeColor="text1"/>
                <w:sz w:val="20"/>
                <w:szCs w:val="20"/>
                <w:vertAlign w:val="superscript"/>
                <w:lang w:val="en-US" w:eastAsia="zh-CN"/>
                <w14:textFill>
                  <w14:solidFill>
                    <w14:schemeClr w14:val="tx1"/>
                  </w14:solidFill>
                </w14:textFill>
              </w:rPr>
              <w:t>-5</w:t>
            </w:r>
            <w:r>
              <w:rPr>
                <w:rFonts w:hint="eastAsia" w:ascii="Arial" w:hAnsi="Arial" w:eastAsia="宋体" w:cs="Arial"/>
                <w:color w:val="000000" w:themeColor="text1"/>
                <w:sz w:val="20"/>
                <w:szCs w:val="20"/>
                <w:vertAlign w:val="baseline"/>
                <w:lang w:val="en-US" w:eastAsia="zh-CN"/>
                <w14:textFill>
                  <w14:solidFill>
                    <w14:schemeClr w14:val="tx1"/>
                  </w14:solidFill>
                </w14:textFill>
              </w:rPr>
              <w:t>, so such low SE MCS is defined to guarantee reception reliability. Although reduced number of Rx branches lead to performance degradation, the amount of performance  degradation is limited. High</w:t>
            </w:r>
            <w:r>
              <w:rPr>
                <w:rFonts w:ascii="Arial" w:hAnsi="Arial" w:eastAsia="MS Mincho" w:cs="Arial"/>
                <w:color w:val="000000" w:themeColor="text1"/>
                <w:sz w:val="20"/>
                <w:szCs w:val="20"/>
                <w:lang w:val="en-US"/>
                <w14:textFill>
                  <w14:solidFill>
                    <w14:schemeClr w14:val="tx1"/>
                  </w14:solidFill>
                </w14:textFill>
              </w:rPr>
              <w:t>-SE MCS table</w:t>
            </w:r>
            <w:r>
              <w:rPr>
                <w:rFonts w:hint="eastAsia" w:ascii="Arial" w:hAnsi="Arial" w:eastAsia="宋体" w:cs="Arial"/>
                <w:color w:val="000000" w:themeColor="text1"/>
                <w:sz w:val="20"/>
                <w:szCs w:val="20"/>
                <w:lang w:val="en-US" w:eastAsia="zh-CN"/>
                <w14:textFill>
                  <w14:solidFill>
                    <w14:schemeClr w14:val="tx1"/>
                  </w14:solidFill>
                </w14:textFill>
              </w:rPr>
              <w:t xml:space="preserve"> has the MCS entries with sufficient low SE, which can be applicable for the </w:t>
            </w:r>
            <w:r>
              <w:rPr>
                <w:rFonts w:hint="eastAsia" w:ascii="Arial" w:hAnsi="Arial" w:eastAsia="宋体" w:cs="Arial"/>
                <w:color w:val="000000" w:themeColor="text1"/>
                <w:sz w:val="20"/>
                <w:szCs w:val="20"/>
                <w:vertAlign w:val="baseline"/>
                <w:lang w:val="en-US" w:eastAsia="zh-CN"/>
                <w14:textFill>
                  <w14:solidFill>
                    <w14:schemeClr w14:val="tx1"/>
                  </w14:solidFill>
                </w14:textFill>
              </w:rPr>
              <w:t xml:space="preserve">reduced number of Rx branches. Hence the existing specifications can be reused for RedCap UEs and low-SE table can be optionally supported according to different use cases. </w:t>
            </w:r>
          </w:p>
        </w:tc>
      </w:tr>
    </w:tbl>
    <w:p>
      <w:pPr>
        <w:jc w:val="both"/>
        <w:rPr>
          <w:szCs w:val="22"/>
          <w:lang w:val="en-US"/>
        </w:rPr>
      </w:pPr>
    </w:p>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NR, there are 3 CQI tables defined with one-to-one correspondence to the configured MCS table. Similarly, Companies were invited to provide inputs regarding the CQI table support for Redcap UEs in the following question. </w:t>
      </w:r>
    </w:p>
    <w:p>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pPr>
        <w:pStyle w:val="45"/>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Opt.1: CQI table corresponding to low-SE MCS table is mandatory for Redcap UE</w:t>
      </w:r>
    </w:p>
    <w:p>
      <w:pPr>
        <w:pStyle w:val="45"/>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Opt.2: Keep the same as normal UE (i.e., CQI table one corresponding to MCS table 1 is the default Table and CQI table one corresponding to MCS Table 3 is optionally supported.)</w:t>
      </w:r>
    </w:p>
    <w:p>
      <w:pPr>
        <w:pStyle w:val="45"/>
        <w:ind w:left="1004"/>
        <w:rPr>
          <w:rFonts w:ascii="Arial" w:hAnsi="Arial" w:eastAsia="MS Mincho" w:cs="Arial"/>
          <w:color w:val="000000" w:themeColor="text1"/>
          <w:lang w:val="en-US"/>
          <w14:textFill>
            <w14:solidFill>
              <w14:schemeClr w14:val="tx1"/>
            </w14:solidFill>
          </w14:textFill>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832" w:type="dxa"/>
            <w:shd w:val="clear" w:color="auto" w:fill="D8D8D8" w:themeFill="background1" w:themeFillShade="D9"/>
          </w:tcPr>
          <w:p>
            <w:pPr>
              <w:rPr>
                <w:rFonts w:ascii="Arial" w:hAnsi="Arial" w:cs="Arial"/>
                <w:b/>
                <w:bCs/>
              </w:rPr>
            </w:pPr>
            <w:r>
              <w:rPr>
                <w:rFonts w:ascii="Arial" w:hAnsi="Arial" w:cs="Arial"/>
                <w:b/>
                <w:bCs/>
              </w:rPr>
              <w:t>Preferred Option</w:t>
            </w:r>
          </w:p>
        </w:tc>
        <w:tc>
          <w:tcPr>
            <w:tcW w:w="621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832" w:type="dxa"/>
          </w:tcPr>
          <w:p>
            <w:pPr>
              <w:tabs>
                <w:tab w:val="left" w:pos="551"/>
              </w:tabs>
              <w:rPr>
                <w:rFonts w:ascii="Arial" w:hAnsi="Arial" w:cs="Arial"/>
                <w:lang w:val="en-US" w:eastAsia="ko-KR"/>
              </w:rPr>
            </w:pPr>
            <w:r>
              <w:rPr>
                <w:rFonts w:ascii="Arial" w:hAnsi="Arial" w:cs="Arial"/>
                <w:lang w:val="en-US" w:eastAsia="ko-KR"/>
              </w:rPr>
              <w:t>Opt 1</w:t>
            </w:r>
          </w:p>
        </w:tc>
        <w:tc>
          <w:tcPr>
            <w:tcW w:w="6215"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832" w:type="dxa"/>
          </w:tcPr>
          <w:p>
            <w:pPr>
              <w:tabs>
                <w:tab w:val="left" w:pos="551"/>
              </w:tabs>
              <w:rPr>
                <w:rFonts w:ascii="Arial" w:hAnsi="Arial" w:cs="Arial"/>
                <w:lang w:val="en-US" w:eastAsia="ko-KR"/>
              </w:rPr>
            </w:pPr>
            <w:r>
              <w:rPr>
                <w:rFonts w:ascii="Arial" w:hAnsi="Arial" w:cs="Arial"/>
                <w:lang w:val="en-US" w:eastAsia="ko-KR"/>
              </w:rPr>
              <w:t>None</w:t>
            </w:r>
          </w:p>
        </w:tc>
        <w:tc>
          <w:tcPr>
            <w:tcW w:w="6215"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32"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215"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hina Telecom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 xml:space="preserve">Samsung </w:t>
            </w:r>
          </w:p>
        </w:tc>
        <w:tc>
          <w:tcPr>
            <w:tcW w:w="1832" w:type="dxa"/>
          </w:tcPr>
          <w:p>
            <w:pPr>
              <w:tabs>
                <w:tab w:val="left" w:pos="551"/>
              </w:tabs>
              <w:rPr>
                <w:rFonts w:ascii="Arial" w:hAnsi="Arial" w:cs="Arial"/>
                <w:lang w:val="en-US" w:eastAsia="ko-KR"/>
              </w:rPr>
            </w:pPr>
            <w:r>
              <w:rPr>
                <w:rFonts w:ascii="Arial" w:hAnsi="Arial" w:cs="Arial"/>
                <w:lang w:val="en-US" w:eastAsia="ko-KR"/>
              </w:rPr>
              <w:t>Opt.2</w:t>
            </w:r>
          </w:p>
        </w:tc>
        <w:tc>
          <w:tcPr>
            <w:tcW w:w="6215"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his can be discussed in other agenda later. Technically, we think option 2 is sufficient.</w:t>
            </w: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1832" w:type="dxa"/>
            <w:vAlign w:val="top"/>
          </w:tcPr>
          <w:p>
            <w:pPr>
              <w:tabs>
                <w:tab w:val="left" w:pos="551"/>
              </w:tabs>
              <w:rPr>
                <w:rFonts w:ascii="Arial" w:hAnsi="Arial" w:eastAsia="Batang" w:cs="Arial"/>
                <w:lang w:val="en-US" w:eastAsia="ko-KR" w:bidi="ar-SA"/>
              </w:rPr>
            </w:pPr>
            <w:r>
              <w:rPr>
                <w:rFonts w:ascii="Arial" w:hAnsi="Arial" w:eastAsia="MS Mincho" w:cs="Arial"/>
                <w:color w:val="000000" w:themeColor="text1"/>
                <w:sz w:val="20"/>
                <w:szCs w:val="20"/>
                <w14:textFill>
                  <w14:solidFill>
                    <w14:schemeClr w14:val="tx1"/>
                  </w14:solidFill>
                </w14:textFill>
              </w:rPr>
              <w:t>Opt.2</w:t>
            </w:r>
          </w:p>
        </w:tc>
        <w:tc>
          <w:tcPr>
            <w:tcW w:w="6215" w:type="dxa"/>
            <w:vAlign w:val="top"/>
          </w:tcPr>
          <w:p>
            <w:pPr>
              <w:rPr>
                <w:rFonts w:hint="eastAsia" w:ascii="Arial" w:hAnsi="Arial" w:eastAsia="Batang" w:cs="Arial"/>
                <w:lang w:val="en-US" w:eastAsia="zh-CN" w:bidi="ar-SA"/>
              </w:rPr>
            </w:pPr>
            <w:r>
              <w:rPr>
                <w:rFonts w:hint="eastAsia" w:ascii="Arial" w:hAnsi="Arial" w:eastAsia="宋体" w:cs="Arial"/>
                <w:lang w:val="en-US" w:eastAsia="zh-CN"/>
              </w:rPr>
              <w:t>Same with Question 4-1</w:t>
            </w:r>
          </w:p>
        </w:tc>
      </w:tr>
    </w:tbl>
    <w:p>
      <w:pPr>
        <w:jc w:val="both"/>
        <w:rPr>
          <w:szCs w:val="22"/>
          <w:lang w:val="en-US"/>
        </w:rPr>
      </w:pPr>
    </w:p>
    <w:p>
      <w:pPr>
        <w:jc w:val="both"/>
        <w:rPr>
          <w:szCs w:val="22"/>
          <w:lang w:val="en-US"/>
        </w:rPr>
      </w:pPr>
    </w:p>
    <w:p>
      <w:pPr>
        <w:jc w:val="both"/>
        <w:rPr>
          <w:szCs w:val="22"/>
          <w:lang w:val="en-US"/>
        </w:rPr>
      </w:pPr>
    </w:p>
    <w:p>
      <w:pPr>
        <w:pStyle w:val="2"/>
      </w:pPr>
      <w:r>
        <w:t>Need of DL Coverage Recovery</w:t>
      </w:r>
    </w:p>
    <w:p>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3"/>
              <w:numPr>
                <w:ilvl w:val="0"/>
                <w:numId w:val="12"/>
              </w:numPr>
              <w:rPr>
                <w:rFonts w:ascii="Arial" w:hAnsi="Arial" w:cs="Arial"/>
              </w:rPr>
            </w:pPr>
            <w:r>
              <w:rPr>
                <w:rFonts w:ascii="Arial" w:hAnsi="Arial" w:cs="Arial"/>
                <w:lang w:val="en-US"/>
              </w:rPr>
              <w:t>DL coverage recovery for RedCap UE is needed for FR1 only</w:t>
            </w:r>
          </w:p>
          <w:p>
            <w:pPr>
              <w:pStyle w:val="243"/>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pPr>
              <w:pStyle w:val="253"/>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pPr>
              <w:pStyle w:val="254"/>
              <w:rPr>
                <w:rFonts w:ascii="Arial" w:hAnsi="Arial" w:cs="Arial"/>
              </w:rPr>
            </w:pPr>
            <w:r>
              <w:rPr>
                <w:rFonts w:ascii="Arial" w:hAnsi="Arial" w:cs="Arial"/>
              </w:rPr>
              <w:t>-</w:t>
            </w:r>
            <w:r>
              <w:rPr>
                <w:rFonts w:ascii="Arial" w:hAnsi="Arial" w:cs="Arial"/>
              </w:rPr>
              <w:tab/>
            </w:r>
            <w:r>
              <w:rPr>
                <w:rFonts w:ascii="Arial" w:hAnsi="Arial" w:cs="Arial"/>
              </w:rPr>
              <w:t>[1 dB] for PDCCH CSS</w:t>
            </w:r>
          </w:p>
          <w:p>
            <w:pPr>
              <w:pStyle w:val="254"/>
              <w:rPr>
                <w:rFonts w:ascii="Arial" w:hAnsi="Arial" w:cs="Arial"/>
              </w:rPr>
            </w:pPr>
            <w:r>
              <w:rPr>
                <w:rFonts w:ascii="Arial" w:hAnsi="Arial" w:cs="Arial"/>
              </w:rPr>
              <w:t>-</w:t>
            </w:r>
            <w:r>
              <w:rPr>
                <w:rFonts w:ascii="Arial" w:hAnsi="Arial" w:cs="Arial"/>
              </w:rPr>
              <w:tab/>
            </w:r>
            <w:r>
              <w:rPr>
                <w:rFonts w:ascii="Arial" w:hAnsi="Arial" w:cs="Arial"/>
              </w:rPr>
              <w:t>[2-3 dB] for Msg4</w:t>
            </w:r>
          </w:p>
          <w:p>
            <w:pPr>
              <w:pStyle w:val="254"/>
              <w:rPr>
                <w:rFonts w:ascii="Arial" w:hAnsi="Arial" w:cs="Arial"/>
              </w:rPr>
            </w:pPr>
            <w:r>
              <w:rPr>
                <w:rFonts w:ascii="Arial" w:hAnsi="Arial" w:cs="Arial"/>
              </w:rPr>
              <w:t>-</w:t>
            </w:r>
            <w:r>
              <w:rPr>
                <w:rFonts w:ascii="Arial" w:hAnsi="Arial" w:cs="Arial"/>
              </w:rPr>
              <w:tab/>
            </w:r>
            <w:r>
              <w:rPr>
                <w:rFonts w:ascii="Arial" w:hAnsi="Arial" w:cs="Arial"/>
              </w:rPr>
              <w:t xml:space="preserve">[6 dB] for Msg2 without TBS scaling. It is noted that coverage loss for Msg2 can be compensated by using the existing TBS scaling technique. </w:t>
            </w:r>
          </w:p>
          <w:p>
            <w:pPr>
              <w:pStyle w:val="253"/>
              <w:rPr>
                <w:rFonts w:ascii="Arial" w:hAnsi="Arial" w:cs="Arial"/>
              </w:rPr>
            </w:pPr>
            <w:r>
              <w:rPr>
                <w:rFonts w:ascii="Arial" w:hAnsi="Arial" w:cs="Arial"/>
              </w:rPr>
              <w:t>-</w:t>
            </w:r>
            <w:r>
              <w:rPr>
                <w:rFonts w:ascii="Arial" w:hAnsi="Arial" w:cs="Arial"/>
              </w:rPr>
              <w:tab/>
            </w: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p>
            <w:pPr>
              <w:pStyle w:val="243"/>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pPr>
              <w:pStyle w:val="253"/>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pPr>
              <w:pStyle w:val="254"/>
              <w:rPr>
                <w:rFonts w:ascii="Arial" w:hAnsi="Arial" w:cs="Arial"/>
              </w:rPr>
            </w:pPr>
            <w:r>
              <w:rPr>
                <w:rFonts w:ascii="Arial" w:hAnsi="Arial" w:cs="Arial"/>
              </w:rPr>
              <w:t>-</w:t>
            </w:r>
            <w:r>
              <w:rPr>
                <w:rFonts w:ascii="Arial" w:hAnsi="Arial" w:cs="Arial"/>
              </w:rPr>
              <w:tab/>
            </w:r>
            <w:r>
              <w:rPr>
                <w:rFonts w:ascii="Arial" w:hAnsi="Arial" w:cs="Arial"/>
              </w:rPr>
              <w:t xml:space="preserve">[1 dB] for Msg2 without TBS scaling. It is noted that coverage loss for Msg2 can be compensated by using the existing TBS scaling technique. </w:t>
            </w:r>
          </w:p>
          <w:p>
            <w:pPr>
              <w:pStyle w:val="253"/>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p>
      <w:pPr>
        <w:rPr>
          <w:rFonts w:ascii="Arial" w:hAnsi="Arial" w:cs="Arial"/>
        </w:rPr>
      </w:pPr>
      <w:r>
        <w:rPr>
          <w:rFonts w:ascii="Arial" w:hAnsi="Arial" w:cs="Arial"/>
        </w:rPr>
        <w:t>This was further summarized in Table below [11]</w:t>
      </w:r>
    </w:p>
    <w:p>
      <w:pPr>
        <w:spacing w:after="60"/>
        <w:jc w:val="center"/>
        <w:rPr>
          <w:rFonts w:ascii="Arial" w:hAnsi="Arial" w:cs="Arial"/>
          <w:b/>
          <w:bCs/>
        </w:rPr>
      </w:pPr>
      <w:r>
        <w:rPr>
          <w:rFonts w:ascii="Arial" w:hAnsi="Arial" w:cs="Arial"/>
          <w:b/>
          <w:bCs/>
        </w:rPr>
        <w:t>Table 4: Coverage recovery observations in [29]</w:t>
      </w:r>
    </w:p>
    <w:tbl>
      <w:tblPr>
        <w:tblStyle w:val="3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058"/>
        <w:gridCol w:w="2262"/>
        <w:gridCol w:w="185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p>
        </w:tc>
        <w:tc>
          <w:tcPr>
            <w:tcW w:w="4320" w:type="dxa"/>
            <w:gridSpan w:val="2"/>
          </w:tcPr>
          <w:p>
            <w:pPr>
              <w:pStyle w:val="277"/>
              <w:jc w:val="center"/>
              <w:rPr>
                <w:rFonts w:ascii="Arial" w:hAnsi="Arial" w:cs="Arial"/>
              </w:rPr>
            </w:pPr>
            <w:r>
              <w:rPr>
                <w:rFonts w:ascii="Arial" w:hAnsi="Arial" w:cs="Arial"/>
              </w:rPr>
              <w:t>2 Rx branches</w:t>
            </w:r>
          </w:p>
        </w:tc>
        <w:tc>
          <w:tcPr>
            <w:tcW w:w="4320" w:type="dxa"/>
            <w:gridSpan w:val="2"/>
          </w:tcPr>
          <w:p>
            <w:pPr>
              <w:pStyle w:val="277"/>
              <w:jc w:val="center"/>
              <w:rPr>
                <w:rFonts w:ascii="Arial" w:hAnsi="Arial" w:cs="Arial"/>
              </w:rPr>
            </w:pPr>
            <w:r>
              <w:rPr>
                <w:rFonts w:ascii="Arial" w:hAnsi="Arial" w:cs="Arial"/>
              </w:rPr>
              <w:t>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Channel</w:t>
            </w:r>
          </w:p>
        </w:tc>
        <w:tc>
          <w:tcPr>
            <w:tcW w:w="2058" w:type="dxa"/>
          </w:tcPr>
          <w:p>
            <w:pPr>
              <w:pStyle w:val="277"/>
              <w:jc w:val="center"/>
              <w:rPr>
                <w:rFonts w:ascii="Arial" w:hAnsi="Arial" w:cs="Arial"/>
              </w:rPr>
            </w:pPr>
            <w:r>
              <w:rPr>
                <w:rFonts w:ascii="Arial" w:hAnsi="Arial" w:cs="Arial"/>
              </w:rPr>
              <w:t>4GHz, and DL PSD 24 dBm/MHz</w:t>
            </w:r>
          </w:p>
        </w:tc>
        <w:tc>
          <w:tcPr>
            <w:tcW w:w="2262" w:type="dxa"/>
          </w:tcPr>
          <w:p>
            <w:pPr>
              <w:pStyle w:val="277"/>
              <w:jc w:val="center"/>
              <w:rPr>
                <w:rFonts w:ascii="Arial" w:hAnsi="Arial" w:cs="Arial"/>
              </w:rPr>
            </w:pPr>
            <w:r>
              <w:rPr>
                <w:rFonts w:ascii="Arial" w:hAnsi="Arial" w:cs="Arial"/>
              </w:rPr>
              <w:t>not at 4GHz or using DL PSD 33 dBm/MHz</w:t>
            </w:r>
          </w:p>
        </w:tc>
        <w:tc>
          <w:tcPr>
            <w:tcW w:w="1854" w:type="dxa"/>
          </w:tcPr>
          <w:p>
            <w:pPr>
              <w:pStyle w:val="277"/>
              <w:jc w:val="center"/>
              <w:rPr>
                <w:rFonts w:ascii="Arial" w:hAnsi="Arial" w:cs="Arial"/>
              </w:rPr>
            </w:pPr>
            <w:r>
              <w:rPr>
                <w:rFonts w:ascii="Arial" w:hAnsi="Arial" w:cs="Arial"/>
              </w:rPr>
              <w:t>4GHz, and DL PSD 24 dBm/MHz</w:t>
            </w:r>
          </w:p>
        </w:tc>
        <w:tc>
          <w:tcPr>
            <w:tcW w:w="2466" w:type="dxa"/>
          </w:tcPr>
          <w:p>
            <w:pPr>
              <w:pStyle w:val="277"/>
              <w:jc w:val="center"/>
              <w:rPr>
                <w:rFonts w:ascii="Arial" w:hAnsi="Arial" w:cs="Arial"/>
              </w:rPr>
            </w:pPr>
            <w:r>
              <w:rPr>
                <w:rFonts w:ascii="Arial" w:hAnsi="Arial" w:cs="Arial"/>
              </w:rPr>
              <w:t>not at 4GHz or using DL PSD 33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PDCCH</w:t>
            </w:r>
          </w:p>
        </w:tc>
        <w:tc>
          <w:tcPr>
            <w:tcW w:w="2058" w:type="dxa"/>
          </w:tcPr>
          <w:p>
            <w:pPr>
              <w:pStyle w:val="277"/>
              <w:jc w:val="center"/>
              <w:rPr>
                <w:rFonts w:ascii="Arial" w:hAnsi="Arial" w:cs="Arial"/>
              </w:rPr>
            </w:pPr>
          </w:p>
        </w:tc>
        <w:tc>
          <w:tcPr>
            <w:tcW w:w="2262" w:type="dxa"/>
          </w:tcPr>
          <w:p>
            <w:pPr>
              <w:pStyle w:val="277"/>
              <w:jc w:val="center"/>
              <w:rPr>
                <w:rFonts w:ascii="Arial" w:hAnsi="Arial" w:cs="Arial"/>
              </w:rPr>
            </w:pPr>
          </w:p>
        </w:tc>
        <w:tc>
          <w:tcPr>
            <w:tcW w:w="1854" w:type="dxa"/>
          </w:tcPr>
          <w:p>
            <w:pPr>
              <w:pStyle w:val="277"/>
              <w:jc w:val="center"/>
              <w:rPr>
                <w:rFonts w:ascii="Arial" w:hAnsi="Arial" w:cs="Arial"/>
              </w:rPr>
            </w:pPr>
            <w:r>
              <w:rPr>
                <w:rFonts w:ascii="Arial" w:hAnsi="Arial" w:cs="Arial"/>
              </w:rPr>
              <w:t>[1 dB] needed</w:t>
            </w:r>
          </w:p>
        </w:tc>
        <w:tc>
          <w:tcPr>
            <w:tcW w:w="2466" w:type="dxa"/>
          </w:tcPr>
          <w:p>
            <w:pPr>
              <w:pStyle w:val="277"/>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PDSCH</w:t>
            </w:r>
          </w:p>
        </w:tc>
        <w:tc>
          <w:tcPr>
            <w:tcW w:w="2058" w:type="dxa"/>
          </w:tcPr>
          <w:p>
            <w:pPr>
              <w:pStyle w:val="277"/>
              <w:jc w:val="center"/>
              <w:rPr>
                <w:rFonts w:ascii="Arial" w:hAnsi="Arial" w:cs="Arial"/>
              </w:rPr>
            </w:pPr>
            <w:r>
              <w:rPr>
                <w:rFonts w:ascii="Arial" w:hAnsi="Arial" w:cs="Arial"/>
              </w:rPr>
              <w:t>[1 dB] needed</w:t>
            </w:r>
          </w:p>
        </w:tc>
        <w:tc>
          <w:tcPr>
            <w:tcW w:w="2262" w:type="dxa"/>
          </w:tcPr>
          <w:p>
            <w:pPr>
              <w:pStyle w:val="277"/>
              <w:jc w:val="center"/>
              <w:rPr>
                <w:rFonts w:ascii="Arial" w:hAnsi="Arial" w:cs="Arial"/>
              </w:rPr>
            </w:pPr>
          </w:p>
        </w:tc>
        <w:tc>
          <w:tcPr>
            <w:tcW w:w="1854" w:type="dxa"/>
          </w:tcPr>
          <w:p>
            <w:pPr>
              <w:pStyle w:val="277"/>
              <w:jc w:val="center"/>
              <w:rPr>
                <w:rFonts w:ascii="Arial" w:hAnsi="Arial" w:cs="Arial"/>
              </w:rPr>
            </w:pPr>
            <w:r>
              <w:rPr>
                <w:rFonts w:ascii="Arial" w:hAnsi="Arial" w:cs="Arial"/>
              </w:rPr>
              <w:t>[2-3 dB] Msg4, [6 dB] Msg2</w:t>
            </w:r>
          </w:p>
        </w:tc>
        <w:tc>
          <w:tcPr>
            <w:tcW w:w="2466" w:type="dxa"/>
          </w:tcPr>
          <w:p>
            <w:pPr>
              <w:pStyle w:val="277"/>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PUSCH</w:t>
            </w:r>
          </w:p>
        </w:tc>
        <w:tc>
          <w:tcPr>
            <w:tcW w:w="2058" w:type="dxa"/>
          </w:tcPr>
          <w:p>
            <w:pPr>
              <w:pStyle w:val="277"/>
              <w:jc w:val="center"/>
              <w:rPr>
                <w:rFonts w:ascii="Arial" w:hAnsi="Arial" w:cs="Arial"/>
              </w:rPr>
            </w:pPr>
            <w:r>
              <w:rPr>
                <w:rFonts w:ascii="Arial" w:hAnsi="Arial" w:cs="Arial"/>
              </w:rPr>
              <w:t>[~3 dB] needed</w:t>
            </w:r>
          </w:p>
        </w:tc>
        <w:tc>
          <w:tcPr>
            <w:tcW w:w="2262" w:type="dxa"/>
          </w:tcPr>
          <w:p>
            <w:pPr>
              <w:pStyle w:val="277"/>
              <w:jc w:val="center"/>
              <w:rPr>
                <w:rFonts w:ascii="Arial" w:hAnsi="Arial" w:cs="Arial"/>
              </w:rPr>
            </w:pPr>
            <w:r>
              <w:rPr>
                <w:rFonts w:ascii="Arial" w:hAnsi="Arial" w:cs="Arial"/>
              </w:rPr>
              <w:t>[~3 dB] needed</w:t>
            </w:r>
          </w:p>
        </w:tc>
        <w:tc>
          <w:tcPr>
            <w:tcW w:w="1854" w:type="dxa"/>
          </w:tcPr>
          <w:p>
            <w:pPr>
              <w:pStyle w:val="277"/>
              <w:jc w:val="center"/>
              <w:rPr>
                <w:rFonts w:ascii="Arial" w:hAnsi="Arial" w:cs="Arial"/>
              </w:rPr>
            </w:pPr>
            <w:r>
              <w:rPr>
                <w:rFonts w:ascii="Arial" w:hAnsi="Arial" w:cs="Arial"/>
              </w:rPr>
              <w:t>[~3 dB] needed</w:t>
            </w:r>
          </w:p>
        </w:tc>
        <w:tc>
          <w:tcPr>
            <w:tcW w:w="2466" w:type="dxa"/>
          </w:tcPr>
          <w:p>
            <w:pPr>
              <w:pStyle w:val="277"/>
              <w:jc w:val="center"/>
              <w:rPr>
                <w:rFonts w:ascii="Arial" w:hAnsi="Arial" w:cs="Arial"/>
              </w:rPr>
            </w:pPr>
            <w:r>
              <w:rPr>
                <w:rFonts w:ascii="Arial" w:hAnsi="Arial" w:cs="Arial"/>
              </w:rPr>
              <w:t>[~3 dB] needed</w:t>
            </w:r>
          </w:p>
        </w:tc>
      </w:tr>
    </w:tbl>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pPr>
        <w:pStyle w:val="45"/>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[11] proposed to make two optional UE features to be mandatory to improve the PDSCH coverage especially in initial access phase, one is Low-SE MCS table and the other is PDSCH repetition feature.  </w:t>
      </w:r>
    </w:p>
    <w:p>
      <w:pPr>
        <w:pStyle w:val="45"/>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pPr>
        <w:pStyle w:val="45"/>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pPr>
        <w:pStyle w:val="45"/>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Pr>
          <w:rFonts w:ascii="Arial" w:hAnsi="Arial" w:cs="Arial"/>
          <w:sz w:val="20"/>
          <w:szCs w:val="20"/>
        </w:rPr>
        <w:t xml:space="preserve">In [22], it was proposed that RAN1 to confirm the following: </w:t>
      </w:r>
    </w:p>
    <w:p>
      <w:pPr>
        <w:pStyle w:val="45"/>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Whether or not DL PSD = 24dBm/MHz should be considered in normative work. </w:t>
      </w:r>
    </w:p>
    <w:p>
      <w:pPr>
        <w:pStyle w:val="45"/>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Confirm if antenna loss up to 3dB in both DL and UL due to compact form factor should be considered and if DL coverage recovery for Msg2 and PDCCH CSS and UL coverage recovery for Msg3/PUSCH should be supported by the spec. </w:t>
      </w:r>
    </w:p>
    <w:p>
      <w:pPr>
        <w:pStyle w:val="45"/>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Pr>
          <w:rFonts w:ascii="Arial" w:hAnsi="Arial" w:cs="Arial"/>
          <w:sz w:val="20"/>
          <w:szCs w:val="20"/>
        </w:rPr>
        <w:t>Discuss whether to adopt different level of coverage recovery (including no coverage recovery) for 1Rx and 2Rx RedCap UE, if DL coverage recovery is supported</w:t>
      </w:r>
    </w:p>
    <w:p>
      <w:pPr>
        <w:pStyle w:val="45"/>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 proposed to clarify whether DL coverage recovery is in the scope of RedCap WI.</w:t>
      </w:r>
    </w:p>
    <w:p>
      <w:pPr>
        <w:pStyle w:val="45"/>
        <w:numPr>
          <w:ilvl w:val="0"/>
          <w:numId w:val="15"/>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rPr>
        <w:t xml:space="preserve"> was proposed. </w:t>
      </w:r>
    </w:p>
    <w:p>
      <w:pPr>
        <w:rPr>
          <w:rFonts w:ascii="Arial" w:hAnsi="Arial" w:cs="Arial"/>
          <w:b/>
        </w:rPr>
      </w:pPr>
    </w:p>
    <w:p>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3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70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shd w:val="clear" w:color="auto" w:fill="D8D8D8" w:themeFill="background1" w:themeFillShade="D9"/>
          </w:tcPr>
          <w:p>
            <w:pPr>
              <w:rPr>
                <w:rFonts w:ascii="Arial" w:hAnsi="Arial" w:cs="Arial"/>
                <w:b/>
                <w:bCs/>
              </w:rPr>
            </w:pPr>
            <w:r>
              <w:rPr>
                <w:rFonts w:ascii="Arial" w:hAnsi="Arial" w:cs="Arial"/>
                <w:b/>
                <w:bCs/>
              </w:rPr>
              <w:t>Company</w:t>
            </w:r>
          </w:p>
        </w:tc>
        <w:tc>
          <w:tcPr>
            <w:tcW w:w="1733" w:type="dxa"/>
            <w:shd w:val="clear" w:color="auto" w:fill="D8D8D8" w:themeFill="background1" w:themeFillShade="D9"/>
          </w:tcPr>
          <w:p>
            <w:pPr>
              <w:rPr>
                <w:rFonts w:ascii="Arial" w:hAnsi="Arial" w:cs="Arial"/>
                <w:b/>
                <w:bCs/>
              </w:rPr>
            </w:pPr>
            <w:r>
              <w:rPr>
                <w:rFonts w:ascii="Arial" w:hAnsi="Arial" w:cs="Arial"/>
                <w:b/>
                <w:bCs/>
              </w:rPr>
              <w:t>Yes/No</w:t>
            </w:r>
          </w:p>
        </w:tc>
        <w:tc>
          <w:tcPr>
            <w:tcW w:w="648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FUTUREWEI</w:t>
            </w:r>
          </w:p>
        </w:tc>
        <w:tc>
          <w:tcPr>
            <w:tcW w:w="1733" w:type="dxa"/>
          </w:tcPr>
          <w:p>
            <w:pPr>
              <w:rPr>
                <w:rFonts w:ascii="Arial" w:hAnsi="Arial" w:cs="Arial"/>
                <w:lang w:val="en-US"/>
              </w:rPr>
            </w:pPr>
            <w:r>
              <w:rPr>
                <w:rFonts w:ascii="Arial" w:hAnsi="Arial" w:cs="Arial"/>
                <w:lang w:val="en-US"/>
              </w:rPr>
              <w:t>N</w:t>
            </w:r>
          </w:p>
        </w:tc>
        <w:tc>
          <w:tcPr>
            <w:tcW w:w="6485" w:type="dxa"/>
          </w:tcPr>
          <w:p>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NordicSemi</w:t>
            </w:r>
          </w:p>
        </w:tc>
        <w:tc>
          <w:tcPr>
            <w:tcW w:w="1733" w:type="dxa"/>
          </w:tcPr>
          <w:p>
            <w:pPr>
              <w:rPr>
                <w:rFonts w:ascii="Arial" w:hAnsi="Arial" w:cs="Arial"/>
                <w:lang w:val="en-US"/>
              </w:rPr>
            </w:pPr>
            <w:r>
              <w:rPr>
                <w:rFonts w:ascii="Arial" w:hAnsi="Arial" w:cs="Arial"/>
                <w:lang w:val="en-US"/>
              </w:rPr>
              <w:t>Y, but</w:t>
            </w:r>
          </w:p>
        </w:tc>
        <w:tc>
          <w:tcPr>
            <w:tcW w:w="6485" w:type="dxa"/>
          </w:tcPr>
          <w:p>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Sierra Wireless</w:t>
            </w:r>
          </w:p>
        </w:tc>
        <w:tc>
          <w:tcPr>
            <w:tcW w:w="1733" w:type="dxa"/>
          </w:tcPr>
          <w:p>
            <w:pPr>
              <w:rPr>
                <w:rFonts w:ascii="Arial" w:hAnsi="Arial" w:cs="Arial"/>
                <w:lang w:val="en-US"/>
              </w:rPr>
            </w:pPr>
            <w:r>
              <w:rPr>
                <w:rFonts w:ascii="Arial" w:hAnsi="Arial" w:cs="Arial"/>
                <w:lang w:val="en-US"/>
              </w:rPr>
              <w:t>N</w:t>
            </w:r>
          </w:p>
        </w:tc>
        <w:tc>
          <w:tcPr>
            <w:tcW w:w="6485" w:type="dxa"/>
          </w:tcPr>
          <w:p>
            <w:pPr>
              <w:rPr>
                <w:rFonts w:ascii="Arial" w:hAnsi="Arial" w:cs="Arial"/>
                <w:lang w:val="en-US"/>
              </w:rPr>
            </w:pPr>
            <w:r>
              <w:rPr>
                <w:rFonts w:ascii="Arial" w:hAnsi="Arial" w:cs="Arial"/>
                <w:lang w:val="en-US"/>
              </w:rPr>
              <w:t>This is very clearly not 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NEC</w:t>
            </w:r>
          </w:p>
        </w:tc>
        <w:tc>
          <w:tcPr>
            <w:tcW w:w="1733" w:type="dxa"/>
          </w:tcPr>
          <w:p>
            <w:pPr>
              <w:rPr>
                <w:rFonts w:ascii="Arial" w:hAnsi="Arial" w:cs="Arial"/>
                <w:lang w:val="en-US"/>
              </w:rPr>
            </w:pPr>
            <w:r>
              <w:rPr>
                <w:rFonts w:ascii="Arial" w:hAnsi="Arial" w:cs="Arial"/>
                <w:lang w:val="en-US"/>
              </w:rPr>
              <w:t>N</w:t>
            </w:r>
          </w:p>
        </w:tc>
        <w:tc>
          <w:tcPr>
            <w:tcW w:w="6485" w:type="dxa"/>
          </w:tcPr>
          <w:p>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Qualcomm</w:t>
            </w:r>
          </w:p>
        </w:tc>
        <w:tc>
          <w:tcPr>
            <w:tcW w:w="1733" w:type="dxa"/>
          </w:tcPr>
          <w:p>
            <w:pPr>
              <w:rPr>
                <w:rFonts w:ascii="Arial" w:hAnsi="Arial" w:cs="Arial"/>
                <w:lang w:val="en-US"/>
              </w:rPr>
            </w:pPr>
            <w:r>
              <w:rPr>
                <w:rFonts w:ascii="Arial" w:hAnsi="Arial" w:cs="Arial"/>
                <w:lang w:val="en-US"/>
              </w:rPr>
              <w:t>Y</w:t>
            </w:r>
          </w:p>
        </w:tc>
        <w:tc>
          <w:tcPr>
            <w:tcW w:w="6485" w:type="dxa"/>
          </w:tcPr>
          <w:p>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ascii="Arial" w:hAnsi="Arial" w:cs="Arial"/>
                <w:lang w:val="en-US" w:eastAsia="ko-KR"/>
              </w:rPr>
              <w:t>Nokia, NSB</w:t>
            </w:r>
          </w:p>
        </w:tc>
        <w:tc>
          <w:tcPr>
            <w:tcW w:w="1733" w:type="dxa"/>
          </w:tcPr>
          <w:p>
            <w:pPr>
              <w:rPr>
                <w:rFonts w:ascii="Arial" w:hAnsi="Arial" w:cs="Arial"/>
                <w:lang w:val="en-US"/>
              </w:rPr>
            </w:pPr>
            <w:r>
              <w:rPr>
                <w:rFonts w:ascii="Arial" w:hAnsi="Arial" w:cs="Arial"/>
                <w:lang w:val="en-US"/>
              </w:rPr>
              <w:t>Y</w:t>
            </w:r>
          </w:p>
        </w:tc>
        <w:tc>
          <w:tcPr>
            <w:tcW w:w="6485" w:type="dxa"/>
          </w:tcPr>
          <w:p>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733" w:type="dxa"/>
          </w:tcPr>
          <w:p>
            <w:pPr>
              <w:rPr>
                <w:rFonts w:ascii="Arial" w:hAnsi="Arial" w:cs="Arial"/>
                <w:lang w:val="en-US"/>
              </w:rPr>
            </w:pPr>
            <w:r>
              <w:rPr>
                <w:rFonts w:hint="eastAsia" w:ascii="Arial" w:hAnsi="Arial" w:eastAsia="等线" w:cs="Arial"/>
                <w:lang w:val="en-US" w:eastAsia="zh-CN"/>
              </w:rPr>
              <w:t>N</w:t>
            </w:r>
          </w:p>
        </w:tc>
        <w:tc>
          <w:tcPr>
            <w:tcW w:w="6485" w:type="dxa"/>
          </w:tcPr>
          <w:p>
            <w:pPr>
              <w:rPr>
                <w:rFonts w:ascii="Arial" w:hAnsi="Arial" w:cs="Arial"/>
                <w:lang w:val="en-US"/>
              </w:rPr>
            </w:pPr>
            <w:r>
              <w:rPr>
                <w:rFonts w:ascii="Arial" w:hAnsi="Arial" w:eastAsia="等线" w:cs="Arial"/>
                <w:lang w:val="en-US" w:eastAsia="zh-CN"/>
              </w:rPr>
              <w:t xml:space="preserve">Agree with </w:t>
            </w:r>
            <w:r>
              <w:rPr>
                <w:rFonts w:ascii="Arial" w:hAnsi="Arial" w:cs="Arial"/>
                <w:lang w:val="en-US" w:eastAsia="ko-KR"/>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733" w:type="dxa"/>
          </w:tcPr>
          <w:p>
            <w:pPr>
              <w:rPr>
                <w:rFonts w:ascii="Arial" w:hAnsi="Arial" w:eastAsia="等线" w:cs="Arial"/>
                <w:lang w:val="en-US" w:eastAsia="zh-CN"/>
              </w:rPr>
            </w:pPr>
            <w:r>
              <w:rPr>
                <w:rFonts w:hint="eastAsia" w:ascii="Arial" w:hAnsi="Arial" w:eastAsia="Yu Mincho" w:cs="Arial"/>
                <w:lang w:val="en-US" w:eastAsia="ja-JP"/>
              </w:rPr>
              <w:t>N</w:t>
            </w:r>
          </w:p>
        </w:tc>
        <w:tc>
          <w:tcPr>
            <w:tcW w:w="6485" w:type="dxa"/>
          </w:tcPr>
          <w:p>
            <w:pPr>
              <w:rPr>
                <w:rFonts w:ascii="Arial" w:hAnsi="Arial" w:eastAsia="等线" w:cs="Arial"/>
                <w:lang w:val="en-US" w:eastAsia="zh-CN"/>
              </w:rPr>
            </w:pPr>
            <w:r>
              <w:rPr>
                <w:rFonts w:ascii="Arial" w:hAnsi="Arial" w:cs="Arial"/>
                <w:lang w:val="en-US"/>
              </w:rPr>
              <w:t>DL coverage recovery is out of the scope based on the discussion in RAN#91e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733" w:type="dxa"/>
          </w:tcPr>
          <w:p>
            <w:pPr>
              <w:rPr>
                <w:rFonts w:ascii="Arial" w:hAnsi="Arial" w:eastAsia="等线" w:cs="Arial"/>
                <w:lang w:val="en-US" w:eastAsia="zh-CN"/>
              </w:rPr>
            </w:pPr>
            <w:r>
              <w:rPr>
                <w:rFonts w:hint="eastAsia" w:ascii="Arial" w:hAnsi="Arial" w:eastAsia="等线" w:cs="Arial"/>
                <w:lang w:val="en-US" w:eastAsia="zh-CN"/>
              </w:rPr>
              <w:t>N</w:t>
            </w:r>
          </w:p>
        </w:tc>
        <w:tc>
          <w:tcPr>
            <w:tcW w:w="6485" w:type="dxa"/>
          </w:tcPr>
          <w:p>
            <w:pPr>
              <w:rPr>
                <w:rFonts w:ascii="Arial" w:hAnsi="Arial" w:eastAsia="等线" w:cs="Arial"/>
                <w:lang w:val="en-US" w:eastAsia="zh-CN"/>
              </w:rPr>
            </w:pPr>
            <w:r>
              <w:rPr>
                <w:rFonts w:ascii="Arial" w:hAnsi="Arial" w:eastAsia="等线" w:cs="Arial"/>
                <w:lang w:val="en-US" w:eastAsia="zh-CN"/>
              </w:rPr>
              <w:t xml:space="preserve">Agree with FUTUREWEI, </w:t>
            </w:r>
            <w:r>
              <w:rPr>
                <w:rFonts w:ascii="Arial" w:hAnsi="Arial" w:cs="Arial"/>
                <w:lang w:val="en-US" w:eastAsia="ko-KR"/>
              </w:rPr>
              <w:t>Sierra Wireless, NEC, CMCC,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cs="Arial"/>
                <w:lang w:val="en-US" w:eastAsia="ko-KR"/>
              </w:rPr>
            </w:pPr>
            <w:r>
              <w:rPr>
                <w:rFonts w:hint="eastAsia" w:ascii="Arial" w:hAnsi="Arial" w:eastAsia="等线" w:cs="Arial"/>
                <w:lang w:val="en-US" w:eastAsia="zh-CN"/>
              </w:rPr>
              <w:t>OPPO</w:t>
            </w:r>
          </w:p>
        </w:tc>
        <w:tc>
          <w:tcPr>
            <w:tcW w:w="1733" w:type="dxa"/>
          </w:tcPr>
          <w:p>
            <w:pPr>
              <w:tabs>
                <w:tab w:val="left" w:pos="551"/>
              </w:tabs>
              <w:rPr>
                <w:rFonts w:ascii="Arial" w:hAnsi="Arial" w:cs="Arial"/>
                <w:lang w:val="en-US" w:eastAsia="ko-KR"/>
              </w:rPr>
            </w:pPr>
            <w:r>
              <w:rPr>
                <w:rFonts w:hint="eastAsia" w:ascii="Arial" w:hAnsi="Arial" w:eastAsia="等线" w:cs="Arial"/>
                <w:lang w:val="en-US" w:eastAsia="zh-CN"/>
              </w:rPr>
              <w:t>Y</w:t>
            </w:r>
          </w:p>
        </w:tc>
        <w:tc>
          <w:tcPr>
            <w:tcW w:w="6485" w:type="dxa"/>
          </w:tcPr>
          <w:p>
            <w:pPr>
              <w:rPr>
                <w:rFonts w:ascii="Arial" w:hAnsi="Arial" w:cs="Arial"/>
                <w:lang w:val="en-US"/>
              </w:rPr>
            </w:pPr>
            <w:r>
              <w:rPr>
                <w:rFonts w:hint="eastAsia" w:ascii="Arial" w:hAnsi="Arial" w:eastAsia="等线" w:cs="Arial"/>
                <w:lang w:val="en-US" w:eastAsia="zh-CN"/>
              </w:rPr>
              <w:t>1 Rx</w:t>
            </w:r>
            <w:r>
              <w:rPr>
                <w:rFonts w:ascii="Arial" w:hAnsi="Arial" w:eastAsia="等线"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733"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48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ame view as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eastAsia="等线" w:cs="Arial"/>
                <w:lang w:val="en-US" w:eastAsia="zh-CN"/>
              </w:rPr>
            </w:pPr>
            <w:r>
              <w:rPr>
                <w:rFonts w:ascii="Arial" w:hAnsi="Arial" w:eastAsia="等线" w:cs="Arial"/>
                <w:lang w:val="en-US" w:eastAsia="zh-CN"/>
              </w:rPr>
              <w:t>Xiaomi</w:t>
            </w:r>
          </w:p>
        </w:tc>
        <w:tc>
          <w:tcPr>
            <w:tcW w:w="1733"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485" w:type="dxa"/>
          </w:tcPr>
          <w:p>
            <w:pPr>
              <w:rPr>
                <w:rFonts w:ascii="Arial" w:hAnsi="Arial" w:eastAsia="等线" w:cs="Arial"/>
                <w:lang w:val="en-US" w:eastAsia="zh-CN"/>
              </w:rPr>
            </w:pPr>
            <w:r>
              <w:rPr>
                <w:rFonts w:ascii="Arial" w:hAnsi="Arial" w:eastAsia="等线" w:cs="Arial"/>
                <w:lang w:val="en-US" w:eastAsia="zh-CN"/>
              </w:rPr>
              <w:t xml:space="preserve">Same view with QC. </w:t>
            </w:r>
          </w:p>
          <w:p>
            <w:pPr>
              <w:rPr>
                <w:rFonts w:ascii="Arial" w:hAnsi="Arial" w:eastAsia="等线" w:cs="Arial"/>
                <w:lang w:val="en-US" w:eastAsia="zh-CN"/>
              </w:rPr>
            </w:pPr>
            <w:r>
              <w:rPr>
                <w:rFonts w:ascii="Arial" w:hAnsi="Arial" w:eastAsia="等线"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Arial" w:hAnsi="Arial" w:eastAsia="等线" w:cs="Arial"/>
                <w:lang w:val="en-US" w:eastAsia="zh-CN"/>
              </w:rPr>
            </w:pPr>
            <w:r>
              <w:rPr>
                <w:rFonts w:ascii="Arial" w:hAnsi="Arial" w:cs="Arial"/>
                <w:lang w:val="en-US" w:eastAsia="ko-KR"/>
              </w:rPr>
              <w:t>Samsung</w:t>
            </w:r>
          </w:p>
        </w:tc>
        <w:tc>
          <w:tcPr>
            <w:tcW w:w="1733" w:type="dxa"/>
          </w:tcPr>
          <w:p>
            <w:pPr>
              <w:tabs>
                <w:tab w:val="left" w:pos="551"/>
              </w:tabs>
              <w:rPr>
                <w:rFonts w:ascii="Arial" w:hAnsi="Arial" w:eastAsia="等线" w:cs="Arial"/>
                <w:lang w:val="en-US" w:eastAsia="zh-CN"/>
              </w:rPr>
            </w:pPr>
          </w:p>
        </w:tc>
        <w:tc>
          <w:tcPr>
            <w:tcW w:w="6485" w:type="dxa"/>
          </w:tcPr>
          <w:p>
            <w:pPr>
              <w:rPr>
                <w:rFonts w:ascii="Arial" w:hAnsi="Arial" w:eastAsia="等线" w:cs="Arial"/>
                <w:lang w:val="en-US" w:eastAsia="zh-CN"/>
              </w:rPr>
            </w:pPr>
            <w:r>
              <w:rPr>
                <w:rFonts w:ascii="Arial" w:hAnsi="Arial" w:cs="Arial"/>
                <w:lang w:val="en-US"/>
              </w:rPr>
              <w:t>We are open to discuss</w:t>
            </w:r>
            <w:r>
              <w:rPr>
                <w:rFonts w:hint="eastAsia" w:ascii="Arial" w:hAnsi="Arial" w:cs="Arial"/>
                <w:lang w:val="en-US" w:eastAsia="ko-KR"/>
              </w:rPr>
              <w:t>,</w:t>
            </w:r>
            <w:r>
              <w:rPr>
                <w:rFonts w:ascii="Arial" w:hAnsi="Arial" w:cs="Arial"/>
                <w:lang w:val="en-US"/>
              </w:rPr>
              <w:t xml:space="preserve"> </w:t>
            </w:r>
            <w:r>
              <w:rPr>
                <w:rFonts w:hint="eastAsia" w:ascii="Arial" w:hAnsi="Arial" w:cs="Arial"/>
                <w:lang w:val="en-US" w:eastAsia="ko-KR"/>
              </w:rPr>
              <w:t>especially</w:t>
            </w:r>
            <w:r>
              <w:rPr>
                <w:rFonts w:ascii="Arial" w:hAnsi="Arial" w:cs="Arial"/>
                <w:lang w:val="en-US"/>
              </w:rPr>
              <w:t xml:space="preserve"> to enhance the coverage of PDCCH CSS. But we think there is no issue for Msg 2 with TB scaling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top"/>
          </w:tcPr>
          <w:p>
            <w:pPr>
              <w:rPr>
                <w:rFonts w:ascii="Arial" w:hAnsi="Arial" w:eastAsia="Batang" w:cs="Arial"/>
                <w:highlight w:val="none"/>
                <w:lang w:val="en-US" w:eastAsia="ko-KR" w:bidi="ar-SA"/>
              </w:rPr>
            </w:pPr>
            <w:r>
              <w:rPr>
                <w:rFonts w:hint="eastAsia" w:ascii="Arial" w:hAnsi="Arial" w:eastAsia="宋体" w:cs="Arial"/>
                <w:highlight w:val="none"/>
                <w:lang w:val="en-US" w:eastAsia="zh-CN"/>
              </w:rPr>
              <w:t>ZTE,Sanechips</w:t>
            </w:r>
          </w:p>
        </w:tc>
        <w:tc>
          <w:tcPr>
            <w:tcW w:w="1733" w:type="dxa"/>
            <w:vAlign w:val="top"/>
          </w:tcPr>
          <w:p>
            <w:pPr>
              <w:rPr>
                <w:rFonts w:hint="default" w:ascii="Arial" w:hAnsi="Arial" w:eastAsia="宋体" w:cs="Arial"/>
                <w:highlight w:val="none"/>
                <w:lang w:val="en-US" w:eastAsia="zh-CN" w:bidi="ar-SA"/>
              </w:rPr>
            </w:pPr>
            <w:r>
              <w:rPr>
                <w:rFonts w:hint="eastAsia" w:ascii="Arial" w:hAnsi="Arial" w:eastAsia="宋体" w:cs="Arial"/>
                <w:highlight w:val="none"/>
                <w:lang w:val="en-US" w:eastAsia="zh-CN" w:bidi="ar-SA"/>
              </w:rPr>
              <w:t>N</w:t>
            </w:r>
          </w:p>
        </w:tc>
        <w:tc>
          <w:tcPr>
            <w:tcW w:w="6485" w:type="dxa"/>
            <w:vAlign w:val="top"/>
          </w:tcPr>
          <w:p>
            <w:pPr>
              <w:rPr>
                <w:rFonts w:hint="default" w:ascii="Arial" w:hAnsi="Arial" w:eastAsia="宋体" w:cs="Arial"/>
                <w:highlight w:val="none"/>
                <w:lang w:val="en-US" w:eastAsia="zh-CN" w:bidi="ar-SA"/>
              </w:rPr>
            </w:pPr>
            <w:r>
              <w:rPr>
                <w:rFonts w:hint="eastAsia" w:ascii="Arial" w:hAnsi="Arial" w:eastAsia="宋体" w:cs="Arial"/>
                <w:highlight w:val="none"/>
                <w:lang w:val="en-US" w:eastAsia="zh-CN" w:bidi="ar-SA"/>
              </w:rPr>
              <w:t>It is out of the scope and the existing technologies can be applied if needed.</w:t>
            </w:r>
          </w:p>
        </w:tc>
      </w:tr>
    </w:tbl>
    <w:p/>
    <w:p/>
    <w:p/>
    <w:p>
      <w:pPr>
        <w:pStyle w:val="2"/>
      </w:pPr>
      <w:r>
        <w:t>Access Control for Redcap</w:t>
      </w:r>
    </w:p>
    <w:p>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43"/>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hAnsi="Arial" w:eastAsia="宋体"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rFonts w:ascii="Times" w:hAnsi="Times"/>
          <w:szCs w:val="24"/>
        </w:rPr>
      </w:pP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hint="eastAsia" w:ascii="Arial" w:hAnsi="Arial" w:cs="Arial"/>
          <w:kern w:val="2"/>
          <w:lang w:eastAsia="zh-CN"/>
        </w:rPr>
        <w:t>the network</w:t>
      </w:r>
      <w:r>
        <w:rPr>
          <w:rFonts w:ascii="Arial" w:hAnsi="Arial" w:cs="Arial"/>
          <w:kern w:val="2"/>
          <w:lang w:eastAsia="zh-CN"/>
        </w:rPr>
        <w:t xml:space="preserve"> to indicate whether the network allows</w:t>
      </w:r>
      <w:r>
        <w:rPr>
          <w:rFonts w:hint="eastAsia" w:ascii="Arial" w:hAnsi="Arial" w:cs="Arial"/>
          <w:kern w:val="2"/>
          <w:lang w:eastAsia="zh-CN"/>
        </w:rPr>
        <w:t xml:space="preserve"> the UE</w:t>
      </w:r>
      <w:r>
        <w:rPr>
          <w:rFonts w:ascii="Arial" w:hAnsi="Arial" w:cs="Arial"/>
          <w:kern w:val="2"/>
          <w:lang w:eastAsia="zh-CN"/>
        </w:rPr>
        <w:t>’</w:t>
      </w:r>
      <w:r>
        <w:rPr>
          <w:rFonts w:hint="eastAsia" w:ascii="Arial" w:hAnsi="Arial" w:cs="Arial"/>
          <w:kern w:val="2"/>
          <w:lang w:eastAsia="zh-CN"/>
        </w:rPr>
        <w:t>s access</w:t>
      </w:r>
      <w:r>
        <w:rPr>
          <w:rFonts w:ascii="Arial" w:hAnsi="Arial" w:cs="Arial"/>
          <w:kern w:val="2"/>
          <w:lang w:eastAsia="zh-CN"/>
        </w:rPr>
        <w:t xml:space="preserve">, including </w:t>
      </w:r>
      <w:r>
        <w:rPr>
          <w:rFonts w:hint="eastAsia" w:ascii="Arial" w:hAnsi="Arial" w:cs="Arial"/>
          <w:kern w:val="2"/>
          <w:lang w:eastAsia="zh-CN"/>
        </w:rPr>
        <w:t>indication</w:t>
      </w:r>
      <w:r>
        <w:rPr>
          <w:rFonts w:ascii="Arial" w:hAnsi="Arial" w:cs="Arial"/>
          <w:kern w:val="2"/>
          <w:lang w:eastAsia="zh-CN"/>
        </w:rPr>
        <w:t>s</w:t>
      </w:r>
      <w:r>
        <w:rPr>
          <w:rFonts w:hint="eastAsia" w:ascii="Arial" w:hAnsi="Arial" w:cs="Arial"/>
          <w:kern w:val="2"/>
          <w:lang w:eastAsia="zh-CN"/>
        </w:rPr>
        <w:t xml:space="preserve"> in MIB </w:t>
      </w:r>
      <w:r>
        <w:rPr>
          <w:rFonts w:ascii="Arial" w:hAnsi="Arial" w:cs="Arial"/>
          <w:kern w:val="2"/>
          <w:lang w:eastAsia="zh-CN"/>
        </w:rPr>
        <w:t>or</w:t>
      </w:r>
      <w:r>
        <w:rPr>
          <w:rFonts w:hint="eastAsia" w:ascii="Arial" w:hAnsi="Arial" w:cs="Arial"/>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hint="eastAsia" w:ascii="Arial" w:hAnsi="Arial" w:cs="Arial"/>
          <w:kern w:val="2"/>
          <w:lang w:eastAsia="zh-CN"/>
        </w:rPr>
        <w:t>.</w:t>
      </w: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pPr>
        <w:jc w:val="both"/>
        <w:rPr>
          <w:rFonts w:ascii="Arial" w:hAnsi="Arial" w:cs="Arial"/>
          <w:kern w:val="2"/>
          <w:lang w:eastAsia="zh-CN"/>
        </w:rPr>
      </w:pPr>
    </w:p>
    <w:p>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pPr>
        <w:pStyle w:val="45"/>
        <w:numPr>
          <w:ilvl w:val="0"/>
          <w:numId w:val="16"/>
        </w:numPr>
        <w:jc w:val="both"/>
        <w:rPr>
          <w:rFonts w:ascii="Arial" w:hAnsi="Arial" w:cs="Arial"/>
          <w:b/>
          <w:bCs/>
          <w:sz w:val="20"/>
          <w:szCs w:val="20"/>
        </w:rPr>
      </w:pPr>
      <w:r>
        <w:rPr>
          <w:rFonts w:ascii="Arial" w:hAnsi="Arial" w:cs="Arial"/>
          <w:b/>
          <w:bCs/>
          <w:sz w:val="20"/>
          <w:szCs w:val="20"/>
        </w:rPr>
        <w:t xml:space="preserve">If ’no’, please kindly explain which aspects you think RAN1 need to work on in this meeting and why?    </w:t>
      </w:r>
    </w:p>
    <w:tbl>
      <w:tblPr>
        <w:tblStyle w:val="3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1396" w:type="dxa"/>
            <w:shd w:val="clear" w:color="auto" w:fill="D8D8D8" w:themeFill="background1" w:themeFillShade="D9"/>
          </w:tcPr>
          <w:p>
            <w:pPr>
              <w:rPr>
                <w:rFonts w:ascii="Arial" w:hAnsi="Arial" w:cs="Arial"/>
                <w:b/>
                <w:bCs/>
              </w:rPr>
            </w:pPr>
            <w:r>
              <w:rPr>
                <w:rFonts w:ascii="Arial" w:hAnsi="Arial" w:cs="Arial"/>
                <w:b/>
                <w:bCs/>
              </w:rPr>
              <w:t>Y/N</w:t>
            </w:r>
          </w:p>
        </w:tc>
        <w:tc>
          <w:tcPr>
            <w:tcW w:w="693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t>FUTUREWEI</w:t>
            </w:r>
          </w:p>
        </w:tc>
        <w:tc>
          <w:tcPr>
            <w:tcW w:w="1396" w:type="dxa"/>
          </w:tcPr>
          <w:p>
            <w:pPr>
              <w:rPr>
                <w:rFonts w:ascii="Arial" w:hAnsi="Arial" w:cs="Arial"/>
                <w:lang w:val="en-US"/>
              </w:rPr>
            </w:pPr>
          </w:p>
        </w:tc>
        <w:tc>
          <w:tcPr>
            <w:tcW w:w="693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NordicSemi</w:t>
            </w:r>
          </w:p>
        </w:tc>
        <w:tc>
          <w:tcPr>
            <w:tcW w:w="1396" w:type="dxa"/>
          </w:tcPr>
          <w:p>
            <w:pPr>
              <w:rPr>
                <w:rFonts w:ascii="Arial" w:hAnsi="Arial" w:cs="Arial"/>
                <w:lang w:val="en-US"/>
              </w:rPr>
            </w:pPr>
            <w:r>
              <w:rPr>
                <w:rFonts w:ascii="Arial" w:hAnsi="Arial" w:cs="Arial"/>
                <w:lang w:val="en-US" w:eastAsia="ko-KR"/>
              </w:rPr>
              <w:t>OK</w:t>
            </w:r>
          </w:p>
        </w:tc>
        <w:tc>
          <w:tcPr>
            <w:tcW w:w="693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Sierra Wireless</w:t>
            </w:r>
          </w:p>
        </w:tc>
        <w:tc>
          <w:tcPr>
            <w:tcW w:w="1396" w:type="dxa"/>
          </w:tcPr>
          <w:p>
            <w:pPr>
              <w:rPr>
                <w:rFonts w:ascii="Arial" w:hAnsi="Arial" w:cs="Arial"/>
                <w:lang w:val="en-US"/>
              </w:rPr>
            </w:pPr>
            <w:r>
              <w:rPr>
                <w:rFonts w:ascii="Arial" w:hAnsi="Arial" w:cs="Arial"/>
                <w:lang w:val="en-US"/>
              </w:rPr>
              <w:t>yes</w:t>
            </w:r>
          </w:p>
        </w:tc>
        <w:tc>
          <w:tcPr>
            <w:tcW w:w="693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NEC</w:t>
            </w:r>
          </w:p>
        </w:tc>
        <w:tc>
          <w:tcPr>
            <w:tcW w:w="1396" w:type="dxa"/>
          </w:tcPr>
          <w:p>
            <w:pPr>
              <w:rPr>
                <w:rFonts w:ascii="Arial" w:hAnsi="Arial" w:cs="Arial"/>
                <w:lang w:val="en-US"/>
              </w:rPr>
            </w:pPr>
            <w:r>
              <w:rPr>
                <w:rFonts w:ascii="Arial" w:hAnsi="Arial" w:cs="Arial"/>
                <w:lang w:val="en-US"/>
              </w:rPr>
              <w:t>Yes</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1396" w:type="dxa"/>
          </w:tcPr>
          <w:p>
            <w:pPr>
              <w:rPr>
                <w:rFonts w:ascii="Arial" w:hAnsi="Arial" w:cs="Arial"/>
                <w:lang w:val="en-US"/>
              </w:rPr>
            </w:pPr>
            <w:r>
              <w:rPr>
                <w:rFonts w:ascii="Arial" w:hAnsi="Arial" w:cs="Arial"/>
                <w:lang w:val="en-US"/>
              </w:rPr>
              <w:t>Y</w:t>
            </w:r>
          </w:p>
        </w:tc>
        <w:tc>
          <w:tcPr>
            <w:tcW w:w="6930" w:type="dxa"/>
          </w:tcPr>
          <w:p>
            <w:r>
              <w:t>Access control is discussed in RAN2 and other working groups. RAN1 should wait for their decisions/agreements.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Nokia, NSB</w:t>
            </w:r>
          </w:p>
        </w:tc>
        <w:tc>
          <w:tcPr>
            <w:tcW w:w="1396" w:type="dxa"/>
          </w:tcPr>
          <w:p>
            <w:pPr>
              <w:rPr>
                <w:rFonts w:ascii="Arial" w:hAnsi="Arial" w:cs="Arial"/>
                <w:lang w:val="en-US"/>
              </w:rPr>
            </w:pPr>
            <w:r>
              <w:rPr>
                <w:rFonts w:ascii="Arial" w:hAnsi="Arial" w:cs="Arial"/>
                <w:lang w:val="en-US"/>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96" w:type="dxa"/>
          </w:tcPr>
          <w:p>
            <w:pPr>
              <w:rPr>
                <w:rFonts w:ascii="Arial" w:hAnsi="Arial" w:cs="Arial"/>
                <w:lang w:val="en-US"/>
              </w:rPr>
            </w:pPr>
            <w:r>
              <w:rPr>
                <w:rFonts w:hint="eastAsia" w:ascii="Arial" w:hAnsi="Arial" w:eastAsia="等线" w:cs="Arial"/>
                <w:lang w:val="en-US" w:eastAsia="zh-CN"/>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396" w:type="dxa"/>
          </w:tcPr>
          <w:p>
            <w:pPr>
              <w:rPr>
                <w:rFonts w:ascii="Arial" w:hAnsi="Arial" w:eastAsia="等线" w:cs="Arial"/>
                <w:lang w:val="en-US" w:eastAsia="zh-CN"/>
              </w:rPr>
            </w:pPr>
            <w:r>
              <w:rPr>
                <w:rFonts w:hint="eastAsia" w:ascii="Arial" w:hAnsi="Arial" w:eastAsia="Yu Mincho" w:cs="Arial"/>
                <w:lang w:val="en-US" w:eastAsia="ja-JP"/>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96" w:type="dxa"/>
          </w:tcPr>
          <w:p>
            <w:pPr>
              <w:rPr>
                <w:rFonts w:ascii="Arial" w:hAnsi="Arial" w:eastAsia="等线" w:cs="Arial"/>
                <w:lang w:val="en-US" w:eastAsia="zh-CN"/>
              </w:rPr>
            </w:pPr>
            <w:r>
              <w:rPr>
                <w:rFonts w:hint="eastAsia" w:ascii="Arial" w:hAnsi="Arial" w:eastAsia="等线" w:cs="Arial"/>
                <w:lang w:val="en-US" w:eastAsia="zh-CN"/>
              </w:rPr>
              <w:t>Y</w:t>
            </w:r>
          </w:p>
        </w:tc>
        <w:tc>
          <w:tcPr>
            <w:tcW w:w="6930" w:type="dxa"/>
          </w:tcPr>
          <w:p>
            <w:pPr>
              <w:rPr>
                <w:rFonts w:eastAsia="等线"/>
                <w:lang w:eastAsia="zh-CN"/>
              </w:rPr>
            </w:pPr>
            <w:r>
              <w:rPr>
                <w:rFonts w:hint="eastAsia" w:eastAsia="等线"/>
                <w:lang w:eastAsia="zh-CN"/>
              </w:rPr>
              <w:t>A</w:t>
            </w:r>
            <w:r>
              <w:rPr>
                <w:rFonts w:eastAsia="等线"/>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OPPO</w:t>
            </w:r>
          </w:p>
        </w:tc>
        <w:tc>
          <w:tcPr>
            <w:tcW w:w="1396" w:type="dxa"/>
          </w:tcPr>
          <w:p>
            <w:pPr>
              <w:rPr>
                <w:rFonts w:ascii="Arial" w:hAnsi="Arial" w:cs="Arial"/>
                <w:lang w:val="en-US"/>
              </w:rPr>
            </w:pPr>
            <w:r>
              <w:rPr>
                <w:rFonts w:ascii="Arial" w:hAnsi="Arial" w:cs="Arial"/>
                <w:lang w:val="en-US"/>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396" w:type="dxa"/>
          </w:tcPr>
          <w:p>
            <w:pPr>
              <w:rPr>
                <w:rFonts w:ascii="Arial" w:hAnsi="Arial" w:eastAsia="等线" w:cs="Arial"/>
                <w:lang w:val="en-US" w:eastAsia="zh-CN"/>
              </w:rPr>
            </w:pPr>
            <w:r>
              <w:rPr>
                <w:rFonts w:hint="eastAsia" w:ascii="Arial" w:hAnsi="Arial" w:eastAsia="等线" w:cs="Arial"/>
                <w:lang w:val="en-US" w:eastAsia="zh-CN"/>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eastAsia="等线" w:cs="Arial"/>
                <w:lang w:val="en-US" w:eastAsia="zh-CN"/>
              </w:rPr>
              <w:t>Xiaomi</w:t>
            </w:r>
          </w:p>
        </w:tc>
        <w:tc>
          <w:tcPr>
            <w:tcW w:w="1396" w:type="dxa"/>
          </w:tcPr>
          <w:p>
            <w:pPr>
              <w:rPr>
                <w:rFonts w:ascii="Arial" w:hAnsi="Arial" w:eastAsia="等线" w:cs="Arial"/>
                <w:lang w:val="en-US" w:eastAsia="zh-CN"/>
              </w:rPr>
            </w:pPr>
            <w:r>
              <w:rPr>
                <w:rFonts w:ascii="Arial" w:hAnsi="Arial" w:eastAsia="等线" w:cs="Arial"/>
                <w:lang w:val="en-US" w:eastAsia="zh-CN"/>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96" w:type="dxa"/>
          </w:tcPr>
          <w:p>
            <w:pPr>
              <w:rPr>
                <w:rFonts w:ascii="Arial" w:hAnsi="Arial" w:eastAsia="Yu Mincho" w:cs="Arial"/>
                <w:lang w:val="en-US" w:eastAsia="ja-JP"/>
              </w:rPr>
            </w:pPr>
            <w:r>
              <w:rPr>
                <w:rFonts w:hint="eastAsia" w:ascii="Arial" w:hAnsi="Arial" w:eastAsia="Yu Mincho" w:cs="Arial"/>
                <w:lang w:val="en-US" w:eastAsia="ja-JP"/>
              </w:rPr>
              <w:t>Y</w:t>
            </w: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ascii="Arial" w:hAnsi="Arial" w:cs="Arial"/>
                <w:lang w:val="en-US" w:eastAsia="ko-KR"/>
              </w:rPr>
              <w:t xml:space="preserve">Samsung </w:t>
            </w:r>
          </w:p>
        </w:tc>
        <w:tc>
          <w:tcPr>
            <w:tcW w:w="1396" w:type="dxa"/>
          </w:tcPr>
          <w:p>
            <w:pPr>
              <w:rPr>
                <w:rFonts w:ascii="Arial" w:hAnsi="Arial" w:eastAsia="Yu Mincho" w:cs="Arial"/>
                <w:lang w:val="en-US" w:eastAsia="ja-JP"/>
              </w:rPr>
            </w:pPr>
          </w:p>
        </w:tc>
        <w:tc>
          <w:tcPr>
            <w:tcW w:w="6930" w:type="dxa"/>
          </w:tcPr>
          <w:p>
            <w:r>
              <w:rPr>
                <w:rFonts w:ascii="Arial" w:hAnsi="Arial" w:cs="Arial"/>
                <w:lang w:val="en-US"/>
              </w:rPr>
              <w:t xml:space="preserve">Access control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1396" w:type="dxa"/>
            <w:vAlign w:val="top"/>
          </w:tcPr>
          <w:p>
            <w:pPr>
              <w:rPr>
                <w:rFonts w:hint="default" w:ascii="Arial" w:hAnsi="Arial" w:eastAsia="宋体" w:cs="Arial"/>
                <w:lang w:val="en-US" w:eastAsia="ja-JP" w:bidi="ar-SA"/>
              </w:rPr>
            </w:pPr>
          </w:p>
        </w:tc>
        <w:tc>
          <w:tcPr>
            <w:tcW w:w="6930" w:type="dxa"/>
            <w:vAlign w:val="top"/>
          </w:tcPr>
          <w:p>
            <w:pPr>
              <w:rPr>
                <w:rFonts w:hint="default" w:ascii="Times New Roman" w:hAnsi="Times New Roman" w:eastAsia="宋体" w:cs="Times New Roman"/>
                <w:lang w:val="en-US" w:eastAsia="zh-CN" w:bidi="ar-SA"/>
              </w:rPr>
            </w:pPr>
            <w:r>
              <w:rPr>
                <w:rFonts w:hint="eastAsia" w:eastAsia="宋体"/>
                <w:lang w:val="en-US" w:eastAsia="zh-CN"/>
              </w:rPr>
              <w:t>Whether the reserved bits in the DCI for SIB1 can be used for  access control should be discussed by RAN1.</w:t>
            </w:r>
          </w:p>
        </w:tc>
      </w:tr>
    </w:tbl>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pStyle w:val="2"/>
      </w:pPr>
      <w:r>
        <w:t>Earlier Identification of Redcap Devices</w:t>
      </w:r>
    </w:p>
    <w:p>
      <w:pPr>
        <w:jc w:val="both"/>
        <w:rPr>
          <w:rFonts w:ascii="Arial" w:hAnsi="Arial" w:cs="Arial"/>
          <w:kern w:val="2"/>
          <w:lang w:eastAsia="zh-CN"/>
        </w:rPr>
      </w:pPr>
      <w:r>
        <w:rPr>
          <w:rFonts w:ascii="Arial" w:hAnsi="Arial" w:cs="Arial"/>
          <w:kern w:val="2"/>
          <w:lang w:eastAsia="zh-CN"/>
        </w:rPr>
        <w:t>The revised WID lists the following objectives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pStyle w:val="243"/>
              <w:numPr>
                <w:ilvl w:val="0"/>
                <w:numId w:val="5"/>
              </w:numPr>
              <w:overflowPunct w:val="0"/>
              <w:autoSpaceDE w:val="0"/>
              <w:autoSpaceDN w:val="0"/>
              <w:adjustRightInd w:val="0"/>
              <w:jc w:val="both"/>
              <w:textAlignment w:val="baseline"/>
              <w:rPr>
                <w:rFonts w:ascii="Arial" w:hAnsi="Arial" w:eastAsia="宋体" w:cs="Arial"/>
                <w:bCs/>
                <w:lang w:val="en-US" w:eastAsia="ja-JP"/>
              </w:rPr>
            </w:pPr>
            <w:r>
              <w:rPr>
                <w:rFonts w:ascii="Arial" w:hAnsi="Arial" w:eastAsia="宋体"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lang w:val="en-US"/>
        </w:rPr>
      </w:pPr>
    </w:p>
    <w:p>
      <w:pPr>
        <w:spacing w:after="100" w:afterAutospacing="1"/>
        <w:rPr>
          <w:rFonts w:ascii="Arial" w:hAnsi="Arial" w:eastAsia="宋体" w:cs="Arial"/>
          <w:lang w:eastAsia="zh-CN"/>
        </w:rPr>
      </w:pPr>
      <w:r>
        <w:rPr>
          <w:rFonts w:ascii="Arial" w:hAnsi="Arial" w:eastAsia="宋体" w:cs="Arial"/>
          <w:lang w:eastAsia="zh-CN"/>
        </w:rPr>
        <w:t xml:space="preserve">In contributions [3] [4] [6] [15] [19] [24] [27], views on redcap device type </w:t>
      </w:r>
      <w:r>
        <w:rPr>
          <w:rFonts w:ascii="Arial" w:hAnsi="Arial" w:eastAsia="宋体" w:cs="Arial"/>
          <w:lang w:eastAsia="zh-CN"/>
        </w:rPr>
        <w:pgNum/>
      </w:r>
      <w:r>
        <w:rPr>
          <w:rFonts w:ascii="Arial" w:hAnsi="Arial" w:eastAsia="宋体" w:cs="Arial"/>
          <w:lang w:eastAsia="zh-CN"/>
        </w:rPr>
        <w:t xml:space="preserve">efinition and realizing the earlier identification of RedCap Ues have been presented, as summarized in Table below:  </w:t>
      </w:r>
    </w:p>
    <w:p>
      <w:pPr>
        <w:spacing w:after="60"/>
        <w:jc w:val="center"/>
        <w:rPr>
          <w:rFonts w:ascii="Arial" w:hAnsi="Arial" w:eastAsia="宋体" w:cs="Arial"/>
          <w:lang w:eastAsia="zh-CN"/>
        </w:rPr>
      </w:pPr>
      <w:r>
        <w:rPr>
          <w:rFonts w:ascii="Arial" w:hAnsi="Arial" w:eastAsia="宋体" w:cs="Arial"/>
          <w:lang w:eastAsia="zh-CN"/>
        </w:rPr>
        <w:t>Table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100" w:afterAutospacing="1"/>
              <w:jc w:val="both"/>
              <w:rPr>
                <w:rFonts w:ascii="Arial" w:hAnsi="Arial" w:eastAsia="宋体" w:cs="Arial"/>
                <w:lang w:eastAsia="zh-CN"/>
              </w:rPr>
            </w:pPr>
            <w:r>
              <w:rPr>
                <w:rFonts w:ascii="Arial" w:hAnsi="Arial" w:eastAsia="宋体" w:cs="Arial"/>
                <w:lang w:eastAsia="zh-CN"/>
              </w:rPr>
              <w:t xml:space="preserve">Companies </w:t>
            </w:r>
          </w:p>
        </w:tc>
        <w:tc>
          <w:tcPr>
            <w:tcW w:w="8375" w:type="dxa"/>
          </w:tcPr>
          <w:p>
            <w:pPr>
              <w:spacing w:after="100" w:afterAutospacing="1"/>
              <w:jc w:val="both"/>
              <w:rPr>
                <w:rFonts w:ascii="Arial" w:hAnsi="Arial" w:eastAsia="宋体" w:cs="Arial"/>
                <w:lang w:eastAsia="zh-CN"/>
              </w:rPr>
            </w:pPr>
            <w:r>
              <w:rPr>
                <w:rFonts w:ascii="Arial" w:hAnsi="Arial" w:eastAsia="宋体" w:cs="Arial"/>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Huawei [3]</w:t>
            </w:r>
          </w:p>
        </w:tc>
        <w:tc>
          <w:tcPr>
            <w:tcW w:w="8375" w:type="dxa"/>
          </w:tcPr>
          <w:p>
            <w:pPr>
              <w:spacing w:after="60"/>
              <w:rPr>
                <w:rFonts w:ascii="Arial" w:hAnsi="Arial" w:eastAsia="宋体" w:cs="Arial"/>
                <w:iCs/>
                <w:lang w:eastAsia="zh-CN"/>
              </w:rPr>
            </w:pPr>
            <w:r>
              <w:rPr>
                <w:rFonts w:ascii="Arial" w:hAnsi="Arial" w:cs="Arial"/>
                <w:iCs/>
                <w:lang w:eastAsia="zh-CN"/>
              </w:rPr>
              <w:t>The one RedCap UE type has only maximum UE channel bandwidth including in the minimized set of basic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OPPO [4] </w:t>
            </w:r>
          </w:p>
        </w:tc>
        <w:tc>
          <w:tcPr>
            <w:tcW w:w="8375" w:type="dxa"/>
          </w:tcPr>
          <w:p>
            <w:pPr>
              <w:spacing w:after="60"/>
              <w:rPr>
                <w:rFonts w:ascii="Arial" w:hAnsi="Arial" w:eastAsia="宋体" w:cs="Arial"/>
                <w:lang w:eastAsia="zh-CN"/>
              </w:rPr>
            </w:pPr>
            <w:r>
              <w:rPr>
                <w:rFonts w:ascii="Arial" w:hAnsi="Arial" w:eastAsia="宋体" w:cs="Arial"/>
                <w:lang w:eastAsia="zh-CN"/>
              </w:rPr>
              <w:t xml:space="preserve">Using Msg1 and FFS on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Intel [15]</w:t>
            </w:r>
          </w:p>
        </w:tc>
        <w:tc>
          <w:tcPr>
            <w:tcW w:w="8375" w:type="dxa"/>
          </w:tcPr>
          <w:p>
            <w:pPr>
              <w:spacing w:after="60"/>
              <w:jc w:val="both"/>
              <w:rPr>
                <w:rFonts w:ascii="Arial" w:hAnsi="Arial" w:eastAsia="宋体" w:cs="Arial"/>
                <w:lang w:eastAsia="zh-CN"/>
              </w:rPr>
            </w:pPr>
            <w:r>
              <w:rPr>
                <w:rFonts w:ascii="Arial" w:hAnsi="Arial" w:eastAsia="宋体" w:cs="Arial"/>
                <w:lang w:eastAsia="zh-CN"/>
              </w:rPr>
              <w:t xml:space="preserve">Configurable between Msg1/Msg3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Lge [19] </w:t>
            </w:r>
          </w:p>
          <w:p>
            <w:pPr>
              <w:spacing w:after="60"/>
              <w:rPr>
                <w:rFonts w:ascii="Arial" w:hAnsi="Arial" w:eastAsia="宋体" w:cs="Arial"/>
                <w:lang w:eastAsia="zh-CN"/>
              </w:rPr>
            </w:pPr>
          </w:p>
        </w:tc>
        <w:tc>
          <w:tcPr>
            <w:tcW w:w="8375" w:type="dxa"/>
          </w:tcPr>
          <w:p>
            <w:pPr>
              <w:pStyle w:val="45"/>
              <w:numPr>
                <w:ilvl w:val="0"/>
                <w:numId w:val="17"/>
              </w:numPr>
              <w:spacing w:after="60"/>
              <w:rPr>
                <w:rFonts w:ascii="Arial" w:hAnsi="Arial" w:cs="Arial"/>
                <w:sz w:val="20"/>
                <w:szCs w:val="20"/>
                <w:lang w:eastAsia="zh-CN"/>
              </w:rPr>
            </w:pPr>
            <w:r>
              <w:rPr>
                <w:rFonts w:ascii="Arial" w:hAnsi="Arial" w:cs="Arial"/>
                <w:sz w:val="20"/>
                <w:szCs w:val="20"/>
                <w:lang w:eastAsia="zh-CN"/>
              </w:rPr>
              <w:t xml:space="preserve">Separate RO in time/frequency for Redcap devices, </w:t>
            </w:r>
          </w:p>
          <w:p>
            <w:pPr>
              <w:pStyle w:val="45"/>
              <w:numPr>
                <w:ilvl w:val="0"/>
                <w:numId w:val="17"/>
              </w:numPr>
              <w:spacing w:after="60"/>
              <w:rPr>
                <w:rFonts w:ascii="Arial" w:hAnsi="Arial" w:cs="Arial"/>
                <w:sz w:val="20"/>
                <w:szCs w:val="20"/>
                <w:lang w:eastAsia="zh-CN"/>
              </w:rPr>
            </w:pPr>
            <w:r>
              <w:rPr>
                <w:rFonts w:ascii="Arial" w:hAnsi="Arial" w:cs="Arial"/>
                <w:sz w:val="20"/>
                <w:szCs w:val="20"/>
                <w:lang w:eastAsia="zh-CN"/>
              </w:rPr>
              <w:t>Configurable by SIB1 on Msg1 or Msg3 or both and even inclusion of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cs="Arial"/>
                <w:color w:val="000000" w:themeColor="text1"/>
                <w:lang w:eastAsia="ja-JP"/>
                <w14:textFill>
                  <w14:solidFill>
                    <w14:schemeClr w14:val="tx1"/>
                  </w14:solidFill>
                </w14:textFill>
              </w:rPr>
              <w:t>Nordic Semiconductor ASA [27]</w:t>
            </w:r>
          </w:p>
        </w:tc>
        <w:tc>
          <w:tcPr>
            <w:tcW w:w="8375" w:type="dxa"/>
          </w:tcPr>
          <w:p>
            <w:pPr>
              <w:pStyle w:val="45"/>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pPr>
              <w:pStyle w:val="45"/>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Support replicating Ros to multiple RB-sets based on configuration within one RB set. </w:t>
            </w:r>
          </w:p>
          <w:p>
            <w:pPr>
              <w:pStyle w:val="45"/>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Msg3 to indicate number of Rx branches if both 1 Rx and 2 Rx Redcap devices are allowed by network. </w:t>
            </w:r>
          </w:p>
        </w:tc>
      </w:tr>
    </w:tbl>
    <w:p>
      <w:pPr>
        <w:spacing w:after="100" w:afterAutospacing="1"/>
        <w:jc w:val="both"/>
        <w:rPr>
          <w:rFonts w:ascii="Arial" w:hAnsi="Arial" w:eastAsia="宋体" w:cs="Arial"/>
          <w:lang w:eastAsia="zh-CN"/>
        </w:rPr>
      </w:pPr>
      <w:r>
        <w:rPr>
          <w:rFonts w:ascii="Arial" w:hAnsi="Arial" w:eastAsia="宋体"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hAnsi="Arial" w:eastAsia="宋体" w:cs="Arial"/>
          <w:lang w:eastAsia="zh-CN"/>
        </w:rPr>
        <w:t xml:space="preserve"> </w:t>
      </w:r>
    </w:p>
    <w:p>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pPr>
        <w:pStyle w:val="45"/>
        <w:numPr>
          <w:ilvl w:val="0"/>
          <w:numId w:val="19"/>
        </w:numPr>
        <w:jc w:val="both"/>
        <w:rPr>
          <w:rFonts w:ascii="Arial" w:hAnsi="Arial" w:cs="Arial"/>
          <w:b/>
          <w:bCs/>
        </w:rPr>
      </w:pPr>
      <w:r>
        <w:rPr>
          <w:rFonts w:ascii="Arial" w:hAnsi="Arial" w:cs="Arial"/>
          <w:b/>
          <w:bCs/>
        </w:rPr>
        <w:t xml:space="preserve">If the answer is ’no’, please kindly explain which aspects you think RAN1 need to discuss in this meeting and why?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56"/>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1372" w:type="dxa"/>
            <w:shd w:val="clear" w:color="auto" w:fill="D8D8D8" w:themeFill="background1" w:themeFillShade="D9"/>
          </w:tcPr>
          <w:p>
            <w:pPr>
              <w:rPr>
                <w:rFonts w:ascii="Arial" w:hAnsi="Arial" w:cs="Arial"/>
                <w:b/>
                <w:bCs/>
              </w:rPr>
            </w:pPr>
            <w:r>
              <w:rPr>
                <w:rFonts w:ascii="Arial" w:hAnsi="Arial" w:cs="Arial"/>
                <w:b/>
                <w:bCs/>
              </w:rPr>
              <w:t>Y/N</w:t>
            </w:r>
          </w:p>
        </w:tc>
        <w:tc>
          <w:tcPr>
            <w:tcW w:w="678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NordicSemi</w:t>
            </w:r>
          </w:p>
        </w:tc>
        <w:tc>
          <w:tcPr>
            <w:tcW w:w="1372" w:type="dxa"/>
          </w:tcPr>
          <w:p>
            <w:pPr>
              <w:tabs>
                <w:tab w:val="left" w:pos="551"/>
              </w:tabs>
              <w:rPr>
                <w:rFonts w:ascii="Arial" w:hAnsi="Arial" w:cs="Arial"/>
                <w:lang w:val="en-US" w:eastAsia="ko-KR"/>
              </w:rPr>
            </w:pPr>
            <w:r>
              <w:rPr>
                <w:rFonts w:ascii="Arial" w:hAnsi="Arial" w:cs="Arial"/>
                <w:lang w:val="en-US" w:eastAsia="ko-KR"/>
              </w:rPr>
              <w:t>OK</w:t>
            </w:r>
          </w:p>
        </w:tc>
        <w:tc>
          <w:tcPr>
            <w:tcW w:w="678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Sierra Wireless</w:t>
            </w:r>
          </w:p>
        </w:tc>
        <w:tc>
          <w:tcPr>
            <w:tcW w:w="1372" w:type="dxa"/>
          </w:tcPr>
          <w:p>
            <w:pPr>
              <w:tabs>
                <w:tab w:val="left" w:pos="551"/>
              </w:tabs>
              <w:rPr>
                <w:rFonts w:ascii="Arial" w:hAnsi="Arial" w:cs="Arial"/>
                <w:lang w:val="en-US" w:eastAsia="ko-KR"/>
              </w:rPr>
            </w:pPr>
            <w:r>
              <w:rPr>
                <w:rFonts w:ascii="Arial" w:hAnsi="Arial" w:cs="Arial"/>
                <w:lang w:val="en-US" w:eastAsia="ko-KR"/>
              </w:rPr>
              <w:t>yes</w:t>
            </w:r>
          </w:p>
        </w:tc>
        <w:tc>
          <w:tcPr>
            <w:tcW w:w="678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NEC</w:t>
            </w:r>
          </w:p>
        </w:tc>
        <w:tc>
          <w:tcPr>
            <w:tcW w:w="1372" w:type="dxa"/>
          </w:tcPr>
          <w:p>
            <w:pPr>
              <w:tabs>
                <w:tab w:val="left" w:pos="551"/>
              </w:tabs>
              <w:rPr>
                <w:rFonts w:ascii="Arial" w:hAnsi="Arial" w:cs="Arial"/>
                <w:lang w:val="en-US" w:eastAsia="ko-KR"/>
              </w:rPr>
            </w:pPr>
            <w:r>
              <w:rPr>
                <w:rFonts w:ascii="Arial" w:hAnsi="Arial" w:cs="Arial"/>
                <w:lang w:val="en-US" w:eastAsia="ko-KR"/>
              </w:rPr>
              <w:t>Yes</w:t>
            </w:r>
          </w:p>
        </w:tc>
        <w:tc>
          <w:tcPr>
            <w:tcW w:w="678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1372" w:type="dxa"/>
          </w:tcPr>
          <w:p>
            <w:pPr>
              <w:tabs>
                <w:tab w:val="left" w:pos="551"/>
              </w:tabs>
              <w:rPr>
                <w:rFonts w:ascii="Arial" w:hAnsi="Arial" w:cs="Arial"/>
                <w:lang w:val="en-US" w:eastAsia="ko-KR"/>
              </w:rPr>
            </w:pPr>
            <w:r>
              <w:rPr>
                <w:rFonts w:ascii="Arial" w:hAnsi="Arial" w:cs="Arial"/>
                <w:lang w:val="en-US" w:eastAsia="ko-KR"/>
              </w:rPr>
              <w:t>N</w:t>
            </w:r>
          </w:p>
        </w:tc>
        <w:tc>
          <w:tcPr>
            <w:tcW w:w="6780" w:type="dxa"/>
          </w:tcPr>
          <w:p>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When the initial UL BWP of non-RedCap UE is wider than the max BW of RedCap UE, early indication by msg1 is necessary during initial access, which can inform NW about the presence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After NW knows the presence of RedCap UE, it can determine an appropriate UL grant for the msg3 transmission (or retransmission), which is aligned with the reduced capabilities (e.g. BW)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Without PHY support for early indication/identification, RedCap UE is likely to experience constant failures during initial access, even though it is allowed to access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Nokia, NSB</w:t>
            </w:r>
          </w:p>
        </w:tc>
        <w:tc>
          <w:tcPr>
            <w:tcW w:w="1372" w:type="dxa"/>
          </w:tcPr>
          <w:p>
            <w:pPr>
              <w:tabs>
                <w:tab w:val="left" w:pos="551"/>
              </w:tabs>
              <w:rPr>
                <w:rFonts w:ascii="Arial" w:hAnsi="Arial" w:cs="Arial"/>
                <w:lang w:val="en-US" w:eastAsia="ko-KR"/>
              </w:rPr>
            </w:pPr>
            <w:r>
              <w:rPr>
                <w:rFonts w:ascii="Arial" w:hAnsi="Arial" w:cs="Arial"/>
                <w:lang w:val="en-US" w:eastAsia="ko-KR"/>
              </w:rPr>
              <w:t>Y</w:t>
            </w:r>
          </w:p>
        </w:tc>
        <w:tc>
          <w:tcPr>
            <w:tcW w:w="678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72" w:type="dxa"/>
          </w:tcPr>
          <w:p>
            <w:pPr>
              <w:tabs>
                <w:tab w:val="left" w:pos="551"/>
              </w:tabs>
              <w:rPr>
                <w:rFonts w:ascii="Arial" w:hAnsi="Arial" w:cs="Arial"/>
                <w:lang w:val="en-US" w:eastAsia="ko-KR"/>
              </w:rPr>
            </w:pPr>
            <w:r>
              <w:rPr>
                <w:rFonts w:hint="eastAsia" w:ascii="Arial" w:hAnsi="Arial" w:eastAsia="等线" w:cs="Arial"/>
                <w:lang w:val="en-US" w:eastAsia="zh-CN"/>
              </w:rPr>
              <w:t>N</w:t>
            </w:r>
          </w:p>
        </w:tc>
        <w:tc>
          <w:tcPr>
            <w:tcW w:w="6780" w:type="dxa"/>
          </w:tcPr>
          <w:p>
            <w:pPr>
              <w:rPr>
                <w:rFonts w:ascii="Arial" w:hAnsi="Arial" w:cs="Arial"/>
                <w:lang w:val="en-US"/>
              </w:rPr>
            </w:pPr>
            <w:r>
              <w:rPr>
                <w:rFonts w:ascii="Arial" w:hAnsi="Arial" w:eastAsia="等线" w:cs="Arial"/>
                <w:lang w:val="en-US" w:eastAsia="zh-CN"/>
              </w:rPr>
              <w:t>We think early identification is related to reporting of number of Rx branches, it can be discussed with section 2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372" w:type="dxa"/>
          </w:tcPr>
          <w:p>
            <w:pPr>
              <w:tabs>
                <w:tab w:val="left" w:pos="551"/>
              </w:tabs>
              <w:rPr>
                <w:rFonts w:ascii="Arial" w:hAnsi="Arial" w:eastAsia="等线" w:cs="Arial"/>
                <w:lang w:val="en-US" w:eastAsia="zh-CN"/>
              </w:rPr>
            </w:pPr>
            <w:r>
              <w:rPr>
                <w:rFonts w:hint="eastAsia" w:ascii="Arial" w:hAnsi="Arial" w:eastAsia="Yu Mincho" w:cs="Arial"/>
                <w:lang w:val="en-US" w:eastAsia="ja-JP"/>
              </w:rPr>
              <w:t>Y</w:t>
            </w:r>
          </w:p>
        </w:tc>
        <w:tc>
          <w:tcPr>
            <w:tcW w:w="6780"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72"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780"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he relevant WID objective is the following and RAN2 led</w:t>
            </w:r>
          </w:p>
          <w:p>
            <w:pPr>
              <w:pStyle w:val="243"/>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o it should belongs to the AI </w:t>
            </w:r>
            <w:bookmarkStart w:id="10" w:name="_Toc69031275"/>
            <w:r>
              <w:rPr>
                <w:rFonts w:ascii="Arial" w:hAnsi="Arial" w:eastAsia="等线" w:cs="Arial"/>
                <w:lang w:val="en-US" w:eastAsia="zh-CN"/>
              </w:rPr>
              <w:t>8.6.2 “RAN1 aspects for RAN2-led features for RedCap</w:t>
            </w:r>
            <w:bookmarkEnd w:id="10"/>
            <w:r>
              <w:rPr>
                <w:rFonts w:ascii="Arial" w:hAnsi="Arial" w:eastAsia="等线" w:cs="Arial"/>
                <w:lang w:val="en-US" w:eastAsia="zh-CN"/>
              </w:rPr>
              <w:t xml:space="preserve">” which is restricted for this meeting, no discussion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OPPO</w:t>
            </w:r>
          </w:p>
        </w:tc>
        <w:tc>
          <w:tcPr>
            <w:tcW w:w="1372" w:type="dxa"/>
          </w:tcPr>
          <w:p>
            <w:pPr>
              <w:rPr>
                <w:rFonts w:ascii="Arial" w:hAnsi="Arial" w:cs="Arial"/>
                <w:lang w:val="en-US"/>
              </w:rPr>
            </w:pPr>
            <w:r>
              <w:rPr>
                <w:rFonts w:hint="eastAsia" w:ascii="Arial" w:hAnsi="Arial" w:eastAsia="等线" w:cs="Arial"/>
                <w:lang w:val="en-US" w:eastAsia="zh-CN"/>
              </w:rPr>
              <w:t>N</w:t>
            </w:r>
          </w:p>
        </w:tc>
        <w:tc>
          <w:tcPr>
            <w:tcW w:w="6780" w:type="dxa"/>
          </w:tcPr>
          <w:p>
            <w:pPr>
              <w:pStyle w:val="21"/>
              <w:rPr>
                <w:iCs/>
              </w:rPr>
            </w:pPr>
            <w:r>
              <w:rPr>
                <w:rFonts w:hint="eastAsia"/>
                <w:iCs/>
              </w:rPr>
              <w:t xml:space="preserve">In the revised WID, </w:t>
            </w:r>
            <w:r>
              <w:rPr>
                <w:iCs/>
              </w:rPr>
              <w:t>the following are in the scope.</w:t>
            </w:r>
          </w:p>
          <w:p>
            <w:pPr>
              <w:pStyle w:val="21"/>
              <w:numPr>
                <w:ilvl w:val="0"/>
                <w:numId w:val="5"/>
              </w:numPr>
              <w:rPr>
                <w:i/>
                <w:iCs/>
              </w:rPr>
            </w:pPr>
            <w:r>
              <w:rPr>
                <w:i/>
                <w:iCs/>
              </w:rPr>
              <w:t>A means shall be specified by which the gNB can know the number of Rx branches of the UE.</w:t>
            </w:r>
          </w:p>
          <w:p>
            <w:pPr>
              <w:pStyle w:val="21"/>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r>
              <w:rPr>
                <w:rFonts w:hint="eastAsia" w:eastAsia="等线"/>
                <w:iCs/>
              </w:rPr>
              <w:t>Discussions are needed in RAN1 for the issue of earlier i</w:t>
            </w:r>
            <w:r>
              <w:rPr>
                <w:rFonts w:eastAsia="等线"/>
                <w:iCs/>
              </w:rPr>
              <w:t>dentification of RedCap UE. It has impacts on performance of Msg2/4, which is related to the reduced 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 xml:space="preserve">hina Telecom </w:t>
            </w:r>
          </w:p>
        </w:tc>
        <w:tc>
          <w:tcPr>
            <w:tcW w:w="1372" w:type="dxa"/>
          </w:tcPr>
          <w:p>
            <w:pPr>
              <w:rPr>
                <w:rFonts w:ascii="Arial" w:hAnsi="Arial" w:eastAsia="等线" w:cs="Arial"/>
                <w:lang w:val="en-US" w:eastAsia="zh-CN"/>
              </w:rPr>
            </w:pPr>
            <w:r>
              <w:rPr>
                <w:rFonts w:hint="eastAsia" w:ascii="Arial" w:hAnsi="Arial" w:eastAsia="等线" w:cs="Arial"/>
                <w:lang w:val="en-US" w:eastAsia="zh-CN"/>
              </w:rPr>
              <w:t>N</w:t>
            </w:r>
          </w:p>
        </w:tc>
        <w:tc>
          <w:tcPr>
            <w:tcW w:w="6780" w:type="dxa"/>
          </w:tcPr>
          <w:p>
            <w:pPr>
              <w:pStyle w:val="21"/>
              <w:rPr>
                <w:rFonts w:eastAsia="等线"/>
                <w:iCs/>
              </w:rPr>
            </w:pPr>
            <w:r>
              <w:rPr>
                <w:rFonts w:eastAsia="等线"/>
                <w:iCs/>
              </w:rPr>
              <w:t>We are fine to discuss the early identification in section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eastAsia="等线" w:cs="Arial"/>
                <w:lang w:val="en-US" w:eastAsia="zh-CN"/>
              </w:rPr>
              <w:t>Xiaomi</w:t>
            </w:r>
          </w:p>
        </w:tc>
        <w:tc>
          <w:tcPr>
            <w:tcW w:w="1372" w:type="dxa"/>
          </w:tcPr>
          <w:p>
            <w:pPr>
              <w:rPr>
                <w:rFonts w:ascii="Arial" w:hAnsi="Arial" w:eastAsia="等线" w:cs="Arial"/>
                <w:lang w:val="en-US" w:eastAsia="zh-CN"/>
              </w:rPr>
            </w:pPr>
          </w:p>
        </w:tc>
        <w:tc>
          <w:tcPr>
            <w:tcW w:w="6780" w:type="dxa"/>
          </w:tcPr>
          <w:p>
            <w:pPr>
              <w:pStyle w:val="21"/>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72" w:type="dxa"/>
          </w:tcPr>
          <w:p>
            <w:pPr>
              <w:rPr>
                <w:rFonts w:ascii="Arial" w:hAnsi="Arial" w:eastAsia="Yu Mincho" w:cs="Arial"/>
                <w:lang w:val="en-US" w:eastAsia="ja-JP"/>
              </w:rPr>
            </w:pPr>
            <w:r>
              <w:rPr>
                <w:rFonts w:hint="eastAsia" w:ascii="Arial" w:hAnsi="Arial" w:eastAsia="Yu Mincho" w:cs="Arial"/>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Yu Mincho" w:cs="Arial"/>
                <w:lang w:val="en-US" w:eastAsia="ja-JP"/>
              </w:rPr>
            </w:pPr>
            <w:r>
              <w:rPr>
                <w:rFonts w:ascii="Arial" w:hAnsi="Arial" w:cs="Arial"/>
                <w:lang w:val="en-US" w:eastAsia="ko-KR"/>
              </w:rPr>
              <w:t xml:space="preserve">Samsung </w:t>
            </w:r>
          </w:p>
        </w:tc>
        <w:tc>
          <w:tcPr>
            <w:tcW w:w="1372" w:type="dxa"/>
          </w:tcPr>
          <w:p>
            <w:pPr>
              <w:rPr>
                <w:rFonts w:ascii="Arial" w:hAnsi="Arial" w:eastAsia="Yu Mincho" w:cs="Arial"/>
                <w:lang w:val="en-US" w:eastAsia="ja-JP"/>
              </w:rPr>
            </w:pPr>
            <w:r>
              <w:rPr>
                <w:rFonts w:ascii="Arial" w:hAnsi="Arial" w:cs="Arial"/>
                <w:lang w:val="en-US"/>
              </w:rPr>
              <w:t>Y</w:t>
            </w:r>
          </w:p>
        </w:tc>
        <w:tc>
          <w:tcPr>
            <w:tcW w:w="6780" w:type="dxa"/>
          </w:tcPr>
          <w:p>
            <w:r>
              <w:rPr>
                <w:rFonts w:ascii="Arial" w:hAnsi="Arial" w:cs="Arial"/>
                <w:lang w:val="en-US"/>
              </w:rPr>
              <w:t xml:space="preserve">Earlier identification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Arial" w:hAnsi="Arial" w:eastAsia="宋体" w:cs="Arial"/>
                <w:lang w:val="en-US" w:eastAsia="ko-KR" w:bidi="ar-SA"/>
              </w:rPr>
            </w:pPr>
            <w:r>
              <w:rPr>
                <w:rFonts w:hint="eastAsia" w:ascii="Arial" w:hAnsi="Arial" w:eastAsia="宋体" w:cs="Arial"/>
                <w:lang w:val="en-US" w:eastAsia="zh-CN"/>
              </w:rPr>
              <w:t>ZTE,Sanechips</w:t>
            </w:r>
          </w:p>
        </w:tc>
        <w:tc>
          <w:tcPr>
            <w:tcW w:w="1372" w:type="dxa"/>
            <w:vAlign w:val="top"/>
          </w:tcPr>
          <w:p>
            <w:pPr>
              <w:rPr>
                <w:rFonts w:hint="eastAsia" w:ascii="Arial" w:hAnsi="Arial" w:eastAsia="宋体" w:cs="Arial"/>
                <w:lang w:val="en-US" w:eastAsia="zh-CN" w:bidi="ar-SA"/>
              </w:rPr>
            </w:pPr>
            <w:r>
              <w:rPr>
                <w:rFonts w:hint="eastAsia" w:ascii="Arial" w:hAnsi="Arial" w:eastAsia="宋体" w:cs="Arial"/>
                <w:lang w:val="en-US" w:eastAsia="zh-CN" w:bidi="ar-SA"/>
              </w:rPr>
              <w:t>N</w:t>
            </w:r>
          </w:p>
        </w:tc>
        <w:tc>
          <w:tcPr>
            <w:tcW w:w="6780" w:type="dxa"/>
            <w:vAlign w:val="top"/>
          </w:tcPr>
          <w:p>
            <w:pPr>
              <w:rPr>
                <w:rFonts w:hint="default" w:ascii="Arial" w:hAnsi="Arial" w:eastAsia="宋体" w:cs="Arial"/>
                <w:lang w:val="en-US" w:eastAsia="zh-CN" w:bidi="ar-SA"/>
              </w:rPr>
            </w:pPr>
            <w:r>
              <w:rPr>
                <w:rFonts w:hint="eastAsia" w:ascii="Arial" w:hAnsi="Arial" w:eastAsia="宋体" w:cs="Arial"/>
                <w:lang w:val="en-US" w:eastAsia="zh-CN"/>
              </w:rPr>
              <w:t xml:space="preserve">Earlier identification especially for msg1 </w:t>
            </w:r>
            <w:r>
              <w:rPr>
                <w:rFonts w:hint="eastAsia" w:ascii="Arial" w:hAnsi="Arial" w:cs="Arial"/>
                <w:lang w:val="en-US"/>
              </w:rPr>
              <w:t>should be discussed as soon as possible</w:t>
            </w:r>
            <w:r>
              <w:rPr>
                <w:rFonts w:hint="eastAsia" w:ascii="Arial" w:hAnsi="Arial" w:eastAsia="宋体" w:cs="Arial"/>
                <w:lang w:val="en-US" w:eastAsia="zh-CN"/>
              </w:rPr>
              <w:t xml:space="preserve"> by R</w:t>
            </w:r>
            <w:bookmarkStart w:id="15" w:name="_GoBack"/>
            <w:bookmarkEnd w:id="15"/>
            <w:r>
              <w:rPr>
                <w:rFonts w:hint="eastAsia" w:ascii="Arial" w:hAnsi="Arial" w:eastAsia="宋体" w:cs="Arial"/>
                <w:lang w:val="en-US" w:eastAsia="zh-CN"/>
              </w:rPr>
              <w:t>AN1, since RAN2 discussion is limited by the decision.</w:t>
            </w:r>
          </w:p>
        </w:tc>
      </w:tr>
    </w:tbl>
    <w:p>
      <w:pPr>
        <w:jc w:val="both"/>
        <w:rPr>
          <w:szCs w:val="22"/>
          <w:lang w:val="en-US"/>
        </w:rPr>
      </w:pPr>
    </w:p>
    <w:p>
      <w:pPr>
        <w:jc w:val="both"/>
        <w:rPr>
          <w:szCs w:val="22"/>
          <w:lang w:val="en-US"/>
        </w:rPr>
      </w:pPr>
    </w:p>
    <w:p>
      <w:pPr>
        <w:jc w:val="both"/>
        <w:rPr>
          <w:szCs w:val="22"/>
          <w:lang w:val="en-US"/>
        </w:rPr>
      </w:pPr>
    </w:p>
    <w:p>
      <w:pPr>
        <w:jc w:val="both"/>
        <w:rPr>
          <w:szCs w:val="22"/>
          <w:lang w:val="en-US"/>
        </w:rPr>
      </w:pPr>
    </w:p>
    <w:p>
      <w:pPr>
        <w:pStyle w:val="2"/>
      </w:pPr>
      <w:bookmarkStart w:id="11" w:name="_Ref62548907"/>
      <w:r>
        <w:t>Other aspects</w:t>
      </w:r>
      <w:bookmarkEnd w:id="11"/>
    </w:p>
    <w:p>
      <w:pPr>
        <w:spacing w:after="240"/>
        <w:rPr>
          <w:rFonts w:ascii="Arial" w:hAnsi="Arial" w:cs="Arial"/>
          <w:b/>
          <w:u w:val="single"/>
        </w:rPr>
      </w:pPr>
      <w:r>
        <w:rPr>
          <w:rFonts w:ascii="Arial" w:hAnsi="Arial" w:cs="Arial"/>
          <w:b/>
          <w:u w:val="single"/>
        </w:rPr>
        <w:t>Cell selection</w:t>
      </w:r>
    </w:p>
    <w:p>
      <w:pPr>
        <w:pStyle w:val="45"/>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pPr>
        <w:spacing w:after="240"/>
        <w:rPr>
          <w:rFonts w:ascii="Arial" w:hAnsi="Arial" w:cs="Arial"/>
          <w:b/>
          <w:u w:val="single"/>
        </w:rPr>
      </w:pPr>
      <w:r>
        <w:rPr>
          <w:rFonts w:ascii="Arial" w:hAnsi="Arial" w:cs="Arial"/>
          <w:b/>
          <w:u w:val="single"/>
        </w:rPr>
        <w:t xml:space="preserve">DCI size reduction </w:t>
      </w:r>
    </w:p>
    <w:p>
      <w:pPr>
        <w:pStyle w:val="45"/>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hAnsi="Arial" w:cs="Arial" w:eastAsiaTheme="minorEastAsia"/>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Pr>
          <w:lang w:eastAsia="zh-CN"/>
        </w:rPr>
        <w:t xml:space="preserve"> </w:t>
      </w:r>
    </w:p>
    <w:p>
      <w:pPr>
        <w:spacing w:after="240"/>
        <w:rPr>
          <w:rFonts w:ascii="Arial" w:hAnsi="Arial" w:cs="Arial"/>
          <w:b/>
          <w:u w:val="single"/>
        </w:rPr>
      </w:pPr>
      <w:r>
        <w:rPr>
          <w:rFonts w:ascii="Arial" w:hAnsi="Arial" w:cs="Arial"/>
          <w:b/>
          <w:u w:val="single"/>
        </w:rPr>
        <w:t>Access barring</w:t>
      </w:r>
    </w:p>
    <w:p>
      <w:pPr>
        <w:pStyle w:val="45"/>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pPr>
        <w:spacing w:after="240"/>
        <w:rPr>
          <w:rFonts w:ascii="Arial" w:hAnsi="Arial" w:cs="Arial"/>
          <w:b/>
          <w:u w:val="single"/>
        </w:rPr>
      </w:pPr>
    </w:p>
    <w:p>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814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8146" w:type="dxa"/>
          </w:tcPr>
          <w:p>
            <w:pPr>
              <w:rPr>
                <w:rFonts w:ascii="Arial" w:hAnsi="Arial" w:cs="Arial"/>
                <w:lang w:val="en-US"/>
              </w:rPr>
            </w:pPr>
            <w:r>
              <w:rPr>
                <w:rFonts w:ascii="Arial" w:hAnsi="Arial" w:cs="Arial"/>
                <w:lang w:val="en-US"/>
              </w:rPr>
              <w:t>P2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8146" w:type="dxa"/>
          </w:tcPr>
          <w:p>
            <w:pPr>
              <w:rPr>
                <w:rFonts w:ascii="Arial" w:hAnsi="Arial" w:eastAsia="等线" w:cs="Arial"/>
                <w:lang w:val="en-US" w:eastAsia="zh-CN"/>
              </w:rPr>
            </w:pPr>
            <w:r>
              <w:rPr>
                <w:rFonts w:hint="eastAsia" w:ascii="Arial" w:hAnsi="Arial" w:eastAsia="等线" w:cs="Arial"/>
                <w:lang w:val="en-US" w:eastAsia="zh-CN"/>
              </w:rPr>
              <w:t>P</w:t>
            </w:r>
            <w:r>
              <w:rPr>
                <w:rFonts w:ascii="Arial" w:hAnsi="Arial" w:eastAsia="等线" w:cs="Arial"/>
                <w:lang w:val="en-US" w:eastAsia="zh-CN"/>
              </w:rPr>
              <w:t xml:space="preserve">1/P3 are more RAN2 issues. P2 can be discussed in RAN1 but not urgent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OPPO</w:t>
            </w:r>
          </w:p>
        </w:tc>
        <w:tc>
          <w:tcPr>
            <w:tcW w:w="8146" w:type="dxa"/>
          </w:tcPr>
          <w:p>
            <w:pPr>
              <w:rPr>
                <w:rFonts w:ascii="Arial" w:hAnsi="Arial" w:cs="Arial"/>
                <w:lang w:val="en-US"/>
              </w:rPr>
            </w:pPr>
            <w:r>
              <w:rPr>
                <w:rFonts w:hint="eastAsia" w:ascii="Arial" w:hAnsi="Arial" w:eastAsia="等线" w:cs="Arial"/>
                <w:lang w:val="en-US" w:eastAsia="zh-CN"/>
              </w:rPr>
              <w:t xml:space="preserve">P1 is related to DL coverage loss due to reduced Rx branch. </w:t>
            </w:r>
            <w:r>
              <w:rPr>
                <w:rFonts w:ascii="Arial" w:hAnsi="Arial" w:eastAsia="等线" w:cs="Arial"/>
                <w:lang w:val="en-US" w:eastAsia="zh-CN"/>
              </w:rPr>
              <w:t>It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cs="Arial"/>
                <w:lang w:val="en-US" w:eastAsia="ko-KR"/>
              </w:rPr>
              <w:t xml:space="preserve">Samsung </w:t>
            </w:r>
          </w:p>
        </w:tc>
        <w:tc>
          <w:tcPr>
            <w:tcW w:w="8146" w:type="dxa"/>
          </w:tcPr>
          <w:p>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pPr>
              <w:rPr>
                <w:rFonts w:ascii="Arial" w:hAnsi="Arial" w:eastAsia="等线" w:cs="Arial"/>
                <w:lang w:val="en-US" w:eastAsia="zh-CN"/>
              </w:rPr>
            </w:pPr>
            <w:r>
              <w:rPr>
                <w:rFonts w:ascii="Arial" w:hAnsi="Arial" w:cs="Arial"/>
                <w:lang w:val="en-US"/>
              </w:rPr>
              <w:t>In addition, we address</w:t>
            </w:r>
            <w:r>
              <w:rPr>
                <w:rFonts w:hint="eastAsia" w:ascii="Arial" w:hAnsi="Arial" w:cs="Arial"/>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bl>
    <w:p>
      <w:pPr>
        <w:spacing w:after="240"/>
        <w:jc w:val="both"/>
        <w:rPr>
          <w:rFonts w:ascii="Arial" w:hAnsi="Arial" w:cs="Arial"/>
          <w:lang w:val="en-US"/>
        </w:rPr>
      </w:pPr>
      <w:r>
        <w:br w:type="page"/>
      </w:r>
    </w:p>
    <w:p>
      <w:pPr>
        <w:pStyle w:val="2"/>
      </w:pPr>
      <w:r>
        <w:t>References</w:t>
      </w:r>
      <w:bookmarkEnd w:id="12"/>
      <w:bookmarkEnd w:id="13"/>
    </w:p>
    <w:p>
      <w:pPr>
        <w:pStyle w:val="275"/>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RP-210918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“Revised WID on support of reduced capability NR devices ”, RAN#91e, Nokia, Ericsson.</w:t>
      </w:r>
    </w:p>
    <w:p>
      <w:pPr>
        <w:pStyle w:val="275"/>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R1-2102220</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RAN1 agreements for Rel-17 NR RedCap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Rapporteur (Ericsson)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"file:///C:\\Users\\wanshic\\OneDrive%20-%20Qualcomm\\Documents\\Standards\\3GPP%20Standards\\Meeting%20Documents\\TSGR1_104b\\Docs\\R1-2102355.zip" </w:instrText>
      </w:r>
      <w:r>
        <w:fldChar w:fldCharType="separate"/>
      </w:r>
      <w:r>
        <w:rPr>
          <w:rFonts w:ascii="Arial" w:hAnsi="Arial" w:cs="Arial"/>
          <w:color w:val="000000" w:themeColor="text1"/>
          <w:sz w:val="20"/>
          <w:lang w:eastAsia="ja-JP"/>
          <w14:textFill>
            <w14:solidFill>
              <w14:schemeClr w14:val="tx1"/>
            </w14:solidFill>
          </w14:textFill>
        </w:rPr>
        <w:t>R1-2102355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Huawei, HiSilicon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"file:///C:\\Users\\wanshic\\OneDrive%20-%20Qualcomm\\Documents\\Standards\\3GPP%20Standards\\Meeting%20Documents\\TSGR1_104b\\Docs\\R1-2102403.zip" </w:instrText>
      </w:r>
      <w:r>
        <w:fldChar w:fldCharType="separate"/>
      </w:r>
      <w:r>
        <w:rPr>
          <w:rFonts w:ascii="Arial" w:hAnsi="Arial" w:cs="Arial"/>
          <w:color w:val="000000" w:themeColor="text1"/>
          <w:sz w:val="20"/>
          <w:lang w:eastAsia="ja-JP"/>
          <w14:textFill>
            <w14:solidFill>
              <w14:schemeClr w14:val="tx1"/>
            </w14:solidFill>
          </w14:textFill>
        </w:rPr>
        <w:t>R1-2102403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OPPO</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"file:///C:\\Users\\wanshic\\OneDrive%20-%20Qualcomm\\Documents\\Standards\\3GPP%20Standards\\Meeting%20Documents\\TSGR1_104b\\Docs\\R1-2102461.zip" </w:instrText>
      </w:r>
      <w:r>
        <w:fldChar w:fldCharType="separate"/>
      </w:r>
      <w:r>
        <w:rPr>
          <w:rFonts w:ascii="Arial" w:hAnsi="Arial" w:cs="Arial"/>
          <w:color w:val="000000" w:themeColor="text1"/>
          <w:sz w:val="20"/>
          <w:lang w:eastAsia="ja-JP"/>
          <w14:textFill>
            <w14:solidFill>
              <w14:schemeClr w14:val="tx1"/>
            </w14:solidFill>
          </w14:textFill>
        </w:rPr>
        <w:t>R1-2102461</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Spreadtrum Communications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"file:///C:\\Users\\wanshic\\OneDrive%20-%20Qualcomm\\Documents\\Standards\\3GPP%20Standards\\Meeting%20Documents\\TSGR1_104b\\Docs\\R1-2102530.zip" </w:instrText>
      </w:r>
      <w:r>
        <w:fldChar w:fldCharType="separate"/>
      </w:r>
      <w:r>
        <w:rPr>
          <w:rFonts w:ascii="Arial" w:hAnsi="Arial" w:cs="Arial"/>
          <w:color w:val="000000" w:themeColor="text1"/>
          <w:sz w:val="20"/>
          <w:lang w:eastAsia="ja-JP"/>
          <w14:textFill>
            <w14:solidFill>
              <w14:schemeClr w14:val="tx1"/>
            </w14:solidFill>
          </w14:textFill>
        </w:rPr>
        <w:t>R1-2102530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vivo, Guangdong Genius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"file:///C:\\Users\\wanshic\\OneDrive%20-%20Qualcomm\\Documents\\Standards\\3GPP%20Standards\\Meeting%20Documents\\TSGR1_104b\\Docs\\R1-2102639.zip" </w:instrText>
      </w:r>
      <w:r>
        <w:fldChar w:fldCharType="separate"/>
      </w:r>
      <w:r>
        <w:rPr>
          <w:rFonts w:ascii="Arial" w:hAnsi="Arial" w:cs="Arial"/>
          <w:color w:val="000000" w:themeColor="text1"/>
          <w:sz w:val="20"/>
          <w:lang w:eastAsia="ja-JP"/>
          <w14:textFill>
            <w14:solidFill>
              <w14:schemeClr w14:val="tx1"/>
            </w14:solidFill>
          </w14:textFill>
        </w:rPr>
        <w:t>R1-2102639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CATT</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"file:///C:\\Users\\wanshic\\OneDrive%20-%20Qualcomm\\Documents\\Standards\\3GPP%20Standards\\Meeting%20Documents\\TSGR1_104b\\Docs\\R1-2102650.zip" </w:instrText>
      </w:r>
      <w:r>
        <w:fldChar w:fldCharType="separate"/>
      </w:r>
      <w:r>
        <w:rPr>
          <w:rFonts w:ascii="Arial" w:hAnsi="Arial" w:cs="Arial"/>
          <w:color w:val="000000" w:themeColor="text1"/>
          <w:sz w:val="20"/>
          <w:lang w:eastAsia="ja-JP"/>
          <w14:textFill>
            <w14:solidFill>
              <w14:schemeClr w14:val="tx1"/>
            </w14:solidFill>
          </w14:textFill>
        </w:rPr>
        <w:t>R1-2102650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UE complexity reduction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Nokia, Nokia Shanghai Bell</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"file:///C:\\Users\\wanshic\\OneDrive%20-%20Qualcomm\\Documents\\Standards\\3GPP%20Standards\\Meeting%20Documents\\TSGR1_104b\\Docs\\R1-2102700.zip" </w:instrText>
      </w:r>
      <w:r>
        <w:fldChar w:fldCharType="separate"/>
      </w:r>
      <w:r>
        <w:rPr>
          <w:rFonts w:ascii="Arial" w:hAnsi="Arial" w:cs="Arial"/>
          <w:color w:val="000000" w:themeColor="text1"/>
          <w:sz w:val="20"/>
          <w:lang w:eastAsia="ja-JP"/>
          <w14:textFill>
            <w14:solidFill>
              <w14:schemeClr w14:val="tx1"/>
            </w14:solidFill>
          </w14:textFill>
        </w:rPr>
        <w:t>R1-2102700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MediaTek Inc.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"file:///C:\\Users\\wanshic\\OneDrive%20-%20Qualcomm\\Documents\\Standards\\3GPP%20Standards\\Meeting%20Documents\\TSGR1_104b\\Docs\\R1-2102723.zip" </w:instrText>
      </w:r>
      <w:r>
        <w:fldChar w:fldCharType="separate"/>
      </w:r>
      <w:r>
        <w:rPr>
          <w:rFonts w:ascii="Arial" w:hAnsi="Arial" w:cs="Arial"/>
          <w:color w:val="000000" w:themeColor="text1"/>
          <w:sz w:val="20"/>
          <w:lang w:eastAsia="ja-JP"/>
          <w14:textFill>
            <w14:solidFill>
              <w14:schemeClr w14:val="tx1"/>
            </w14:solidFill>
          </w14:textFill>
        </w:rPr>
        <w:t>R1-2102723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Ericsson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"file:///C:\\Users\\wanshic\\OneDrive%20-%20Qualcomm\\Documents\\Standards\\3GPP%20Standards\\Meeting%20Documents\\TSGR1_104b\\Docs\\R1-2102779.zip" </w:instrText>
      </w:r>
      <w:r>
        <w:fldChar w:fldCharType="separate"/>
      </w:r>
      <w:r>
        <w:rPr>
          <w:rFonts w:ascii="Arial" w:hAnsi="Arial" w:cs="Arial"/>
          <w:color w:val="000000" w:themeColor="text1"/>
          <w:sz w:val="20"/>
          <w:lang w:eastAsia="ja-JP"/>
          <w14:textFill>
            <w14:solidFill>
              <w14:schemeClr w14:val="tx1"/>
            </w14:solidFill>
          </w14:textFill>
        </w:rPr>
        <w:t>R1-2102779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FUTUREWEI</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"file:///C:\\Users\\wanshic\\OneDrive%20-%20Qualcomm\\Documents\\Standards\\3GPP%20Standards\\Meeting%20Documents\\TSGR1_104b\\Docs\\R1-2102855.zip" </w:instrText>
      </w:r>
      <w:r>
        <w:fldChar w:fldCharType="separate"/>
      </w:r>
      <w:r>
        <w:rPr>
          <w:rFonts w:ascii="Arial" w:hAnsi="Arial" w:cs="Arial"/>
          <w:color w:val="000000" w:themeColor="text1"/>
          <w:sz w:val="20"/>
          <w:lang w:eastAsia="ja-JP"/>
          <w14:textFill>
            <w14:solidFill>
              <w14:schemeClr w14:val="tx1"/>
            </w14:solidFill>
          </w14:textFill>
        </w:rPr>
        <w:t>R1-2102855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ZTE</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"file:///C:\\Users\\wanshic\\OneDrive%20-%20Qualcomm\\Documents\\Standards\\3GPP%20Standards\\Meeting%20Documents\\TSGR1_104b\\Docs\\R1-2102890.zip" </w:instrText>
      </w:r>
      <w:r>
        <w:fldChar w:fldCharType="separate"/>
      </w:r>
      <w:r>
        <w:rPr>
          <w:rFonts w:ascii="Arial" w:hAnsi="Arial" w:cs="Arial"/>
          <w:color w:val="000000" w:themeColor="text1"/>
          <w:sz w:val="20"/>
          <w:lang w:eastAsia="ja-JP"/>
          <w14:textFill>
            <w14:solidFill>
              <w14:schemeClr w14:val="tx1"/>
            </w14:solidFill>
          </w14:textFill>
        </w:rPr>
        <w:t>R1-2102890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CMCC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"file:///C:\\Users\\wanshic\\OneDrive%20-%20Qualcomm\\Documents\\Standards\\3GPP%20Standards\\Meeting%20Documents\\TSGR1_104b\\Docs\\R1-2102989.zip" </w:instrText>
      </w:r>
      <w:r>
        <w:fldChar w:fldCharType="separate"/>
      </w:r>
      <w:r>
        <w:rPr>
          <w:rFonts w:ascii="Arial" w:hAnsi="Arial" w:cs="Arial"/>
          <w:color w:val="000000" w:themeColor="text1"/>
          <w:sz w:val="20"/>
          <w:lang w:eastAsia="ja-JP"/>
          <w14:textFill>
            <w14:solidFill>
              <w14:schemeClr w14:val="tx1"/>
            </w14:solidFill>
          </w14:textFill>
        </w:rPr>
        <w:t>R1-2102989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Xiaomi</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"file:///C:\\Users\\wanshic\\OneDrive%20-%20Qualcomm\\Documents\\Standards\\3GPP%20Standards\\Meeting%20Documents\\TSGR1_104b\\Docs\\R1-2103039.zip" </w:instrText>
      </w:r>
      <w:r>
        <w:fldChar w:fldCharType="separate"/>
      </w:r>
      <w:r>
        <w:rPr>
          <w:rFonts w:ascii="Arial" w:hAnsi="Arial" w:cs="Arial"/>
          <w:color w:val="000000" w:themeColor="text1"/>
          <w:sz w:val="20"/>
          <w:lang w:eastAsia="ja-JP"/>
          <w14:textFill>
            <w14:solidFill>
              <w14:schemeClr w14:val="tx1"/>
            </w14:solidFill>
          </w14:textFill>
        </w:rPr>
        <w:t>R1-2103039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devices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Intel Corporation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"file:///C:\\Users\\wanshic\\OneDrive%20-%20Qualcomm\\Documents\\Standards\\3GPP%20Standards\\Meeting%20Documents\\TSGR1_104b\\Docs\\R1-2103113.zip" </w:instrText>
      </w:r>
      <w:r>
        <w:fldChar w:fldCharType="separate"/>
      </w:r>
      <w:r>
        <w:rPr>
          <w:rFonts w:ascii="Arial" w:hAnsi="Arial" w:cs="Arial"/>
          <w:color w:val="000000" w:themeColor="text1"/>
          <w:sz w:val="20"/>
          <w:lang w:eastAsia="ja-JP"/>
          <w14:textFill>
            <w14:solidFill>
              <w14:schemeClr w14:val="tx1"/>
            </w14:solidFill>
          </w14:textFill>
        </w:rPr>
        <w:t>R1-2103113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Apple</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"file:///C:\\Users\\wanshic\\OneDrive%20-%20Qualcomm\\Documents\\Standards\\3GPP%20Standards\\Meeting%20Documents\\TSGR1_104b\\Docs\\R1-2103175.zip" </w:instrText>
      </w:r>
      <w:r>
        <w:fldChar w:fldCharType="separate"/>
      </w:r>
      <w:r>
        <w:rPr>
          <w:rFonts w:ascii="Arial" w:hAnsi="Arial" w:cs="Arial"/>
          <w:color w:val="000000" w:themeColor="text1"/>
          <w:sz w:val="20"/>
          <w:lang w:eastAsia="ja-JP"/>
          <w14:textFill>
            <w14:solidFill>
              <w14:schemeClr w14:val="tx1"/>
            </w14:solidFill>
          </w14:textFill>
        </w:rPr>
        <w:t>R1-2103175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Qualcomm Incorporated</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"file:///C:\\Users\\wanshic\\OneDrive%20-%20Qualcomm\\Documents\\Standards\\3GPP%20Standards\\Meeting%20Documents\\TSGR1_104b\\Docs\\R1-2103247.zip" </w:instrText>
      </w:r>
      <w:r>
        <w:fldChar w:fldCharType="separate"/>
      </w:r>
      <w:r>
        <w:rPr>
          <w:rFonts w:ascii="Arial" w:hAnsi="Arial" w:cs="Arial"/>
          <w:color w:val="000000" w:themeColor="text1"/>
          <w:sz w:val="20"/>
          <w:lang w:eastAsia="ja-JP"/>
          <w14:textFill>
            <w14:solidFill>
              <w14:schemeClr w14:val="tx1"/>
            </w14:solidFill>
          </w14:textFill>
        </w:rPr>
        <w:t>R1-2103247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Samsung</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"file:///C:\\Users\\wanshic\\OneDrive%20-%20Qualcomm\\Documents\\Standards\\3GPP%20Standards\\Meeting%20Documents\\TSGR1_104b\\Docs\\R1-2103353.zip" </w:instrText>
      </w:r>
      <w:r>
        <w:fldChar w:fldCharType="separate"/>
      </w:r>
      <w:r>
        <w:rPr>
          <w:rFonts w:ascii="Arial" w:hAnsi="Arial" w:cs="Arial"/>
          <w:color w:val="000000" w:themeColor="text1"/>
          <w:sz w:val="20"/>
          <w:lang w:eastAsia="ja-JP"/>
          <w14:textFill>
            <w14:solidFill>
              <w14:schemeClr w14:val="tx1"/>
            </w14:solidFill>
          </w14:textFill>
        </w:rPr>
        <w:t>R1-2103353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the reduced number of Rx branches of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LG Electronics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"file:///C:\\Users\\wanshic\\OneDrive%20-%20Qualcomm\\Documents\\Standards\\3GPP%20Standards\\Meeting%20Documents\\TSGR1_104b\\Docs\\R1-2103404.zip" </w:instrText>
      </w:r>
      <w:r>
        <w:fldChar w:fldCharType="separate"/>
      </w:r>
      <w:r>
        <w:rPr>
          <w:rFonts w:ascii="Arial" w:hAnsi="Arial" w:cs="Arial"/>
          <w:color w:val="000000" w:themeColor="text1"/>
          <w:sz w:val="20"/>
          <w:lang w:eastAsia="ja-JP"/>
          <w14:textFill>
            <w14:solidFill>
              <w14:schemeClr w14:val="tx1"/>
            </w14:solidFill>
          </w14:textFill>
        </w:rPr>
        <w:t>R1-2103404</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solutions for reducing PDCCH blocking</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CEWiT</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"file:///C:\\Users\\wanshic\\OneDrive%20-%20Qualcomm\\Documents\\Standards\\3GPP%20Standards\\Meeting%20Documents\\TSGR1_104b\\Docs\\R1-2103422.zip" </w:instrText>
      </w:r>
      <w:r>
        <w:fldChar w:fldCharType="separate"/>
      </w:r>
      <w:r>
        <w:rPr>
          <w:rFonts w:ascii="Arial" w:hAnsi="Arial" w:cs="Arial"/>
          <w:color w:val="000000" w:themeColor="text1"/>
          <w:sz w:val="20"/>
          <w:lang w:eastAsia="ja-JP"/>
          <w14:textFill>
            <w14:solidFill>
              <w14:schemeClr w14:val="tx1"/>
            </w14:solidFill>
          </w14:textFill>
        </w:rPr>
        <w:t>R1-2103422</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InterDigital, Inc.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"file:///C:\\Users\\wanshic\\OneDrive%20-%20Qualcomm\\Documents\\Standards\\3GPP%20Standards\\Meeting%20Documents\\TSGR1_104b\\Docs\\R1-2103456.zip" </w:instrText>
      </w:r>
      <w:r>
        <w:fldChar w:fldCharType="separate"/>
      </w:r>
      <w:r>
        <w:rPr>
          <w:rFonts w:ascii="Arial" w:hAnsi="Arial" w:cs="Arial"/>
          <w:color w:val="000000" w:themeColor="text1"/>
          <w:sz w:val="20"/>
          <w:lang w:eastAsia="ja-JP"/>
          <w14:textFill>
            <w14:solidFill>
              <w14:schemeClr w14:val="tx1"/>
            </w14:solidFill>
          </w14:textFill>
        </w:rPr>
        <w:t>R1-2103456</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of coverage recovery</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NEC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"file:///C:\\Users\\wanshic\\OneDrive%20-%20Qualcomm\\Documents\\Standards\\3GPP%20Standards\\Meeting%20Documents\\TSGR1_104b\\Docs\\R1-2103477.zip" </w:instrText>
      </w:r>
      <w:r>
        <w:fldChar w:fldCharType="separate"/>
      </w:r>
      <w:r>
        <w:rPr>
          <w:rFonts w:ascii="Arial" w:hAnsi="Arial" w:cs="Arial"/>
          <w:color w:val="000000" w:themeColor="text1"/>
          <w:sz w:val="20"/>
          <w:lang w:eastAsia="ja-JP"/>
          <w14:textFill>
            <w14:solidFill>
              <w14:schemeClr w14:val="tx1"/>
            </w14:solidFill>
          </w14:textFill>
        </w:rPr>
        <w:t>R1-2103477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Sharp</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R1-2103535</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or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Lenovo, Motorola Mobility </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R1-2103541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Panasonic Corporation</w:t>
      </w:r>
      <w:bookmarkEnd w:id="14"/>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R1-2103584</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NTT DOCOMO, INC.</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R1-2103651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Nordic Semiconductor ASA</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"file:///C:\\Users\\wanshic\\OneDrive%20-%20Qualcomm\\Documents\\Standards\\3GPP%20Standards\\Meeting%20Documents\\TSGR1_104b\\Docs\\R1-2103665.zip" </w:instrText>
      </w:r>
      <w:r>
        <w:fldChar w:fldCharType="separate"/>
      </w:r>
      <w:r>
        <w:rPr>
          <w:rFonts w:ascii="Arial" w:hAnsi="Arial" w:cs="Arial"/>
          <w:color w:val="000000" w:themeColor="text1"/>
          <w:sz w:val="20"/>
          <w:lang w:eastAsia="ja-JP"/>
          <w14:textFill>
            <w14:solidFill>
              <w14:schemeClr w14:val="tx1"/>
            </w14:solidFill>
          </w14:textFill>
        </w:rPr>
        <w:t>R1-2103665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ASUSTeK </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TR 38.875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    Study on Support of Reduced Capability NR Devices,  December 2020.</w:t>
      </w:r>
    </w:p>
    <w:p>
      <w:pPr>
        <w:rPr>
          <w:lang w:eastAsia="zh-CN"/>
        </w:rPr>
      </w:pPr>
    </w:p>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7F735E0"/>
    <w:multiLevelType w:val="multilevel"/>
    <w:tmpl w:val="07F735E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0DAB042A"/>
    <w:multiLevelType w:val="multilevel"/>
    <w:tmpl w:val="0DAB0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50011"/>
    <w:multiLevelType w:val="multilevel"/>
    <w:tmpl w:val="1F250011"/>
    <w:lvl w:ilvl="0" w:tentative="0">
      <w:start w:val="1"/>
      <w:numFmt w:val="decimal"/>
      <w:pStyle w:val="275"/>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7B16B2"/>
    <w:multiLevelType w:val="multilevel"/>
    <w:tmpl w:val="257B16B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6816A53"/>
    <w:multiLevelType w:val="multilevel"/>
    <w:tmpl w:val="26816A5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8B84E14"/>
    <w:multiLevelType w:val="multilevel"/>
    <w:tmpl w:val="28B84E14"/>
    <w:lvl w:ilvl="0" w:tentative="0">
      <w:start w:val="1"/>
      <w:numFmt w:val="decimal"/>
      <w:pStyle w:val="226"/>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E4577B"/>
    <w:multiLevelType w:val="multilevel"/>
    <w:tmpl w:val="37E457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BCB1391"/>
    <w:multiLevelType w:val="multilevel"/>
    <w:tmpl w:val="3BCB1391"/>
    <w:lvl w:ilvl="0" w:tentative="0">
      <w:start w:val="1"/>
      <w:numFmt w:val="bullet"/>
      <w:lvlText w:val=""/>
      <w:lvlJc w:val="left"/>
      <w:pPr>
        <w:ind w:left="792" w:hanging="360"/>
      </w:pPr>
      <w:rPr>
        <w:rFonts w:hint="default" w:ascii="Wingdings" w:hAnsi="Wingdings"/>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2">
    <w:nsid w:val="40251549"/>
    <w:multiLevelType w:val="multilevel"/>
    <w:tmpl w:val="40251549"/>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4453598"/>
    <w:multiLevelType w:val="multilevel"/>
    <w:tmpl w:val="544535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5E7497"/>
    <w:multiLevelType w:val="multilevel"/>
    <w:tmpl w:val="575E74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63EF13ED"/>
    <w:multiLevelType w:val="multilevel"/>
    <w:tmpl w:val="63EF13E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B5560A9"/>
    <w:multiLevelType w:val="multilevel"/>
    <w:tmpl w:val="6B5560A9"/>
    <w:lvl w:ilvl="0" w:tentative="0">
      <w:start w:val="1"/>
      <w:numFmt w:val="bullet"/>
      <w:lvlText w:val=""/>
      <w:lvlJc w:val="left"/>
      <w:pPr>
        <w:ind w:left="644" w:hanging="360"/>
      </w:pPr>
      <w:rPr>
        <w:rFonts w:hint="default" w:ascii="Symbol" w:hAnsi="Symbol"/>
      </w:rPr>
    </w:lvl>
    <w:lvl w:ilvl="1" w:tentative="0">
      <w:start w:val="0"/>
      <w:numFmt w:val="bullet"/>
      <w:lvlText w:val="-"/>
      <w:lvlJc w:val="left"/>
      <w:pPr>
        <w:ind w:left="1724" w:hanging="360"/>
      </w:pPr>
      <w:rPr>
        <w:rFonts w:hint="default" w:ascii="Times New Roman" w:hAnsi="Times New Roman" w:eastAsia="宋体" w:cs="Times New Roman"/>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0B6425"/>
    <w:multiLevelType w:val="multilevel"/>
    <w:tmpl w:val="6E0B642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761F5485"/>
    <w:multiLevelType w:val="multilevel"/>
    <w:tmpl w:val="761F54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39" w:semiHidden="0" w:name="toc 8"/>
    <w:lsdException w:qFormat="1" w:unhideWhenUsed="0" w:uiPriority="39" w:semiHidden="0" w:name="toc 9"/>
    <w:lsdException w:uiPriority="0" w:name="Normal Indent"/>
    <w:lsdException w:uiPriority="99"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99" w:semiHidden="0" w:name="caption"/>
    <w:lsdException w:uiPriority="0" w:name="table of figures"/>
    <w:lsdException w:uiPriority="0" w:name="envelope address"/>
    <w:lsdException w:uiPriority="0" w:name="envelope return"/>
    <w:lsdException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1"/>
    <w:qFormat/>
    <w:uiPriority w:val="0"/>
    <w:pPr>
      <w:numPr>
        <w:ilvl w:val="1"/>
      </w:numPr>
      <w:spacing w:before="180"/>
      <w:outlineLvl w:val="1"/>
    </w:pPr>
    <w:rPr>
      <w:sz w:val="32"/>
    </w:rPr>
  </w:style>
  <w:style w:type="paragraph" w:styleId="4">
    <w:name w:val="heading 3"/>
    <w:basedOn w:val="3"/>
    <w:next w:val="1"/>
    <w:link w:val="43"/>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2"/>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49"/>
    <w:unhideWhenUsed/>
    <w:qFormat/>
    <w:uiPriority w:val="99"/>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6"/>
    <w:qFormat/>
    <w:uiPriority w:val="99"/>
  </w:style>
  <w:style w:type="paragraph" w:styleId="20">
    <w:name w:val="List Bullet 3"/>
    <w:basedOn w:val="1"/>
    <w:semiHidden/>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8"/>
    <w:unhideWhenUsed/>
    <w:qFormat/>
    <w:uiPriority w:val="0"/>
    <w:pPr>
      <w:overflowPunct w:val="0"/>
      <w:spacing w:after="120"/>
      <w:jc w:val="both"/>
    </w:pPr>
    <w:rPr>
      <w:rFonts w:ascii="Arial" w:hAnsi="Arial"/>
      <w:lang w:val="en-US" w:eastAsia="zh-CN"/>
    </w:rPr>
  </w:style>
  <w:style w:type="paragraph" w:styleId="22">
    <w:name w:val="toc 8"/>
    <w:basedOn w:val="17"/>
    <w:next w:val="1"/>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uiPriority w:val="0"/>
    <w:pPr>
      <w:jc w:val="center"/>
    </w:pPr>
    <w:rPr>
      <w:i/>
    </w:rPr>
  </w:style>
  <w:style w:type="paragraph" w:styleId="25">
    <w:name w:val="header"/>
    <w:basedOn w:val="1"/>
    <w:link w:val="39"/>
    <w:uiPriority w:val="0"/>
    <w:pPr>
      <w:widowControl w:val="0"/>
      <w:overflowPunct w:val="0"/>
      <w:textAlignment w:val="baseline"/>
    </w:pPr>
    <w:rPr>
      <w:rFonts w:ascii="Arial" w:hAnsi="Arial"/>
      <w:b/>
      <w:sz w:val="18"/>
      <w:lang w:eastAsia="ja-JP"/>
    </w:rPr>
  </w:style>
  <w:style w:type="paragraph" w:styleId="26">
    <w:name w:val="List"/>
    <w:basedOn w:val="21"/>
    <w:uiPriority w:val="0"/>
    <w:rPr>
      <w:rFonts w:cs="Lohit Devanagari"/>
    </w:rPr>
  </w:style>
  <w:style w:type="paragraph" w:styleId="27">
    <w:name w:val="footnote text"/>
    <w:basedOn w:val="1"/>
    <w:link w:val="264"/>
    <w:unhideWhenUsed/>
    <w:uiPriority w:val="99"/>
    <w:pPr>
      <w:spacing w:after="0"/>
    </w:pPr>
    <w:rPr>
      <w:rFonts w:eastAsiaTheme="minorHAnsi"/>
      <w:lang w:val="en-US"/>
    </w:rPr>
  </w:style>
  <w:style w:type="paragraph" w:styleId="28">
    <w:name w:val="toc 9"/>
    <w:basedOn w:val="22"/>
    <w:next w:val="1"/>
    <w:qFormat/>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7"/>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qFormat/>
    <w:uiPriority w:val="0"/>
    <w:rPr>
      <w:color w:val="954F72"/>
      <w:u w:val="single"/>
    </w:rPr>
  </w:style>
  <w:style w:type="character" w:styleId="35">
    <w:name w:val="Hyperlink"/>
    <w:basedOn w:val="33"/>
    <w:unhideWhenUsed/>
    <w:uiPriority w:val="99"/>
    <w:rPr>
      <w:color w:val="0563C1" w:themeColor="hyperlink"/>
      <w:u w:val="single"/>
      <w14:textFill>
        <w14:solidFill>
          <w14:schemeClr w14:val="hlink"/>
        </w14:solidFill>
      </w14:textFill>
    </w:rPr>
  </w:style>
  <w:style w:type="character" w:styleId="36">
    <w:name w:val="annotation reference"/>
    <w:qFormat/>
    <w:uiPriority w:val="99"/>
    <w:rPr>
      <w:sz w:val="16"/>
      <w:szCs w:val="16"/>
    </w:rPr>
  </w:style>
  <w:style w:type="character" w:styleId="37">
    <w:name w:val="footnote reference"/>
    <w:basedOn w:val="33"/>
    <w:unhideWhenUsed/>
    <w:uiPriority w:val="99"/>
    <w:rPr>
      <w:vertAlign w:val="superscript"/>
    </w:rPr>
  </w:style>
  <w:style w:type="character" w:customStyle="1" w:styleId="38">
    <w:name w:val="ZGSM"/>
    <w:qFormat/>
    <w:uiPriority w:val="0"/>
  </w:style>
  <w:style w:type="character" w:customStyle="1" w:styleId="39">
    <w:name w:val="Header Char"/>
    <w:link w:val="25"/>
    <w:qFormat/>
    <w:uiPriority w:val="0"/>
    <w:rPr>
      <w:rFonts w:ascii="Segoe UI" w:hAnsi="Segoe UI" w:cs="Segoe UI"/>
      <w:sz w:val="18"/>
      <w:szCs w:val="18"/>
      <w:lang w:eastAsia="en-US"/>
    </w:rPr>
  </w:style>
  <w:style w:type="character" w:customStyle="1" w:styleId="40">
    <w:name w:val="Internet Link"/>
    <w:qFormat/>
    <w:uiPriority w:val="0"/>
    <w:rPr>
      <w:color w:val="0563C1"/>
      <w:u w:val="single"/>
    </w:rPr>
  </w:style>
  <w:style w:type="character" w:customStyle="1" w:styleId="41">
    <w:name w:val="Unresolved Mention1"/>
    <w:unhideWhenUsed/>
    <w:qFormat/>
    <w:uiPriority w:val="99"/>
    <w:rPr>
      <w:color w:val="605E5C"/>
      <w:shd w:val="clear" w:color="auto" w:fill="E1DFDD"/>
    </w:rPr>
  </w:style>
  <w:style w:type="character" w:customStyle="1" w:styleId="42">
    <w:name w:val="Heading 8 Char"/>
    <w:link w:val="9"/>
    <w:qFormat/>
    <w:uiPriority w:val="0"/>
    <w:rPr>
      <w:rFonts w:ascii="Arial" w:hAnsi="Arial"/>
      <w:sz w:val="36"/>
      <w:lang w:val="en-GB" w:eastAsia="en-US"/>
    </w:rPr>
  </w:style>
  <w:style w:type="character" w:customStyle="1" w:styleId="43">
    <w:name w:val="Heading 3 Char"/>
    <w:link w:val="4"/>
    <w:qFormat/>
    <w:uiPriority w:val="0"/>
    <w:rPr>
      <w:rFonts w:ascii="Arial" w:hAnsi="Arial"/>
      <w:sz w:val="28"/>
      <w:lang w:val="en-GB" w:eastAsia="en-US"/>
    </w:rPr>
  </w:style>
  <w:style w:type="character" w:customStyle="1" w:styleId="44">
    <w:name w:val="List Paragraph Char"/>
    <w:link w:val="45"/>
    <w:qFormat/>
    <w:locked/>
    <w:uiPriority w:val="34"/>
    <w:rPr>
      <w:rFonts w:ascii="Times" w:hAnsi="Times" w:eastAsia="宋体" w:cs="Times"/>
      <w:sz w:val="22"/>
      <w:szCs w:val="24"/>
      <w:lang w:eastAsia="ja-JP"/>
    </w:rPr>
  </w:style>
  <w:style w:type="paragraph" w:styleId="45">
    <w:name w:val="List Paragraph"/>
    <w:basedOn w:val="1"/>
    <w:link w:val="44"/>
    <w:qFormat/>
    <w:uiPriority w:val="34"/>
    <w:pPr>
      <w:spacing w:line="252" w:lineRule="auto"/>
      <w:ind w:left="720"/>
      <w:contextualSpacing/>
    </w:pPr>
    <w:rPr>
      <w:rFonts w:ascii="Times" w:hAnsi="Times" w:eastAsia="宋体" w:cs="Times"/>
      <w:sz w:val="22"/>
      <w:szCs w:val="24"/>
      <w:lang w:val="sv-SE" w:eastAsia="ja-JP"/>
    </w:rPr>
  </w:style>
  <w:style w:type="character" w:customStyle="1" w:styleId="46">
    <w:name w:val="Comment Text Char"/>
    <w:link w:val="19"/>
    <w:qFormat/>
    <w:uiPriority w:val="99"/>
    <w:rPr>
      <w:lang w:val="en-GB" w:eastAsia="en-US"/>
    </w:rPr>
  </w:style>
  <w:style w:type="character" w:customStyle="1" w:styleId="47">
    <w:name w:val="Comment Subject Char"/>
    <w:link w:val="30"/>
    <w:qFormat/>
    <w:uiPriority w:val="0"/>
    <w:rPr>
      <w:b/>
      <w:bCs/>
      <w:lang w:val="en-GB" w:eastAsia="en-US"/>
    </w:rPr>
  </w:style>
  <w:style w:type="character" w:customStyle="1" w:styleId="48">
    <w:name w:val="Body Text Char"/>
    <w:link w:val="21"/>
    <w:qFormat/>
    <w:uiPriority w:val="0"/>
    <w:rPr>
      <w:rFonts w:ascii="Arial" w:hAnsi="Arial"/>
      <w:b/>
      <w:sz w:val="18"/>
      <w:lang w:val="en-GB" w:eastAsia="ja-JP"/>
    </w:rPr>
  </w:style>
  <w:style w:type="character" w:customStyle="1" w:styleId="49">
    <w:name w:val="Caption Char"/>
    <w:basedOn w:val="33"/>
    <w:link w:val="18"/>
    <w:qFormat/>
    <w:uiPriority w:val="0"/>
    <w:rPr>
      <w:rFonts w:ascii="Arial" w:hAnsi="Arial"/>
      <w:lang w:val="en-US" w:eastAsia="zh-CN"/>
    </w:rPr>
  </w:style>
  <w:style w:type="character" w:customStyle="1" w:styleId="50">
    <w:name w:val="Mention1"/>
    <w:basedOn w:val="33"/>
    <w:unhideWhenUsed/>
    <w:qFormat/>
    <w:uiPriority w:val="99"/>
    <w:rPr>
      <w:color w:val="2B579A"/>
      <w:shd w:val="clear" w:color="auto" w:fill="E1DFDD"/>
    </w:rPr>
  </w:style>
  <w:style w:type="character" w:customStyle="1" w:styleId="51">
    <w:name w:val="TAL Car"/>
    <w:link w:val="52"/>
    <w:qFormat/>
    <w:locked/>
    <w:uiPriority w:val="0"/>
    <w:rPr>
      <w:rFonts w:ascii="Arial" w:hAnsi="Arial"/>
      <w:sz w:val="18"/>
      <w:lang w:val="en-GB" w:eastAsia="en-US"/>
    </w:rPr>
  </w:style>
  <w:style w:type="paragraph" w:customStyle="1" w:styleId="52">
    <w:name w:val="TAL"/>
    <w:basedOn w:val="1"/>
    <w:link w:val="51"/>
    <w:qFormat/>
    <w:uiPriority w:val="0"/>
    <w:pPr>
      <w:keepNext/>
      <w:keepLines/>
      <w:spacing w:after="0"/>
    </w:pPr>
    <w:rPr>
      <w:rFonts w:ascii="Arial" w:hAnsi="Arial"/>
      <w:sz w:val="18"/>
    </w:rPr>
  </w:style>
  <w:style w:type="character" w:customStyle="1" w:styleId="53">
    <w:name w:val="题注 Char"/>
    <w:semiHidden/>
    <w:qFormat/>
    <w:locked/>
    <w:uiPriority w:val="0"/>
    <w:rPr>
      <w:rFonts w:asciiTheme="minorHAnsi" w:hAnsiTheme="minorHAnsi" w:eastAsiaTheme="minorHAnsi" w:cstheme="minorBidi"/>
      <w:b/>
      <w:sz w:val="22"/>
      <w:szCs w:val="22"/>
      <w:lang w:val="en-US"/>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jc w:val="center"/>
    </w:pPr>
    <w:rPr>
      <w:rFonts w:ascii="Arial" w:hAnsi="Arial"/>
      <w:b/>
    </w:rPr>
  </w:style>
  <w:style w:type="character" w:customStyle="1" w:styleId="56">
    <w:name w:val="题注 Char1"/>
    <w:qFormat/>
    <w:uiPriority w:val="0"/>
    <w:rPr>
      <w:lang w:val="en-GB" w:eastAsia="en-US" w:bidi="ar-SA"/>
    </w:rPr>
  </w:style>
  <w:style w:type="character" w:customStyle="1" w:styleId="57">
    <w:name w:val="ListLabel 1"/>
    <w:qFormat/>
    <w:uiPriority w:val="0"/>
    <w:rPr>
      <w:rFonts w:cs="Courier New"/>
    </w:rPr>
  </w:style>
  <w:style w:type="character" w:customStyle="1" w:styleId="58">
    <w:name w:val="ListLabel 2"/>
    <w:qFormat/>
    <w:uiPriority w:val="0"/>
    <w:rPr>
      <w:rFonts w:cs="Courier New"/>
    </w:rPr>
  </w:style>
  <w:style w:type="character" w:customStyle="1" w:styleId="59">
    <w:name w:val="ListLabel 3"/>
    <w:qFormat/>
    <w:uiPriority w:val="0"/>
    <w:rPr>
      <w:rFonts w:cs="Courier New"/>
    </w:rPr>
  </w:style>
  <w:style w:type="character" w:customStyle="1" w:styleId="60">
    <w:name w:val="ListLabel 4"/>
    <w:qFormat/>
    <w:uiPriority w:val="0"/>
    <w:rPr>
      <w:rFonts w:eastAsia="Times New Roman" w:cs="Times New Roman"/>
      <w:b/>
      <w:sz w:val="20"/>
    </w:rPr>
  </w:style>
  <w:style w:type="character" w:customStyle="1" w:styleId="61">
    <w:name w:val="ListLabel 5"/>
    <w:qFormat/>
    <w:uiPriority w:val="0"/>
    <w:rPr>
      <w:rFonts w:cs="Courier New"/>
      <w:b/>
      <w:sz w:val="20"/>
    </w:rPr>
  </w:style>
  <w:style w:type="character" w:customStyle="1" w:styleId="62">
    <w:name w:val="ListLabel 6"/>
    <w:qFormat/>
    <w:uiPriority w:val="0"/>
    <w:rPr>
      <w:rFonts w:cs="Courier New"/>
    </w:rPr>
  </w:style>
  <w:style w:type="character" w:customStyle="1" w:styleId="63">
    <w:name w:val="ListLabel 7"/>
    <w:qFormat/>
    <w:uiPriority w:val="0"/>
    <w:rPr>
      <w:rFonts w:cs="Courier New"/>
    </w:rPr>
  </w:style>
  <w:style w:type="character" w:customStyle="1" w:styleId="64">
    <w:name w:val="ListLabel 8"/>
    <w:qFormat/>
    <w:uiPriority w:val="0"/>
    <w:rPr>
      <w:rFonts w:eastAsia="Calibri" w:cs="Calibri"/>
    </w:rPr>
  </w:style>
  <w:style w:type="character" w:customStyle="1" w:styleId="65">
    <w:name w:val="ListLabel 9"/>
    <w:qFormat/>
    <w:uiPriority w:val="0"/>
    <w:rPr>
      <w:rFonts w:cs="Courier New"/>
    </w:rPr>
  </w:style>
  <w:style w:type="character" w:customStyle="1" w:styleId="66">
    <w:name w:val="ListLabel 10"/>
    <w:qFormat/>
    <w:uiPriority w:val="0"/>
    <w:rPr>
      <w:rFonts w:cs="Courier New"/>
    </w:rPr>
  </w:style>
  <w:style w:type="character" w:customStyle="1" w:styleId="67">
    <w:name w:val="ListLabel 11"/>
    <w:qFormat/>
    <w:uiPriority w:val="0"/>
    <w:rPr>
      <w:rFonts w:cs="Courier New"/>
    </w:rPr>
  </w:style>
  <w:style w:type="character" w:customStyle="1" w:styleId="68">
    <w:name w:val="ListLabel 12"/>
    <w:qFormat/>
    <w:uiPriority w:val="0"/>
    <w:rPr>
      <w:rFonts w:cs="Courier New"/>
    </w:rPr>
  </w:style>
  <w:style w:type="character" w:customStyle="1" w:styleId="69">
    <w:name w:val="ListLabel 13"/>
    <w:qFormat/>
    <w:uiPriority w:val="0"/>
    <w:rPr>
      <w:rFonts w:cs="Courier New"/>
    </w:rPr>
  </w:style>
  <w:style w:type="character" w:customStyle="1" w:styleId="70">
    <w:name w:val="ListLabel 14"/>
    <w:qFormat/>
    <w:uiPriority w:val="0"/>
    <w:rPr>
      <w:rFonts w:cs="Courier New"/>
    </w:rPr>
  </w:style>
  <w:style w:type="character" w:customStyle="1" w:styleId="71">
    <w:name w:val="ListLabel 15"/>
    <w:qFormat/>
    <w:uiPriority w:val="0"/>
    <w:rPr>
      <w:rFonts w:eastAsia="Times New Roman" w:cs="Times New Roman"/>
    </w:rPr>
  </w:style>
  <w:style w:type="character" w:customStyle="1" w:styleId="72">
    <w:name w:val="ListLabel 16"/>
    <w:qFormat/>
    <w:uiPriority w:val="0"/>
    <w:rPr>
      <w:rFonts w:cs="Courier New"/>
    </w:rPr>
  </w:style>
  <w:style w:type="character" w:customStyle="1" w:styleId="73">
    <w:name w:val="ListLabel 17"/>
    <w:qFormat/>
    <w:uiPriority w:val="0"/>
    <w:rPr>
      <w:rFonts w:cs="Courier New"/>
    </w:rPr>
  </w:style>
  <w:style w:type="character" w:customStyle="1" w:styleId="74">
    <w:name w:val="ListLabel 18"/>
    <w:qFormat/>
    <w:uiPriority w:val="0"/>
    <w:rPr>
      <w:rFonts w:cs="Courier New"/>
    </w:rPr>
  </w:style>
  <w:style w:type="character" w:customStyle="1" w:styleId="75">
    <w:name w:val="ListLabel 19"/>
    <w:qFormat/>
    <w:uiPriority w:val="0"/>
    <w:rPr>
      <w:rFonts w:cs="Courier New"/>
    </w:rPr>
  </w:style>
  <w:style w:type="character" w:customStyle="1" w:styleId="76">
    <w:name w:val="ListLabel 20"/>
    <w:qFormat/>
    <w:uiPriority w:val="0"/>
    <w:rPr>
      <w:rFonts w:cs="Courier New"/>
    </w:rPr>
  </w:style>
  <w:style w:type="character" w:customStyle="1" w:styleId="77">
    <w:name w:val="ListLabel 21"/>
    <w:qFormat/>
    <w:uiPriority w:val="0"/>
    <w:rPr>
      <w:rFonts w:cs="Courier New"/>
    </w:rPr>
  </w:style>
  <w:style w:type="character" w:customStyle="1" w:styleId="78">
    <w:name w:val="ListLabel 22"/>
    <w:qFormat/>
    <w:uiPriority w:val="0"/>
    <w:rPr>
      <w:rFonts w:eastAsia="宋体" w:cs="Times New Roman"/>
    </w:rPr>
  </w:style>
  <w:style w:type="character" w:customStyle="1" w:styleId="79">
    <w:name w:val="ListLabel 23"/>
    <w:qFormat/>
    <w:uiPriority w:val="0"/>
    <w:rPr>
      <w:rFonts w:eastAsia="宋体" w:cs="Times New Roman"/>
    </w:rPr>
  </w:style>
  <w:style w:type="character" w:customStyle="1" w:styleId="80">
    <w:name w:val="ListLabel 24"/>
    <w:qFormat/>
    <w:uiPriority w:val="0"/>
    <w:rPr>
      <w:rFonts w:cs="Courier New"/>
    </w:rPr>
  </w:style>
  <w:style w:type="character" w:customStyle="1" w:styleId="81">
    <w:name w:val="ListLabel 25"/>
    <w:qFormat/>
    <w:uiPriority w:val="0"/>
    <w:rPr>
      <w:rFonts w:eastAsia="宋体" w:cs="Times New Roman"/>
    </w:rPr>
  </w:style>
  <w:style w:type="character" w:customStyle="1" w:styleId="82">
    <w:name w:val="ListLabel 26"/>
    <w:qFormat/>
    <w:uiPriority w:val="0"/>
    <w:rPr>
      <w:rFonts w:eastAsia="Malgun Gothic" w:cs="Times New Roman"/>
    </w:rPr>
  </w:style>
  <w:style w:type="character" w:customStyle="1" w:styleId="83">
    <w:name w:val="ListLabel 27"/>
    <w:qFormat/>
    <w:uiPriority w:val="0"/>
    <w:rPr>
      <w:rFonts w:eastAsia="Malgun Gothic" w:cs="Times New Roman"/>
    </w:rPr>
  </w:style>
  <w:style w:type="character" w:customStyle="1" w:styleId="84">
    <w:name w:val="ListLabel 28"/>
    <w:qFormat/>
    <w:uiPriority w:val="0"/>
    <w:rPr>
      <w:rFonts w:eastAsia="Malgun Gothic" w:cs="Times New Roman"/>
    </w:rPr>
  </w:style>
  <w:style w:type="character" w:customStyle="1" w:styleId="85">
    <w:name w:val="ListLabel 29"/>
    <w:qFormat/>
    <w:uiPriority w:val="0"/>
    <w:rPr>
      <w:rFonts w:cs="Courier New"/>
    </w:rPr>
  </w:style>
  <w:style w:type="character" w:customStyle="1" w:styleId="86">
    <w:name w:val="ListLabel 30"/>
    <w:qFormat/>
    <w:uiPriority w:val="0"/>
    <w:rPr>
      <w:rFonts w:cs="Courier New"/>
    </w:rPr>
  </w:style>
  <w:style w:type="character" w:customStyle="1" w:styleId="87">
    <w:name w:val="ListLabel 31"/>
    <w:qFormat/>
    <w:uiPriority w:val="0"/>
    <w:rPr>
      <w:rFonts w:cs="Courier New"/>
    </w:rPr>
  </w:style>
  <w:style w:type="character" w:customStyle="1" w:styleId="88">
    <w:name w:val="ListLabel 32"/>
    <w:qFormat/>
    <w:uiPriority w:val="0"/>
    <w:rPr>
      <w:rFonts w:cs="Courier New"/>
    </w:rPr>
  </w:style>
  <w:style w:type="character" w:customStyle="1" w:styleId="89">
    <w:name w:val="ListLabel 33"/>
    <w:qFormat/>
    <w:uiPriority w:val="0"/>
    <w:rPr>
      <w:rFonts w:cs="Courier New"/>
    </w:rPr>
  </w:style>
  <w:style w:type="character" w:customStyle="1" w:styleId="90">
    <w:name w:val="ListLabel 34"/>
    <w:qFormat/>
    <w:uiPriority w:val="0"/>
    <w:rPr>
      <w:rFonts w:cs="Courier New"/>
    </w:rPr>
  </w:style>
  <w:style w:type="character" w:customStyle="1" w:styleId="91">
    <w:name w:val="ListLabel 35"/>
    <w:qFormat/>
    <w:uiPriority w:val="0"/>
    <w:rPr>
      <w:rFonts w:cs="Courier New"/>
    </w:rPr>
  </w:style>
  <w:style w:type="character" w:customStyle="1" w:styleId="92">
    <w:name w:val="ListLabel 36"/>
    <w:qFormat/>
    <w:uiPriority w:val="0"/>
    <w:rPr>
      <w:rFonts w:cs="Courier New"/>
    </w:rPr>
  </w:style>
  <w:style w:type="character" w:customStyle="1" w:styleId="93">
    <w:name w:val="ListLabel 37"/>
    <w:qFormat/>
    <w:uiPriority w:val="0"/>
    <w:rPr>
      <w:rFonts w:cs="Courier New"/>
    </w:rPr>
  </w:style>
  <w:style w:type="character" w:customStyle="1" w:styleId="94">
    <w:name w:val="ListLabel 38"/>
    <w:qFormat/>
    <w:uiPriority w:val="0"/>
    <w:rPr>
      <w:rFonts w:cs="Courier New"/>
    </w:rPr>
  </w:style>
  <w:style w:type="character" w:customStyle="1" w:styleId="95">
    <w:name w:val="ListLabel 39"/>
    <w:qFormat/>
    <w:uiPriority w:val="0"/>
    <w:rPr>
      <w:rFonts w:cs="Courier New"/>
    </w:rPr>
  </w:style>
  <w:style w:type="character" w:customStyle="1" w:styleId="96">
    <w:name w:val="ListLabel 40"/>
    <w:qFormat/>
    <w:uiPriority w:val="0"/>
    <w:rPr>
      <w:rFonts w:cs="Courier New"/>
    </w:rPr>
  </w:style>
  <w:style w:type="character" w:customStyle="1" w:styleId="97">
    <w:name w:val="ListLabel 41"/>
    <w:qFormat/>
    <w:uiPriority w:val="0"/>
    <w:rPr>
      <w:rFonts w:cs="Courier New"/>
    </w:rPr>
  </w:style>
  <w:style w:type="character" w:customStyle="1" w:styleId="98">
    <w:name w:val="ListLabel 42"/>
    <w:qFormat/>
    <w:uiPriority w:val="0"/>
    <w:rPr>
      <w:rFonts w:cs="Courier New"/>
    </w:rPr>
  </w:style>
  <w:style w:type="character" w:customStyle="1" w:styleId="99">
    <w:name w:val="ListLabel 43"/>
    <w:qFormat/>
    <w:uiPriority w:val="0"/>
    <w:rPr>
      <w:rFonts w:cs="Courier New"/>
    </w:rPr>
  </w:style>
  <w:style w:type="character" w:customStyle="1" w:styleId="100">
    <w:name w:val="ListLabel 44"/>
    <w:qFormat/>
    <w:uiPriority w:val="0"/>
    <w:rPr>
      <w:rFonts w:cs="Courier New"/>
    </w:rPr>
  </w:style>
  <w:style w:type="character" w:customStyle="1" w:styleId="101">
    <w:name w:val="ListLabel 45"/>
    <w:qFormat/>
    <w:uiPriority w:val="0"/>
    <w:rPr>
      <w:rFonts w:cs="Courier New"/>
    </w:rPr>
  </w:style>
  <w:style w:type="character" w:customStyle="1" w:styleId="102">
    <w:name w:val="ListLabel 46"/>
    <w:qFormat/>
    <w:uiPriority w:val="0"/>
    <w:rPr>
      <w:rFonts w:cs="Courier New"/>
    </w:rPr>
  </w:style>
  <w:style w:type="character" w:customStyle="1" w:styleId="103">
    <w:name w:val="ListLabel 47"/>
    <w:qFormat/>
    <w:uiPriority w:val="0"/>
    <w:rPr>
      <w:rFonts w:cs="Courier New"/>
    </w:rPr>
  </w:style>
  <w:style w:type="character" w:customStyle="1" w:styleId="104">
    <w:name w:val="ListLabel 48"/>
    <w:qFormat/>
    <w:uiPriority w:val="0"/>
    <w:rPr>
      <w:rFonts w:cs="Courier New"/>
    </w:rPr>
  </w:style>
  <w:style w:type="character" w:customStyle="1" w:styleId="105">
    <w:name w:val="ListLabel 49"/>
    <w:qFormat/>
    <w:uiPriority w:val="0"/>
    <w:rPr>
      <w:rFonts w:cs="Courier New"/>
    </w:rPr>
  </w:style>
  <w:style w:type="character" w:customStyle="1" w:styleId="106">
    <w:name w:val="ListLabel 50"/>
    <w:qFormat/>
    <w:uiPriority w:val="0"/>
    <w:rPr>
      <w:rFonts w:cs="Courier New"/>
    </w:rPr>
  </w:style>
  <w:style w:type="character" w:customStyle="1" w:styleId="107">
    <w:name w:val="ListLabel 51"/>
    <w:qFormat/>
    <w:uiPriority w:val="0"/>
    <w:rPr>
      <w:rFonts w:cs="Courier New"/>
    </w:rPr>
  </w:style>
  <w:style w:type="character" w:customStyle="1" w:styleId="108">
    <w:name w:val="ListLabel 52"/>
    <w:qFormat/>
    <w:uiPriority w:val="0"/>
    <w:rPr>
      <w:rFonts w:eastAsia="Times New Roman" w:cs="Times New Roman"/>
    </w:rPr>
  </w:style>
  <w:style w:type="character" w:customStyle="1" w:styleId="109">
    <w:name w:val="ListLabel 53"/>
    <w:qFormat/>
    <w:uiPriority w:val="0"/>
    <w:rPr>
      <w:rFonts w:cs="Courier New"/>
    </w:rPr>
  </w:style>
  <w:style w:type="character" w:customStyle="1" w:styleId="110">
    <w:name w:val="ListLabel 54"/>
    <w:qFormat/>
    <w:uiPriority w:val="0"/>
    <w:rPr>
      <w:rFonts w:cs="Courier New"/>
    </w:rPr>
  </w:style>
  <w:style w:type="character" w:customStyle="1" w:styleId="111">
    <w:name w:val="ListLabel 55"/>
    <w:qFormat/>
    <w:uiPriority w:val="0"/>
    <w:rPr>
      <w:rFonts w:cs="Courier New"/>
    </w:rPr>
  </w:style>
  <w:style w:type="character" w:customStyle="1" w:styleId="112">
    <w:name w:val="ListLabel 56"/>
    <w:qFormat/>
    <w:uiPriority w:val="0"/>
    <w:rPr>
      <w:b/>
      <w:sz w:val="18"/>
    </w:rPr>
  </w:style>
  <w:style w:type="character" w:customStyle="1" w:styleId="113">
    <w:name w:val="ListLabel 57"/>
    <w:qFormat/>
    <w:uiPriority w:val="0"/>
    <w:rPr>
      <w:rFonts w:cs="Courier New"/>
    </w:rPr>
  </w:style>
  <w:style w:type="character" w:customStyle="1" w:styleId="114">
    <w:name w:val="ListLabel 58"/>
    <w:qFormat/>
    <w:uiPriority w:val="0"/>
    <w:rPr>
      <w:rFonts w:cs="Courier New"/>
    </w:rPr>
  </w:style>
  <w:style w:type="character" w:customStyle="1" w:styleId="115">
    <w:name w:val="ListLabel 59"/>
    <w:qFormat/>
    <w:uiPriority w:val="0"/>
    <w:rPr>
      <w:rFonts w:cs="Courier New"/>
    </w:rPr>
  </w:style>
  <w:style w:type="character" w:customStyle="1" w:styleId="116">
    <w:name w:val="ListLabel 60"/>
    <w:qFormat/>
    <w:uiPriority w:val="0"/>
    <w:rPr>
      <w:b/>
      <w:sz w:val="18"/>
    </w:rPr>
  </w:style>
  <w:style w:type="character" w:customStyle="1" w:styleId="117">
    <w:name w:val="ListLabel 61"/>
    <w:qFormat/>
    <w:uiPriority w:val="0"/>
    <w:rPr>
      <w:b/>
      <w:sz w:val="18"/>
    </w:rPr>
  </w:style>
  <w:style w:type="character" w:customStyle="1" w:styleId="118">
    <w:name w:val="ListLabel 62"/>
    <w:qFormat/>
    <w:uiPriority w:val="0"/>
    <w:rPr>
      <w:rFonts w:eastAsia="Batang" w:cs="Times New Roman"/>
      <w:sz w:val="20"/>
    </w:rPr>
  </w:style>
  <w:style w:type="character" w:customStyle="1" w:styleId="119">
    <w:name w:val="ListLabel 63"/>
    <w:qFormat/>
    <w:uiPriority w:val="0"/>
    <w:rPr>
      <w:rFonts w:cs="Courier New"/>
    </w:rPr>
  </w:style>
  <w:style w:type="character" w:customStyle="1" w:styleId="120">
    <w:name w:val="ListLabel 64"/>
    <w:qFormat/>
    <w:uiPriority w:val="0"/>
    <w:rPr>
      <w:rFonts w:cs="Courier New"/>
    </w:rPr>
  </w:style>
  <w:style w:type="character" w:customStyle="1" w:styleId="121">
    <w:name w:val="ListLabel 65"/>
    <w:qFormat/>
    <w:uiPriority w:val="0"/>
    <w:rPr>
      <w:rFonts w:cs="Courier New"/>
    </w:rPr>
  </w:style>
  <w:style w:type="character" w:customStyle="1" w:styleId="122">
    <w:name w:val="ListLabel 66"/>
    <w:qFormat/>
    <w:uiPriority w:val="0"/>
    <w:rPr>
      <w:rFonts w:cs="Courier New"/>
    </w:rPr>
  </w:style>
  <w:style w:type="character" w:customStyle="1" w:styleId="123">
    <w:name w:val="ListLabel 67"/>
    <w:qFormat/>
    <w:uiPriority w:val="0"/>
    <w:rPr>
      <w:rFonts w:cs="Courier New"/>
    </w:rPr>
  </w:style>
  <w:style w:type="character" w:customStyle="1" w:styleId="124">
    <w:name w:val="ListLabel 68"/>
    <w:qFormat/>
    <w:uiPriority w:val="0"/>
    <w:rPr>
      <w:rFonts w:cs="Courier New"/>
    </w:rPr>
  </w:style>
  <w:style w:type="character" w:customStyle="1" w:styleId="125">
    <w:name w:val="ListLabel 69"/>
    <w:qFormat/>
    <w:uiPriority w:val="0"/>
    <w:rPr>
      <w:rFonts w:eastAsia="宋体" w:cs="Times New Roman"/>
    </w:rPr>
  </w:style>
  <w:style w:type="character" w:customStyle="1" w:styleId="126">
    <w:name w:val="ListLabel 70"/>
    <w:qFormat/>
    <w:uiPriority w:val="0"/>
    <w:rPr>
      <w:rFonts w:cs="Symbol"/>
    </w:rPr>
  </w:style>
  <w:style w:type="character" w:customStyle="1" w:styleId="127">
    <w:name w:val="ListLabel 71"/>
    <w:qFormat/>
    <w:uiPriority w:val="0"/>
    <w:rPr>
      <w:rFonts w:cs="Symbol"/>
    </w:rPr>
  </w:style>
  <w:style w:type="character" w:customStyle="1" w:styleId="128">
    <w:name w:val="ListLabel 72"/>
    <w:qFormat/>
    <w:uiPriority w:val="0"/>
    <w:rPr>
      <w:color w:val="auto"/>
      <w:lang w:val="en-US"/>
    </w:rPr>
  </w:style>
  <w:style w:type="character" w:customStyle="1" w:styleId="129">
    <w:name w:val="ListLabel 73"/>
    <w:qFormat/>
    <w:uiPriority w:val="0"/>
    <w:rPr>
      <w:color w:val="auto"/>
    </w:rPr>
  </w:style>
  <w:style w:type="character" w:customStyle="1" w:styleId="130">
    <w:name w:val="Footnote Characters"/>
    <w:qFormat/>
    <w:uiPriority w:val="0"/>
  </w:style>
  <w:style w:type="character" w:customStyle="1" w:styleId="131">
    <w:name w:val="ListLabel 74"/>
    <w:qFormat/>
    <w:uiPriority w:val="0"/>
    <w:rPr>
      <w:rFonts w:cs="Times New Roman"/>
      <w:b/>
      <w:sz w:val="20"/>
    </w:rPr>
  </w:style>
  <w:style w:type="character" w:customStyle="1" w:styleId="132">
    <w:name w:val="ListLabel 75"/>
    <w:qFormat/>
    <w:uiPriority w:val="0"/>
    <w:rPr>
      <w:rFonts w:cs="Courier New"/>
      <w:b/>
      <w:sz w:val="20"/>
    </w:rPr>
  </w:style>
  <w:style w:type="character" w:customStyle="1" w:styleId="133">
    <w:name w:val="ListLabel 76"/>
    <w:qFormat/>
    <w:uiPriority w:val="0"/>
    <w:rPr>
      <w:rFonts w:cs="Wingdings"/>
    </w:rPr>
  </w:style>
  <w:style w:type="character" w:customStyle="1" w:styleId="134">
    <w:name w:val="ListLabel 77"/>
    <w:qFormat/>
    <w:uiPriority w:val="0"/>
    <w:rPr>
      <w:rFonts w:cs="Symbol"/>
    </w:rPr>
  </w:style>
  <w:style w:type="character" w:customStyle="1" w:styleId="135">
    <w:name w:val="ListLabel 78"/>
    <w:qFormat/>
    <w:uiPriority w:val="0"/>
    <w:rPr>
      <w:rFonts w:cs="Courier New"/>
    </w:rPr>
  </w:style>
  <w:style w:type="character" w:customStyle="1" w:styleId="136">
    <w:name w:val="ListLabel 79"/>
    <w:qFormat/>
    <w:uiPriority w:val="0"/>
    <w:rPr>
      <w:rFonts w:cs="Wingdings"/>
    </w:rPr>
  </w:style>
  <w:style w:type="character" w:customStyle="1" w:styleId="137">
    <w:name w:val="ListLabel 80"/>
    <w:qFormat/>
    <w:uiPriority w:val="0"/>
    <w:rPr>
      <w:rFonts w:cs="Symbol"/>
    </w:rPr>
  </w:style>
  <w:style w:type="character" w:customStyle="1" w:styleId="138">
    <w:name w:val="ListLabel 81"/>
    <w:qFormat/>
    <w:uiPriority w:val="0"/>
    <w:rPr>
      <w:rFonts w:cs="Courier New"/>
    </w:rPr>
  </w:style>
  <w:style w:type="character" w:customStyle="1" w:styleId="139">
    <w:name w:val="ListLabel 82"/>
    <w:qFormat/>
    <w:uiPriority w:val="0"/>
    <w:rPr>
      <w:rFonts w:cs="Wingdings"/>
    </w:rPr>
  </w:style>
  <w:style w:type="character" w:customStyle="1" w:styleId="140">
    <w:name w:val="ListLabel 83"/>
    <w:qFormat/>
    <w:uiPriority w:val="0"/>
    <w:rPr>
      <w:rFonts w:ascii="Times New Roman" w:hAnsi="Times New Roman" w:cs="Symbol"/>
      <w:b/>
      <w:sz w:val="20"/>
    </w:rPr>
  </w:style>
  <w:style w:type="character" w:customStyle="1" w:styleId="141">
    <w:name w:val="ListLabel 84"/>
    <w:qFormat/>
    <w:uiPriority w:val="0"/>
    <w:rPr>
      <w:rFonts w:cs="Courier New"/>
    </w:rPr>
  </w:style>
  <w:style w:type="character" w:customStyle="1" w:styleId="142">
    <w:name w:val="ListLabel 85"/>
    <w:qFormat/>
    <w:uiPriority w:val="0"/>
    <w:rPr>
      <w:rFonts w:cs="Wingdings"/>
    </w:rPr>
  </w:style>
  <w:style w:type="character" w:customStyle="1" w:styleId="143">
    <w:name w:val="ListLabel 86"/>
    <w:qFormat/>
    <w:uiPriority w:val="0"/>
    <w:rPr>
      <w:rFonts w:cs="Symbol"/>
    </w:rPr>
  </w:style>
  <w:style w:type="character" w:customStyle="1" w:styleId="144">
    <w:name w:val="ListLabel 87"/>
    <w:qFormat/>
    <w:uiPriority w:val="0"/>
    <w:rPr>
      <w:rFonts w:cs="Courier New"/>
    </w:rPr>
  </w:style>
  <w:style w:type="character" w:customStyle="1" w:styleId="145">
    <w:name w:val="ListLabel 88"/>
    <w:qFormat/>
    <w:uiPriority w:val="0"/>
    <w:rPr>
      <w:rFonts w:cs="Wingdings"/>
    </w:rPr>
  </w:style>
  <w:style w:type="character" w:customStyle="1" w:styleId="146">
    <w:name w:val="ListLabel 89"/>
    <w:qFormat/>
    <w:uiPriority w:val="0"/>
    <w:rPr>
      <w:rFonts w:cs="Symbol"/>
    </w:rPr>
  </w:style>
  <w:style w:type="character" w:customStyle="1" w:styleId="147">
    <w:name w:val="ListLabel 90"/>
    <w:qFormat/>
    <w:uiPriority w:val="0"/>
    <w:rPr>
      <w:rFonts w:cs="Courier New"/>
    </w:rPr>
  </w:style>
  <w:style w:type="character" w:customStyle="1" w:styleId="148">
    <w:name w:val="ListLabel 91"/>
    <w:qFormat/>
    <w:uiPriority w:val="0"/>
    <w:rPr>
      <w:rFonts w:cs="Wingdings"/>
    </w:rPr>
  </w:style>
  <w:style w:type="character" w:customStyle="1" w:styleId="149">
    <w:name w:val="ListLabel 92"/>
    <w:qFormat/>
    <w:uiPriority w:val="0"/>
    <w:rPr>
      <w:rFonts w:cs="Symbol"/>
      <w:sz w:val="20"/>
    </w:rPr>
  </w:style>
  <w:style w:type="character" w:customStyle="1" w:styleId="150">
    <w:name w:val="ListLabel 93"/>
    <w:qFormat/>
    <w:uiPriority w:val="0"/>
    <w:rPr>
      <w:rFonts w:cs="Courier New"/>
    </w:rPr>
  </w:style>
  <w:style w:type="character" w:customStyle="1" w:styleId="151">
    <w:name w:val="ListLabel 94"/>
    <w:qFormat/>
    <w:uiPriority w:val="0"/>
    <w:rPr>
      <w:rFonts w:cs="Wingdings"/>
    </w:rPr>
  </w:style>
  <w:style w:type="character" w:customStyle="1" w:styleId="152">
    <w:name w:val="ListLabel 95"/>
    <w:qFormat/>
    <w:uiPriority w:val="0"/>
    <w:rPr>
      <w:rFonts w:cs="Symbol"/>
    </w:rPr>
  </w:style>
  <w:style w:type="character" w:customStyle="1" w:styleId="153">
    <w:name w:val="ListLabel 96"/>
    <w:qFormat/>
    <w:uiPriority w:val="0"/>
    <w:rPr>
      <w:rFonts w:cs="Courier New"/>
    </w:rPr>
  </w:style>
  <w:style w:type="character" w:customStyle="1" w:styleId="154">
    <w:name w:val="ListLabel 97"/>
    <w:qFormat/>
    <w:uiPriority w:val="0"/>
    <w:rPr>
      <w:rFonts w:cs="Wingdings"/>
    </w:rPr>
  </w:style>
  <w:style w:type="character" w:customStyle="1" w:styleId="155">
    <w:name w:val="ListLabel 98"/>
    <w:qFormat/>
    <w:uiPriority w:val="0"/>
    <w:rPr>
      <w:rFonts w:cs="Symbol"/>
    </w:rPr>
  </w:style>
  <w:style w:type="character" w:customStyle="1" w:styleId="156">
    <w:name w:val="ListLabel 99"/>
    <w:qFormat/>
    <w:uiPriority w:val="0"/>
    <w:rPr>
      <w:rFonts w:cs="Courier New"/>
    </w:rPr>
  </w:style>
  <w:style w:type="character" w:customStyle="1" w:styleId="157">
    <w:name w:val="ListLabel 100"/>
    <w:qFormat/>
    <w:uiPriority w:val="0"/>
    <w:rPr>
      <w:rFonts w:cs="Wingdings"/>
    </w:rPr>
  </w:style>
  <w:style w:type="character" w:customStyle="1" w:styleId="158">
    <w:name w:val="ListLabel 101"/>
    <w:qFormat/>
    <w:uiPriority w:val="0"/>
    <w:rPr>
      <w:b/>
      <w:sz w:val="18"/>
    </w:rPr>
  </w:style>
  <w:style w:type="character" w:customStyle="1" w:styleId="159">
    <w:name w:val="ListLabel 102"/>
    <w:qFormat/>
    <w:uiPriority w:val="0"/>
    <w:rPr>
      <w:rFonts w:cs="Symbol"/>
      <w:sz w:val="20"/>
    </w:rPr>
  </w:style>
  <w:style w:type="character" w:customStyle="1" w:styleId="160">
    <w:name w:val="ListLabel 103"/>
    <w:qFormat/>
    <w:uiPriority w:val="0"/>
    <w:rPr>
      <w:rFonts w:cs="Courier New"/>
    </w:rPr>
  </w:style>
  <w:style w:type="character" w:customStyle="1" w:styleId="161">
    <w:name w:val="ListLabel 104"/>
    <w:qFormat/>
    <w:uiPriority w:val="0"/>
    <w:rPr>
      <w:rFonts w:cs="Wingdings"/>
    </w:rPr>
  </w:style>
  <w:style w:type="character" w:customStyle="1" w:styleId="162">
    <w:name w:val="ListLabel 105"/>
    <w:qFormat/>
    <w:uiPriority w:val="0"/>
    <w:rPr>
      <w:rFonts w:cs="Symbol"/>
    </w:rPr>
  </w:style>
  <w:style w:type="character" w:customStyle="1" w:styleId="163">
    <w:name w:val="ListLabel 106"/>
    <w:qFormat/>
    <w:uiPriority w:val="0"/>
    <w:rPr>
      <w:rFonts w:cs="Courier New"/>
    </w:rPr>
  </w:style>
  <w:style w:type="character" w:customStyle="1" w:styleId="164">
    <w:name w:val="ListLabel 107"/>
    <w:qFormat/>
    <w:uiPriority w:val="0"/>
    <w:rPr>
      <w:rFonts w:cs="Wingdings"/>
    </w:rPr>
  </w:style>
  <w:style w:type="character" w:customStyle="1" w:styleId="165">
    <w:name w:val="ListLabel 108"/>
    <w:qFormat/>
    <w:uiPriority w:val="0"/>
    <w:rPr>
      <w:rFonts w:cs="Symbol"/>
    </w:rPr>
  </w:style>
  <w:style w:type="character" w:customStyle="1" w:styleId="166">
    <w:name w:val="ListLabel 109"/>
    <w:qFormat/>
    <w:uiPriority w:val="0"/>
    <w:rPr>
      <w:rFonts w:cs="Courier New"/>
    </w:rPr>
  </w:style>
  <w:style w:type="character" w:customStyle="1" w:styleId="167">
    <w:name w:val="ListLabel 110"/>
    <w:qFormat/>
    <w:uiPriority w:val="0"/>
    <w:rPr>
      <w:rFonts w:cs="Wingdings"/>
    </w:rPr>
  </w:style>
  <w:style w:type="character" w:customStyle="1" w:styleId="168">
    <w:name w:val="ListLabel 111"/>
    <w:qFormat/>
    <w:uiPriority w:val="0"/>
    <w:rPr>
      <w:b/>
      <w:sz w:val="18"/>
    </w:rPr>
  </w:style>
  <w:style w:type="character" w:customStyle="1" w:styleId="169">
    <w:name w:val="ListLabel 112"/>
    <w:qFormat/>
    <w:uiPriority w:val="0"/>
    <w:rPr>
      <w:b/>
      <w:sz w:val="18"/>
    </w:rPr>
  </w:style>
  <w:style w:type="character" w:customStyle="1" w:styleId="170">
    <w:name w:val="ListLabel 113"/>
    <w:qFormat/>
    <w:uiPriority w:val="0"/>
    <w:rPr>
      <w:rFonts w:cs="Wingdings"/>
    </w:rPr>
  </w:style>
  <w:style w:type="character" w:customStyle="1" w:styleId="171">
    <w:name w:val="ListLabel 114"/>
    <w:qFormat/>
    <w:uiPriority w:val="0"/>
    <w:rPr>
      <w:rFonts w:cs="Wingdings"/>
    </w:rPr>
  </w:style>
  <w:style w:type="character" w:customStyle="1" w:styleId="172">
    <w:name w:val="ListLabel 115"/>
    <w:qFormat/>
    <w:uiPriority w:val="0"/>
    <w:rPr>
      <w:rFonts w:cs="Wingdings"/>
    </w:rPr>
  </w:style>
  <w:style w:type="character" w:customStyle="1" w:styleId="173">
    <w:name w:val="ListLabel 116"/>
    <w:qFormat/>
    <w:uiPriority w:val="0"/>
    <w:rPr>
      <w:rFonts w:cs="Wingdings"/>
    </w:rPr>
  </w:style>
  <w:style w:type="character" w:customStyle="1" w:styleId="174">
    <w:name w:val="ListLabel 117"/>
    <w:qFormat/>
    <w:uiPriority w:val="0"/>
    <w:rPr>
      <w:rFonts w:cs="Wingdings"/>
    </w:rPr>
  </w:style>
  <w:style w:type="character" w:customStyle="1" w:styleId="175">
    <w:name w:val="ListLabel 118"/>
    <w:qFormat/>
    <w:uiPriority w:val="0"/>
    <w:rPr>
      <w:rFonts w:cs="Wingdings"/>
    </w:rPr>
  </w:style>
  <w:style w:type="character" w:customStyle="1" w:styleId="176">
    <w:name w:val="ListLabel 119"/>
    <w:qFormat/>
    <w:uiPriority w:val="0"/>
    <w:rPr>
      <w:rFonts w:cs="Wingdings"/>
    </w:rPr>
  </w:style>
  <w:style w:type="character" w:customStyle="1" w:styleId="177">
    <w:name w:val="ListLabel 120"/>
    <w:qFormat/>
    <w:uiPriority w:val="0"/>
    <w:rPr>
      <w:rFonts w:cs="Wingdings"/>
    </w:rPr>
  </w:style>
  <w:style w:type="character" w:customStyle="1" w:styleId="178">
    <w:name w:val="ListLabel 121"/>
    <w:qFormat/>
    <w:uiPriority w:val="0"/>
    <w:rPr>
      <w:rFonts w:cs="Wingdings"/>
    </w:rPr>
  </w:style>
  <w:style w:type="character" w:customStyle="1" w:styleId="179">
    <w:name w:val="ListLabel 122"/>
    <w:qFormat/>
    <w:uiPriority w:val="0"/>
    <w:rPr>
      <w:rFonts w:cs="Times New Roman"/>
      <w:sz w:val="20"/>
    </w:rPr>
  </w:style>
  <w:style w:type="character" w:customStyle="1" w:styleId="180">
    <w:name w:val="ListLabel 123"/>
    <w:qFormat/>
    <w:uiPriority w:val="0"/>
    <w:rPr>
      <w:rFonts w:cs="Courier New"/>
    </w:rPr>
  </w:style>
  <w:style w:type="character" w:customStyle="1" w:styleId="181">
    <w:name w:val="ListLabel 124"/>
    <w:qFormat/>
    <w:uiPriority w:val="0"/>
    <w:rPr>
      <w:rFonts w:cs="Wingdings"/>
    </w:rPr>
  </w:style>
  <w:style w:type="character" w:customStyle="1" w:styleId="182">
    <w:name w:val="ListLabel 125"/>
    <w:qFormat/>
    <w:uiPriority w:val="0"/>
    <w:rPr>
      <w:rFonts w:cs="Symbol"/>
    </w:rPr>
  </w:style>
  <w:style w:type="character" w:customStyle="1" w:styleId="183">
    <w:name w:val="ListLabel 126"/>
    <w:qFormat/>
    <w:uiPriority w:val="0"/>
    <w:rPr>
      <w:rFonts w:cs="Courier New"/>
    </w:rPr>
  </w:style>
  <w:style w:type="character" w:customStyle="1" w:styleId="184">
    <w:name w:val="ListLabel 127"/>
    <w:qFormat/>
    <w:uiPriority w:val="0"/>
    <w:rPr>
      <w:rFonts w:cs="Wingdings"/>
    </w:rPr>
  </w:style>
  <w:style w:type="character" w:customStyle="1" w:styleId="185">
    <w:name w:val="ListLabel 128"/>
    <w:qFormat/>
    <w:uiPriority w:val="0"/>
    <w:rPr>
      <w:rFonts w:cs="Symbol"/>
    </w:rPr>
  </w:style>
  <w:style w:type="character" w:customStyle="1" w:styleId="186">
    <w:name w:val="ListLabel 129"/>
    <w:qFormat/>
    <w:uiPriority w:val="0"/>
    <w:rPr>
      <w:rFonts w:cs="Courier New"/>
    </w:rPr>
  </w:style>
  <w:style w:type="character" w:customStyle="1" w:styleId="187">
    <w:name w:val="ListLabel 130"/>
    <w:qFormat/>
    <w:uiPriority w:val="0"/>
    <w:rPr>
      <w:rFonts w:cs="Wingdings"/>
    </w:rPr>
  </w:style>
  <w:style w:type="character" w:customStyle="1" w:styleId="188">
    <w:name w:val="ListLabel 131"/>
    <w:qFormat/>
    <w:uiPriority w:val="0"/>
    <w:rPr>
      <w:rFonts w:cs="Symbol"/>
      <w:sz w:val="20"/>
    </w:rPr>
  </w:style>
  <w:style w:type="character" w:customStyle="1" w:styleId="189">
    <w:name w:val="ListLabel 132"/>
    <w:qFormat/>
    <w:uiPriority w:val="0"/>
    <w:rPr>
      <w:rFonts w:cs="Courier New"/>
    </w:rPr>
  </w:style>
  <w:style w:type="character" w:customStyle="1" w:styleId="190">
    <w:name w:val="ListLabel 133"/>
    <w:qFormat/>
    <w:uiPriority w:val="0"/>
    <w:rPr>
      <w:rFonts w:cs="Wingdings"/>
    </w:rPr>
  </w:style>
  <w:style w:type="character" w:customStyle="1" w:styleId="191">
    <w:name w:val="ListLabel 134"/>
    <w:qFormat/>
    <w:uiPriority w:val="0"/>
    <w:rPr>
      <w:rFonts w:cs="Symbol"/>
    </w:rPr>
  </w:style>
  <w:style w:type="character" w:customStyle="1" w:styleId="192">
    <w:name w:val="ListLabel 135"/>
    <w:qFormat/>
    <w:uiPriority w:val="0"/>
    <w:rPr>
      <w:rFonts w:cs="Courier New"/>
    </w:rPr>
  </w:style>
  <w:style w:type="character" w:customStyle="1" w:styleId="193">
    <w:name w:val="ListLabel 136"/>
    <w:qFormat/>
    <w:uiPriority w:val="0"/>
    <w:rPr>
      <w:rFonts w:cs="Wingdings"/>
    </w:rPr>
  </w:style>
  <w:style w:type="character" w:customStyle="1" w:styleId="194">
    <w:name w:val="ListLabel 137"/>
    <w:qFormat/>
    <w:uiPriority w:val="0"/>
    <w:rPr>
      <w:rFonts w:cs="Symbol"/>
    </w:rPr>
  </w:style>
  <w:style w:type="character" w:customStyle="1" w:styleId="195">
    <w:name w:val="ListLabel 138"/>
    <w:qFormat/>
    <w:uiPriority w:val="0"/>
    <w:rPr>
      <w:rFonts w:cs="Courier New"/>
    </w:rPr>
  </w:style>
  <w:style w:type="character" w:customStyle="1" w:styleId="196">
    <w:name w:val="ListLabel 139"/>
    <w:qFormat/>
    <w:uiPriority w:val="0"/>
    <w:rPr>
      <w:rFonts w:cs="Wingdings"/>
    </w:rPr>
  </w:style>
  <w:style w:type="character" w:customStyle="1" w:styleId="197">
    <w:name w:val="ListLabel 140"/>
    <w:qFormat/>
    <w:uiPriority w:val="0"/>
    <w:rPr>
      <w:rFonts w:cs="Times New Roman"/>
    </w:rPr>
  </w:style>
  <w:style w:type="character" w:customStyle="1" w:styleId="198">
    <w:name w:val="ListLabel 141"/>
    <w:qFormat/>
    <w:uiPriority w:val="0"/>
    <w:rPr>
      <w:rFonts w:cs="Wingdings"/>
    </w:rPr>
  </w:style>
  <w:style w:type="character" w:customStyle="1" w:styleId="199">
    <w:name w:val="ListLabel 142"/>
    <w:qFormat/>
    <w:uiPriority w:val="0"/>
    <w:rPr>
      <w:rFonts w:cs="Wingdings"/>
    </w:rPr>
  </w:style>
  <w:style w:type="character" w:customStyle="1" w:styleId="200">
    <w:name w:val="ListLabel 143"/>
    <w:qFormat/>
    <w:uiPriority w:val="0"/>
    <w:rPr>
      <w:rFonts w:cs="Wingdings"/>
    </w:rPr>
  </w:style>
  <w:style w:type="character" w:customStyle="1" w:styleId="201">
    <w:name w:val="ListLabel 144"/>
    <w:qFormat/>
    <w:uiPriority w:val="0"/>
    <w:rPr>
      <w:rFonts w:cs="Wingdings"/>
    </w:rPr>
  </w:style>
  <w:style w:type="character" w:customStyle="1" w:styleId="202">
    <w:name w:val="ListLabel 145"/>
    <w:qFormat/>
    <w:uiPriority w:val="0"/>
    <w:rPr>
      <w:rFonts w:cs="Wingdings"/>
    </w:rPr>
  </w:style>
  <w:style w:type="character" w:customStyle="1" w:styleId="203">
    <w:name w:val="ListLabel 146"/>
    <w:qFormat/>
    <w:uiPriority w:val="0"/>
    <w:rPr>
      <w:rFonts w:cs="Wingdings"/>
    </w:rPr>
  </w:style>
  <w:style w:type="character" w:customStyle="1" w:styleId="204">
    <w:name w:val="ListLabel 147"/>
    <w:qFormat/>
    <w:uiPriority w:val="0"/>
    <w:rPr>
      <w:rFonts w:cs="Wingdings"/>
    </w:rPr>
  </w:style>
  <w:style w:type="character" w:customStyle="1" w:styleId="205">
    <w:name w:val="ListLabel 148"/>
    <w:qFormat/>
    <w:uiPriority w:val="0"/>
    <w:rPr>
      <w:rFonts w:cs="Wingdings"/>
    </w:rPr>
  </w:style>
  <w:style w:type="character" w:customStyle="1" w:styleId="206">
    <w:name w:val="ListLabel 149"/>
    <w:qFormat/>
    <w:uiPriority w:val="0"/>
    <w:rPr>
      <w:rFonts w:cs="Symbol"/>
    </w:rPr>
  </w:style>
  <w:style w:type="character" w:customStyle="1" w:styleId="207">
    <w:name w:val="ListLabel 150"/>
    <w:qFormat/>
    <w:uiPriority w:val="0"/>
    <w:rPr>
      <w:rFonts w:cs="Wingdings"/>
    </w:rPr>
  </w:style>
  <w:style w:type="character" w:customStyle="1" w:styleId="208">
    <w:name w:val="ListLabel 151"/>
    <w:qFormat/>
    <w:uiPriority w:val="0"/>
    <w:rPr>
      <w:rFonts w:cs="Wingdings"/>
    </w:rPr>
  </w:style>
  <w:style w:type="character" w:customStyle="1" w:styleId="209">
    <w:name w:val="ListLabel 152"/>
    <w:qFormat/>
    <w:uiPriority w:val="0"/>
    <w:rPr>
      <w:rFonts w:cs="Wingdings"/>
    </w:rPr>
  </w:style>
  <w:style w:type="character" w:customStyle="1" w:styleId="210">
    <w:name w:val="ListLabel 153"/>
    <w:qFormat/>
    <w:uiPriority w:val="0"/>
    <w:rPr>
      <w:rFonts w:cs="Wingdings"/>
    </w:rPr>
  </w:style>
  <w:style w:type="character" w:customStyle="1" w:styleId="211">
    <w:name w:val="ListLabel 154"/>
    <w:qFormat/>
    <w:uiPriority w:val="0"/>
    <w:rPr>
      <w:rFonts w:cs="Wingdings"/>
    </w:rPr>
  </w:style>
  <w:style w:type="character" w:customStyle="1" w:styleId="212">
    <w:name w:val="ListLabel 155"/>
    <w:qFormat/>
    <w:uiPriority w:val="0"/>
    <w:rPr>
      <w:rFonts w:cs="Wingdings"/>
    </w:rPr>
  </w:style>
  <w:style w:type="character" w:customStyle="1" w:styleId="213">
    <w:name w:val="ListLabel 156"/>
    <w:qFormat/>
    <w:uiPriority w:val="0"/>
    <w:rPr>
      <w:rFonts w:cs="Wingdings"/>
    </w:rPr>
  </w:style>
  <w:style w:type="character" w:customStyle="1" w:styleId="214">
    <w:name w:val="ListLabel 157"/>
    <w:qFormat/>
    <w:uiPriority w:val="0"/>
    <w:rPr>
      <w:rFonts w:cs="Wingdings"/>
    </w:rPr>
  </w:style>
  <w:style w:type="character" w:customStyle="1" w:styleId="215">
    <w:name w:val="ListLabel 158"/>
    <w:qFormat/>
    <w:uiPriority w:val="0"/>
    <w:rPr>
      <w:rFonts w:cs="Symbol"/>
    </w:rPr>
  </w:style>
  <w:style w:type="character" w:customStyle="1" w:styleId="216">
    <w:name w:val="ListLabel 159"/>
    <w:qFormat/>
    <w:uiPriority w:val="0"/>
    <w:rPr>
      <w:rFonts w:cs="Wingdings"/>
    </w:rPr>
  </w:style>
  <w:style w:type="character" w:customStyle="1" w:styleId="217">
    <w:name w:val="ListLabel 160"/>
    <w:qFormat/>
    <w:uiPriority w:val="0"/>
    <w:rPr>
      <w:rFonts w:cs="Wingdings"/>
    </w:rPr>
  </w:style>
  <w:style w:type="character" w:customStyle="1" w:styleId="218">
    <w:name w:val="ListLabel 161"/>
    <w:qFormat/>
    <w:uiPriority w:val="0"/>
    <w:rPr>
      <w:rFonts w:cs="Wingdings"/>
    </w:rPr>
  </w:style>
  <w:style w:type="character" w:customStyle="1" w:styleId="219">
    <w:name w:val="ListLabel 162"/>
    <w:qFormat/>
    <w:uiPriority w:val="0"/>
    <w:rPr>
      <w:rFonts w:cs="Wingdings"/>
    </w:rPr>
  </w:style>
  <w:style w:type="character" w:customStyle="1" w:styleId="220">
    <w:name w:val="ListLabel 163"/>
    <w:qFormat/>
    <w:uiPriority w:val="0"/>
    <w:rPr>
      <w:rFonts w:cs="Wingdings"/>
    </w:rPr>
  </w:style>
  <w:style w:type="character" w:customStyle="1" w:styleId="221">
    <w:name w:val="ListLabel 164"/>
    <w:qFormat/>
    <w:uiPriority w:val="0"/>
    <w:rPr>
      <w:rFonts w:cs="Wingdings"/>
    </w:rPr>
  </w:style>
  <w:style w:type="character" w:customStyle="1" w:styleId="222">
    <w:name w:val="ListLabel 165"/>
    <w:qFormat/>
    <w:uiPriority w:val="0"/>
    <w:rPr>
      <w:rFonts w:cs="Wingdings"/>
    </w:rPr>
  </w:style>
  <w:style w:type="character" w:customStyle="1" w:styleId="223">
    <w:name w:val="ListLabel 166"/>
    <w:qFormat/>
    <w:uiPriority w:val="0"/>
    <w:rPr>
      <w:rFonts w:cs="Wingdings"/>
    </w:rPr>
  </w:style>
  <w:style w:type="character" w:customStyle="1" w:styleId="224">
    <w:name w:val="ListLabel 167"/>
    <w:qFormat/>
    <w:uiPriority w:val="0"/>
    <w:rPr>
      <w:color w:val="auto"/>
      <w:lang w:val="en-US"/>
    </w:rPr>
  </w:style>
  <w:style w:type="character" w:customStyle="1" w:styleId="225">
    <w:name w:val="ListLabel 168"/>
    <w:qFormat/>
    <w:uiPriority w:val="0"/>
    <w:rPr>
      <w:color w:val="auto"/>
    </w:rPr>
  </w:style>
  <w:style w:type="paragraph" w:customStyle="1" w:styleId="226">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7">
    <w:name w:val="Index"/>
    <w:basedOn w:val="1"/>
    <w:qFormat/>
    <w:uiPriority w:val="0"/>
    <w:pPr>
      <w:suppressLineNumbers/>
    </w:pPr>
    <w:rPr>
      <w:rFonts w:cs="Lohit Devanagari"/>
    </w:rPr>
  </w:style>
  <w:style w:type="paragraph" w:customStyle="1" w:styleId="228">
    <w:name w:val="H6"/>
    <w:basedOn w:val="6"/>
    <w:qFormat/>
    <w:uiPriority w:val="0"/>
    <w:pPr>
      <w:ind w:left="1985" w:hanging="1985"/>
    </w:pPr>
    <w:rPr>
      <w:sz w:val="20"/>
    </w:rPr>
  </w:style>
  <w:style w:type="paragraph" w:customStyle="1" w:styleId="229">
    <w:name w:val="EQ"/>
    <w:basedOn w:val="1"/>
    <w:qFormat/>
    <w:uiPriority w:val="0"/>
    <w:pPr>
      <w:keepLines/>
      <w:tabs>
        <w:tab w:val="center" w:pos="4536"/>
        <w:tab w:val="right" w:pos="9072"/>
      </w:tabs>
    </w:pPr>
  </w:style>
  <w:style w:type="paragraph" w:customStyle="1" w:styleId="230">
    <w:name w:val="ZD"/>
    <w:qFormat/>
    <w:uiPriority w:val="0"/>
    <w:pPr>
      <w:widowControl w:val="0"/>
    </w:pPr>
    <w:rPr>
      <w:rFonts w:ascii="Arial" w:hAnsi="Arial" w:eastAsia="Batang" w:cs="Times New Roman"/>
      <w:sz w:val="32"/>
      <w:lang w:val="en-GB" w:eastAsia="en-US" w:bidi="ar-SA"/>
    </w:rPr>
  </w:style>
  <w:style w:type="paragraph" w:customStyle="1" w:styleId="231">
    <w:name w:val="TT"/>
    <w:basedOn w:val="2"/>
    <w:qFormat/>
    <w:uiPriority w:val="0"/>
  </w:style>
  <w:style w:type="paragraph" w:customStyle="1" w:styleId="232">
    <w:name w:val="NF"/>
    <w:basedOn w:val="233"/>
    <w:qFormat/>
    <w:uiPriority w:val="0"/>
    <w:pPr>
      <w:keepNext/>
      <w:spacing w:after="0"/>
    </w:pPr>
    <w:rPr>
      <w:rFonts w:ascii="Arial" w:hAnsi="Arial"/>
      <w:sz w:val="18"/>
    </w:rPr>
  </w:style>
  <w:style w:type="paragraph" w:customStyle="1" w:styleId="233">
    <w:name w:val="NO"/>
    <w:basedOn w:val="1"/>
    <w:qFormat/>
    <w:uiPriority w:val="0"/>
    <w:pPr>
      <w:keepLines/>
      <w:ind w:left="1135" w:hanging="851"/>
    </w:pPr>
  </w:style>
  <w:style w:type="paragraph" w:customStyle="1" w:styleId="2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5">
    <w:name w:val="TAR"/>
    <w:basedOn w:val="52"/>
    <w:qFormat/>
    <w:uiPriority w:val="0"/>
    <w:pPr>
      <w:jc w:val="right"/>
    </w:pPr>
  </w:style>
  <w:style w:type="paragraph" w:customStyle="1" w:styleId="236">
    <w:name w:val="TAH"/>
    <w:basedOn w:val="237"/>
    <w:qFormat/>
    <w:uiPriority w:val="0"/>
    <w:rPr>
      <w:b/>
    </w:rPr>
  </w:style>
  <w:style w:type="paragraph" w:customStyle="1" w:styleId="237">
    <w:name w:val="TAC"/>
    <w:basedOn w:val="52"/>
    <w:qFormat/>
    <w:uiPriority w:val="0"/>
    <w:pPr>
      <w:jc w:val="center"/>
    </w:pPr>
  </w:style>
  <w:style w:type="paragraph" w:customStyle="1" w:styleId="238">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39">
    <w:name w:val="EX"/>
    <w:basedOn w:val="1"/>
    <w:qFormat/>
    <w:uiPriority w:val="0"/>
    <w:pPr>
      <w:keepLines/>
      <w:ind w:left="1702" w:hanging="1418"/>
    </w:pPr>
  </w:style>
  <w:style w:type="paragraph" w:customStyle="1" w:styleId="240">
    <w:name w:val="FP"/>
    <w:basedOn w:val="1"/>
    <w:qFormat/>
    <w:uiPriority w:val="0"/>
    <w:pPr>
      <w:spacing w:after="0"/>
    </w:pPr>
  </w:style>
  <w:style w:type="paragraph" w:customStyle="1" w:styleId="241">
    <w:name w:val="NW"/>
    <w:basedOn w:val="233"/>
    <w:qFormat/>
    <w:uiPriority w:val="0"/>
    <w:pPr>
      <w:spacing w:after="0"/>
    </w:pPr>
  </w:style>
  <w:style w:type="paragraph" w:customStyle="1" w:styleId="242">
    <w:name w:val="EW"/>
    <w:basedOn w:val="239"/>
    <w:qFormat/>
    <w:uiPriority w:val="0"/>
    <w:pPr>
      <w:spacing w:after="0"/>
    </w:pPr>
  </w:style>
  <w:style w:type="paragraph" w:customStyle="1" w:styleId="243">
    <w:name w:val="B1"/>
    <w:basedOn w:val="1"/>
    <w:link w:val="276"/>
    <w:qFormat/>
    <w:uiPriority w:val="0"/>
    <w:pPr>
      <w:ind w:left="568" w:hanging="284"/>
    </w:pPr>
  </w:style>
  <w:style w:type="paragraph" w:customStyle="1" w:styleId="244">
    <w:name w:val="Editor's Note"/>
    <w:basedOn w:val="233"/>
    <w:qFormat/>
    <w:uiPriority w:val="0"/>
    <w:rPr>
      <w:color w:val="FF0000"/>
    </w:rPr>
  </w:style>
  <w:style w:type="paragraph" w:customStyle="1" w:styleId="245">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6">
    <w:name w:val="ZB"/>
    <w:qFormat/>
    <w:uiPriority w:val="0"/>
    <w:pPr>
      <w:widowControl w:val="0"/>
      <w:ind w:right="28"/>
      <w:jc w:val="right"/>
    </w:pPr>
    <w:rPr>
      <w:rFonts w:ascii="Arial" w:hAnsi="Arial" w:eastAsia="Batang" w:cs="Times New Roman"/>
      <w:i/>
      <w:lang w:val="en-GB" w:eastAsia="en-US" w:bidi="ar-SA"/>
    </w:rPr>
  </w:style>
  <w:style w:type="paragraph" w:customStyle="1" w:styleId="247">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48">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49">
    <w:name w:val="TAN"/>
    <w:basedOn w:val="52"/>
    <w:qFormat/>
    <w:uiPriority w:val="0"/>
    <w:pPr>
      <w:ind w:left="851" w:hanging="851"/>
    </w:pPr>
  </w:style>
  <w:style w:type="paragraph" w:customStyle="1" w:styleId="250">
    <w:name w:val="ZH"/>
    <w:qFormat/>
    <w:uiPriority w:val="0"/>
    <w:pPr>
      <w:widowControl w:val="0"/>
    </w:pPr>
    <w:rPr>
      <w:rFonts w:ascii="Arial" w:hAnsi="Arial" w:eastAsia="Batang" w:cs="Times New Roman"/>
      <w:lang w:val="en-GB" w:eastAsia="en-US" w:bidi="ar-SA"/>
    </w:rPr>
  </w:style>
  <w:style w:type="paragraph" w:customStyle="1" w:styleId="251">
    <w:name w:val="TF"/>
    <w:basedOn w:val="55"/>
    <w:qFormat/>
    <w:uiPriority w:val="0"/>
    <w:pPr>
      <w:keepNext w:val="0"/>
      <w:spacing w:before="0" w:after="240"/>
    </w:pPr>
  </w:style>
  <w:style w:type="paragraph" w:customStyle="1" w:styleId="252">
    <w:name w:val="ZG"/>
    <w:qFormat/>
    <w:uiPriority w:val="0"/>
    <w:pPr>
      <w:widowControl w:val="0"/>
      <w:jc w:val="right"/>
    </w:pPr>
    <w:rPr>
      <w:rFonts w:ascii="Arial" w:hAnsi="Arial" w:eastAsia="Batang" w:cs="Times New Roman"/>
      <w:lang w:val="en-GB" w:eastAsia="en-US" w:bidi="ar-SA"/>
    </w:rPr>
  </w:style>
  <w:style w:type="paragraph" w:customStyle="1" w:styleId="253">
    <w:name w:val="B2"/>
    <w:basedOn w:val="1"/>
    <w:link w:val="278"/>
    <w:qFormat/>
    <w:uiPriority w:val="0"/>
    <w:pPr>
      <w:ind w:left="851" w:hanging="284"/>
    </w:pPr>
  </w:style>
  <w:style w:type="paragraph" w:customStyle="1" w:styleId="254">
    <w:name w:val="B3"/>
    <w:basedOn w:val="1"/>
    <w:link w:val="279"/>
    <w:qFormat/>
    <w:uiPriority w:val="0"/>
    <w:pPr>
      <w:ind w:left="1135" w:hanging="284"/>
    </w:pPr>
  </w:style>
  <w:style w:type="paragraph" w:customStyle="1" w:styleId="255">
    <w:name w:val="B4"/>
    <w:basedOn w:val="1"/>
    <w:qFormat/>
    <w:uiPriority w:val="0"/>
    <w:pPr>
      <w:ind w:left="1418" w:hanging="284"/>
    </w:pPr>
  </w:style>
  <w:style w:type="paragraph" w:customStyle="1" w:styleId="256">
    <w:name w:val="B5"/>
    <w:basedOn w:val="1"/>
    <w:qFormat/>
    <w:uiPriority w:val="0"/>
    <w:pPr>
      <w:ind w:left="1702" w:hanging="284"/>
    </w:pPr>
  </w:style>
  <w:style w:type="paragraph" w:customStyle="1" w:styleId="257">
    <w:name w:val="ZTD"/>
    <w:basedOn w:val="246"/>
    <w:qFormat/>
    <w:uiPriority w:val="0"/>
    <w:rPr>
      <w:i w:val="0"/>
      <w:sz w:val="40"/>
    </w:rPr>
  </w:style>
  <w:style w:type="paragraph" w:customStyle="1" w:styleId="258">
    <w:name w:val="ZV"/>
    <w:basedOn w:val="248"/>
    <w:qFormat/>
    <w:uiPriority w:val="0"/>
  </w:style>
  <w:style w:type="paragraph" w:customStyle="1" w:styleId="259">
    <w:name w:val="TAJ"/>
    <w:basedOn w:val="55"/>
    <w:qFormat/>
    <w:uiPriority w:val="0"/>
  </w:style>
  <w:style w:type="paragraph" w:customStyle="1" w:styleId="260">
    <w:name w:val="Guidance"/>
    <w:basedOn w:val="1"/>
    <w:qFormat/>
    <w:uiPriority w:val="0"/>
    <w:rPr>
      <w:i/>
      <w:color w:val="0000FF"/>
    </w:rPr>
  </w:style>
  <w:style w:type="paragraph" w:customStyle="1" w:styleId="261">
    <w:name w:val="Revision"/>
    <w:semiHidden/>
    <w:qFormat/>
    <w:uiPriority w:val="99"/>
    <w:rPr>
      <w:rFonts w:ascii="Times New Roman" w:hAnsi="Times New Roman" w:eastAsia="Batang" w:cs="Times New Roman"/>
      <w:lang w:val="en-GB" w:eastAsia="en-US" w:bidi="ar-SA"/>
    </w:rPr>
  </w:style>
  <w:style w:type="paragraph" w:customStyle="1" w:styleId="262">
    <w:name w:val="TOC Heading"/>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3">
    <w:name w:val="网格型1"/>
    <w:basedOn w:val="31"/>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4">
    <w:name w:val="Footnote Text Char"/>
    <w:basedOn w:val="33"/>
    <w:link w:val="27"/>
    <w:uiPriority w:val="99"/>
    <w:rPr>
      <w:rFonts w:eastAsiaTheme="minorHAnsi"/>
      <w:lang w:val="en-US" w:eastAsia="en-US"/>
    </w:rPr>
  </w:style>
  <w:style w:type="character" w:customStyle="1" w:styleId="265">
    <w:name w:val="未解決のメンション1"/>
    <w:basedOn w:val="33"/>
    <w:semiHidden/>
    <w:unhideWhenUsed/>
    <w:uiPriority w:val="99"/>
    <w:rPr>
      <w:color w:val="605E5C"/>
      <w:shd w:val="clear" w:color="auto" w:fill="E1DFDD"/>
    </w:rPr>
  </w:style>
  <w:style w:type="character" w:customStyle="1" w:styleId="266">
    <w:name w:val="normaltextrun"/>
    <w:basedOn w:val="33"/>
    <w:uiPriority w:val="0"/>
  </w:style>
  <w:style w:type="character" w:customStyle="1" w:styleId="267">
    <w:name w:val="eop"/>
    <w:basedOn w:val="33"/>
    <w:uiPriority w:val="0"/>
  </w:style>
  <w:style w:type="character" w:customStyle="1" w:styleId="268">
    <w:name w:val="Unresolved Mention2"/>
    <w:basedOn w:val="33"/>
    <w:semiHidden/>
    <w:unhideWhenUsed/>
    <w:uiPriority w:val="99"/>
    <w:rPr>
      <w:color w:val="605E5C"/>
      <w:shd w:val="clear" w:color="auto" w:fill="E1DFDD"/>
    </w:rPr>
  </w:style>
  <w:style w:type="character" w:styleId="269">
    <w:name w:val="Placeholder Text"/>
    <w:basedOn w:val="33"/>
    <w:semiHidden/>
    <w:uiPriority w:val="99"/>
    <w:rPr>
      <w:color w:val="808080"/>
    </w:rPr>
  </w:style>
  <w:style w:type="character" w:customStyle="1" w:styleId="270">
    <w:name w:val="Unresolved Mention3"/>
    <w:basedOn w:val="33"/>
    <w:semiHidden/>
    <w:unhideWhenUsed/>
    <w:qFormat/>
    <w:uiPriority w:val="99"/>
    <w:rPr>
      <w:color w:val="605E5C"/>
      <w:shd w:val="clear" w:color="auto" w:fill="E1DFDD"/>
    </w:rPr>
  </w:style>
  <w:style w:type="character" w:customStyle="1" w:styleId="271">
    <w:name w:val="Heading 2 Char"/>
    <w:link w:val="3"/>
    <w:qFormat/>
    <w:uiPriority w:val="0"/>
    <w:rPr>
      <w:rFonts w:ascii="Arial" w:hAnsi="Arial"/>
      <w:sz w:val="32"/>
      <w:lang w:val="en-GB" w:eastAsia="en-US"/>
    </w:rPr>
  </w:style>
  <w:style w:type="table" w:customStyle="1" w:styleId="272">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Proposal"/>
    <w:basedOn w:val="1"/>
    <w:link w:val="274"/>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74">
    <w:name w:val="Proposal (文字)"/>
    <w:link w:val="273"/>
    <w:qFormat/>
    <w:uiPriority w:val="0"/>
    <w:rPr>
      <w:rFonts w:eastAsia="Times New Roman"/>
      <w:b/>
      <w:bCs/>
      <w:lang w:val="en-GB" w:eastAsia="zh-CN"/>
    </w:rPr>
  </w:style>
  <w:style w:type="paragraph" w:customStyle="1" w:styleId="275">
    <w:name w:val="text intend 2"/>
    <w:basedOn w:val="1"/>
    <w:uiPriority w:val="0"/>
    <w:pPr>
      <w:numPr>
        <w:ilvl w:val="0"/>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276">
    <w:name w:val="B1 Zchn"/>
    <w:link w:val="243"/>
    <w:qFormat/>
    <w:uiPriority w:val="0"/>
    <w:rPr>
      <w:lang w:val="en-GB" w:eastAsia="en-US"/>
    </w:rPr>
  </w:style>
  <w:style w:type="paragraph" w:customStyle="1" w:styleId="277">
    <w:name w:val="TableCell"/>
    <w:basedOn w:val="1"/>
    <w:qFormat/>
    <w:uiPriority w:val="0"/>
    <w:pPr>
      <w:spacing w:before="20" w:after="20"/>
    </w:pPr>
    <w:rPr>
      <w:rFonts w:eastAsiaTheme="minorHAnsi"/>
      <w:szCs w:val="22"/>
      <w:lang w:val="en-US"/>
    </w:rPr>
  </w:style>
  <w:style w:type="character" w:customStyle="1" w:styleId="278">
    <w:name w:val="B2 Char"/>
    <w:link w:val="253"/>
    <w:qFormat/>
    <w:uiPriority w:val="0"/>
    <w:rPr>
      <w:lang w:val="en-GB" w:eastAsia="en-US"/>
    </w:rPr>
  </w:style>
  <w:style w:type="character" w:customStyle="1" w:styleId="279">
    <w:name w:val="B3 Char"/>
    <w:link w:val="254"/>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A97B9-A0DA-4EC7-B517-AF486BFE8D0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F3DC976F-24DF-41D5-91F1-9B2F0032C194}">
  <ds:schemaRefs/>
</ds:datastoreItem>
</file>

<file path=docProps/app.xml><?xml version="1.0" encoding="utf-8"?>
<Properties xmlns="http://schemas.openxmlformats.org/officeDocument/2006/extended-properties" xmlns:vt="http://schemas.openxmlformats.org/officeDocument/2006/docPropsVTypes">
  <Template>Normal</Template>
  <Pages>17</Pages>
  <Words>6718</Words>
  <Characters>38294</Characters>
  <Lines>319</Lines>
  <Paragraphs>89</Paragraphs>
  <TotalTime>0</TotalTime>
  <ScaleCrop>false</ScaleCrop>
  <LinksUpToDate>false</LinksUpToDate>
  <CharactersWithSpaces>44923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2021-04-13T02:24:00Z</dcterms:created>
  <dc:creator>Vip</dc:creator>
  <cp:keywords>CTPClassification=CTP_NT</cp:keywords>
  <cp:lastModifiedBy>ZTE</cp:lastModifiedBy>
  <dcterms:modified xsi:type="dcterms:W3CDTF">2021-04-13T04:14:10Z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