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47CCE81" w:rsidR="003A043D" w:rsidRPr="00CC7C00" w:rsidRDefault="003A043D" w:rsidP="008D10E7">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Header"/>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BodyText"/>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BodyText"/>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BodyText"/>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BodyText"/>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BodyText"/>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BodyText"/>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ListParagraph"/>
        <w:jc w:val="both"/>
        <w:rPr>
          <w:rFonts w:ascii="Arial" w:eastAsia="Batang" w:hAnsi="Arial" w:cs="Times New Roman"/>
          <w:sz w:val="20"/>
          <w:szCs w:val="20"/>
          <w:lang w:val="en-US" w:eastAsia="zh-CN"/>
        </w:rPr>
      </w:pPr>
    </w:p>
    <w:p w14:paraId="51D58A1F" w14:textId="2D0DE047" w:rsidR="003C5644" w:rsidRDefault="003C5644" w:rsidP="008D10E7">
      <w:pPr>
        <w:pStyle w:val="ListParagraph"/>
        <w:jc w:val="both"/>
        <w:rPr>
          <w:rFonts w:ascii="Arial" w:eastAsia="Batang" w:hAnsi="Arial" w:cs="Times New Roman"/>
          <w:sz w:val="20"/>
          <w:szCs w:val="20"/>
          <w:lang w:val="en-US" w:eastAsia="zh-CN"/>
        </w:rPr>
      </w:pPr>
    </w:p>
    <w:p w14:paraId="0861D9F7" w14:textId="77777777" w:rsidR="005553CD" w:rsidRPr="008D10E7" w:rsidRDefault="005553CD" w:rsidP="008D10E7">
      <w:pPr>
        <w:pStyle w:val="ListParagraph"/>
        <w:jc w:val="both"/>
        <w:rPr>
          <w:rFonts w:ascii="Arial" w:eastAsia="Batang" w:hAnsi="Arial" w:cs="Times New Roman"/>
          <w:sz w:val="20"/>
          <w:szCs w:val="20"/>
          <w:lang w:val="en-US" w:eastAsia="zh-CN"/>
        </w:rPr>
      </w:pPr>
    </w:p>
    <w:p w14:paraId="7CA60F1D" w14:textId="358118CC" w:rsidR="00CF7561" w:rsidRDefault="00DE2344" w:rsidP="00CF7561">
      <w:pPr>
        <w:pStyle w:val="Heading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ListParagraph"/>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ListParagraph"/>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ListParagraph"/>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ListParagraph"/>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ListParagraph"/>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ListParagraph"/>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r>
              <w:rPr>
                <w:rFonts w:ascii="Arial" w:hAnsi="Arial" w:cs="Arial"/>
                <w:lang w:val="en-US" w:eastAsia="ko-KR"/>
              </w:rPr>
              <w:t>NordicSemi</w:t>
            </w:r>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8706F0" w:rsidRPr="004979F4" w14:paraId="3497DF3A" w14:textId="77777777" w:rsidTr="0016103B">
        <w:tc>
          <w:tcPr>
            <w:tcW w:w="1479" w:type="dxa"/>
          </w:tcPr>
          <w:p w14:paraId="68F1B192" w14:textId="77777777" w:rsidR="008706F0" w:rsidRPr="004979F4" w:rsidRDefault="008706F0" w:rsidP="008706F0">
            <w:pPr>
              <w:rPr>
                <w:rFonts w:ascii="Arial" w:hAnsi="Arial" w:cs="Arial"/>
                <w:lang w:val="en-US" w:eastAsia="ko-KR"/>
              </w:rPr>
            </w:pPr>
          </w:p>
        </w:tc>
        <w:tc>
          <w:tcPr>
            <w:tcW w:w="1372" w:type="dxa"/>
          </w:tcPr>
          <w:p w14:paraId="1B362E78" w14:textId="77777777" w:rsidR="008706F0" w:rsidRPr="004979F4" w:rsidRDefault="008706F0" w:rsidP="008706F0">
            <w:pPr>
              <w:tabs>
                <w:tab w:val="left" w:pos="551"/>
              </w:tabs>
              <w:rPr>
                <w:rFonts w:ascii="Arial" w:hAnsi="Arial" w:cs="Arial"/>
                <w:lang w:val="en-US" w:eastAsia="ko-KR"/>
              </w:rPr>
            </w:pPr>
          </w:p>
        </w:tc>
        <w:tc>
          <w:tcPr>
            <w:tcW w:w="6780" w:type="dxa"/>
          </w:tcPr>
          <w:p w14:paraId="08A171D0" w14:textId="77777777" w:rsidR="008706F0" w:rsidRPr="004979F4" w:rsidRDefault="008706F0" w:rsidP="008706F0">
            <w:pPr>
              <w:rPr>
                <w:rFonts w:ascii="Arial" w:hAnsi="Arial" w:cs="Arial"/>
                <w:lang w:val="en-US"/>
              </w:rPr>
            </w:pP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Heading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RedCap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RedCap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lastRenderedPageBreak/>
        <w:t xml:space="preserve">Table 2: </w:t>
      </w:r>
      <w:r w:rsidR="000F5E14">
        <w:rPr>
          <w:rFonts w:ascii="Arial" w:hAnsi="Arial" w:cs="Arial"/>
          <w:b/>
          <w:bCs/>
        </w:rPr>
        <w:t>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302A0680"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Futurewei [11], Qualcomm [17]</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onfiguring seperate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ListParagraph"/>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TableGrid"/>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r>
              <w:rPr>
                <w:rFonts w:ascii="Arial" w:hAnsi="Arial" w:cs="Arial"/>
                <w:lang w:val="en-US" w:eastAsia="ko-KR"/>
              </w:rPr>
              <w:t>NordicSemi</w:t>
            </w:r>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Alt1: Compact DCI x_2 could be used by default by RedCap UEs</w:t>
            </w:r>
          </w:p>
          <w:p w14:paraId="5CF76204" w14:textId="76A262B0" w:rsidR="008B68D3" w:rsidRPr="008E6D78" w:rsidRDefault="008B68D3" w:rsidP="008B68D3">
            <w:pPr>
              <w:pStyle w:val="ListParagraph"/>
              <w:numPr>
                <w:ilvl w:val="0"/>
                <w:numId w:val="47"/>
              </w:numPr>
              <w:rPr>
                <w:rFonts w:ascii="Arial" w:hAnsi="Arial" w:cs="Arial"/>
                <w:lang w:val="en-US"/>
              </w:rPr>
            </w:pPr>
            <w:r>
              <w:rPr>
                <w:rFonts w:ascii="Arial" w:hAnsi="Arial" w:cs="Arial"/>
                <w:lang w:val="en-US"/>
              </w:rPr>
              <w:t xml:space="preserve">FFS further RedCap-specific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Alt 5:  Could be optionally supported by RedCap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77777777" w:rsidR="008B68D3" w:rsidRPr="007E1391" w:rsidRDefault="008B68D3" w:rsidP="008B68D3">
            <w:pPr>
              <w:rPr>
                <w:rFonts w:ascii="Arial" w:hAnsi="Arial" w:cs="Arial"/>
                <w:lang w:val="en-US" w:eastAsia="ko-KR"/>
              </w:rPr>
            </w:pPr>
          </w:p>
        </w:tc>
        <w:tc>
          <w:tcPr>
            <w:tcW w:w="8146" w:type="dxa"/>
          </w:tcPr>
          <w:p w14:paraId="6A529326" w14:textId="77777777" w:rsidR="008B68D3" w:rsidRPr="007E1391" w:rsidRDefault="008B68D3" w:rsidP="008B68D3">
            <w:pPr>
              <w:rPr>
                <w:rFonts w:ascii="Arial" w:hAnsi="Arial" w:cs="Arial"/>
                <w:lang w:val="en-US"/>
              </w:rPr>
            </w:pP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Heading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ListParagraph"/>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ListParagraph"/>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ListParagraph"/>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UEs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TableGrid"/>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UEs. However, there is no need to make Table 3 support mandatory for all RedCap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r>
              <w:rPr>
                <w:rFonts w:ascii="Arial" w:hAnsi="Arial" w:cs="Arial"/>
                <w:lang w:val="en-US" w:eastAsia="ko-KR"/>
              </w:rPr>
              <w:t>NordicSemi</w:t>
            </w:r>
          </w:p>
        </w:tc>
        <w:tc>
          <w:tcPr>
            <w:tcW w:w="1846" w:type="dxa"/>
          </w:tcPr>
          <w:p w14:paraId="468D98F9" w14:textId="66DBF799" w:rsidR="006C61AE" w:rsidRPr="00BC53C2" w:rsidRDefault="006C61AE" w:rsidP="006C61AE">
            <w:pPr>
              <w:tabs>
                <w:tab w:val="left" w:pos="551"/>
              </w:tabs>
              <w:rPr>
                <w:rFonts w:ascii="Arial" w:hAnsi="Arial" w:cs="Arial"/>
                <w:lang w:val="en-US" w:eastAsia="ko-KR"/>
              </w:rPr>
            </w:pPr>
            <w:r>
              <w:rPr>
                <w:rFonts w:ascii="Arial" w:hAnsi="Arial" w:cs="Arial"/>
                <w:lang w:val="en-US" w:eastAsia="ko-KR"/>
              </w:rPr>
              <w:t>Opt 1</w:t>
            </w:r>
          </w:p>
        </w:tc>
        <w:tc>
          <w:tcPr>
            <w:tcW w:w="6306" w:type="dxa"/>
          </w:tcPr>
          <w:p w14:paraId="413270FB" w14:textId="1FB6A291" w:rsidR="006C61AE" w:rsidRPr="00BC53C2" w:rsidRDefault="006C61AE" w:rsidP="006C61AE">
            <w:pPr>
              <w:rPr>
                <w:rFonts w:ascii="Arial" w:hAnsi="Arial" w:cs="Arial"/>
                <w:lang w:val="en-US"/>
              </w:rPr>
            </w:pPr>
            <w:proofErr w:type="gramStart"/>
            <w:r>
              <w:rPr>
                <w:rFonts w:ascii="Arial" w:hAnsi="Arial" w:cs="Arial"/>
                <w:lang w:val="en-US"/>
              </w:rPr>
              <w:t>But,</w:t>
            </w:r>
            <w:proofErr w:type="gramEnd"/>
            <w:r>
              <w:rPr>
                <w:rFonts w:ascii="Arial" w:hAnsi="Arial" w:cs="Arial"/>
                <w:lang w:val="en-US"/>
              </w:rPr>
              <w:t xml:space="preserve"> we ACK that Opt 1 is feasible only if RedCap UEs are early identified by gNB. This means that in practice both Low-SE and Regular tables would be mandatory for REDCAP UE in practice.</w:t>
            </w:r>
          </w:p>
        </w:tc>
      </w:tr>
      <w:tr w:rsidR="006C61AE" w:rsidRPr="00BC53C2" w14:paraId="4323FF07" w14:textId="77777777" w:rsidTr="009B0B14">
        <w:tc>
          <w:tcPr>
            <w:tcW w:w="1479" w:type="dxa"/>
          </w:tcPr>
          <w:p w14:paraId="7992E91D" w14:textId="77777777" w:rsidR="006C61AE" w:rsidRPr="00BC53C2" w:rsidRDefault="006C61AE" w:rsidP="006C61AE">
            <w:pPr>
              <w:rPr>
                <w:rFonts w:ascii="Arial" w:hAnsi="Arial" w:cs="Arial"/>
                <w:lang w:val="en-US" w:eastAsia="ko-KR"/>
              </w:rPr>
            </w:pPr>
          </w:p>
        </w:tc>
        <w:tc>
          <w:tcPr>
            <w:tcW w:w="1846" w:type="dxa"/>
          </w:tcPr>
          <w:p w14:paraId="1405EED4" w14:textId="77777777" w:rsidR="006C61AE" w:rsidRPr="00BC53C2" w:rsidRDefault="006C61AE" w:rsidP="006C61AE">
            <w:pPr>
              <w:tabs>
                <w:tab w:val="left" w:pos="551"/>
              </w:tabs>
              <w:rPr>
                <w:rFonts w:ascii="Arial" w:hAnsi="Arial" w:cs="Arial"/>
                <w:lang w:val="en-US" w:eastAsia="ko-KR"/>
              </w:rPr>
            </w:pPr>
          </w:p>
        </w:tc>
        <w:tc>
          <w:tcPr>
            <w:tcW w:w="6306" w:type="dxa"/>
          </w:tcPr>
          <w:p w14:paraId="42A80711" w14:textId="77777777" w:rsidR="006C61AE" w:rsidRPr="00BC53C2" w:rsidRDefault="006C61AE" w:rsidP="006C61AE">
            <w:pPr>
              <w:rPr>
                <w:rFonts w:ascii="Arial" w:hAnsi="Arial" w:cs="Arial"/>
                <w:lang w:val="en-US"/>
              </w:rPr>
            </w:pP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lastRenderedPageBreak/>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r>
              <w:rPr>
                <w:rFonts w:ascii="Arial" w:hAnsi="Arial" w:cs="Arial"/>
                <w:lang w:val="en-US" w:eastAsia="ko-KR"/>
              </w:rPr>
              <w:t>NordicSemi</w:t>
            </w:r>
          </w:p>
        </w:tc>
        <w:tc>
          <w:tcPr>
            <w:tcW w:w="1846" w:type="dxa"/>
          </w:tcPr>
          <w:p w14:paraId="2EBB16E1" w14:textId="5FA68EAE" w:rsidR="00D334A2" w:rsidRPr="00BC53C2" w:rsidRDefault="00D334A2" w:rsidP="00D334A2">
            <w:pPr>
              <w:tabs>
                <w:tab w:val="left" w:pos="551"/>
              </w:tabs>
              <w:rPr>
                <w:rFonts w:ascii="Arial" w:hAnsi="Arial" w:cs="Arial"/>
                <w:lang w:val="en-US" w:eastAsia="ko-KR"/>
              </w:rPr>
            </w:pPr>
            <w:r>
              <w:rPr>
                <w:rFonts w:ascii="Arial" w:hAnsi="Arial" w:cs="Arial"/>
                <w:lang w:val="en-US" w:eastAsia="ko-KR"/>
              </w:rPr>
              <w:t>Opt 1</w:t>
            </w:r>
          </w:p>
        </w:tc>
        <w:tc>
          <w:tcPr>
            <w:tcW w:w="6306" w:type="dxa"/>
          </w:tcPr>
          <w:p w14:paraId="5A6977F9" w14:textId="77777777" w:rsidR="00D334A2" w:rsidRPr="00BC53C2" w:rsidRDefault="00D334A2" w:rsidP="00D334A2">
            <w:pPr>
              <w:rPr>
                <w:rFonts w:ascii="Arial" w:hAnsi="Arial" w:cs="Arial"/>
                <w:lang w:val="en-US"/>
              </w:rPr>
            </w:pPr>
          </w:p>
        </w:tc>
      </w:tr>
      <w:tr w:rsidR="00D334A2" w:rsidRPr="00BC53C2" w14:paraId="2B4A3D7E" w14:textId="77777777" w:rsidTr="00D845F1">
        <w:tc>
          <w:tcPr>
            <w:tcW w:w="1479" w:type="dxa"/>
          </w:tcPr>
          <w:p w14:paraId="147E4085" w14:textId="77777777" w:rsidR="00D334A2" w:rsidRPr="00BC53C2" w:rsidRDefault="00D334A2" w:rsidP="00D334A2">
            <w:pPr>
              <w:rPr>
                <w:rFonts w:ascii="Arial" w:hAnsi="Arial" w:cs="Arial"/>
                <w:lang w:val="en-US" w:eastAsia="ko-KR"/>
              </w:rPr>
            </w:pPr>
          </w:p>
        </w:tc>
        <w:tc>
          <w:tcPr>
            <w:tcW w:w="1846" w:type="dxa"/>
          </w:tcPr>
          <w:p w14:paraId="4A7DF99E" w14:textId="77777777" w:rsidR="00D334A2" w:rsidRPr="00BC53C2" w:rsidRDefault="00D334A2" w:rsidP="00D334A2">
            <w:pPr>
              <w:tabs>
                <w:tab w:val="left" w:pos="551"/>
              </w:tabs>
              <w:rPr>
                <w:rFonts w:ascii="Arial" w:hAnsi="Arial" w:cs="Arial"/>
                <w:lang w:val="en-US" w:eastAsia="ko-KR"/>
              </w:rPr>
            </w:pPr>
          </w:p>
        </w:tc>
        <w:tc>
          <w:tcPr>
            <w:tcW w:w="6306" w:type="dxa"/>
          </w:tcPr>
          <w:p w14:paraId="5DDE114A" w14:textId="77777777" w:rsidR="00D334A2" w:rsidRPr="00BC53C2" w:rsidRDefault="00D334A2" w:rsidP="00D334A2">
            <w:pPr>
              <w:rPr>
                <w:rFonts w:ascii="Arial" w:hAnsi="Arial" w:cs="Arial"/>
                <w:lang w:val="en-US"/>
              </w:rPr>
            </w:pP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Heading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TableGrid"/>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lastRenderedPageBreak/>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287FDE">
            <w:pPr>
              <w:pStyle w:val="TableCell"/>
              <w:rPr>
                <w:rFonts w:ascii="Arial" w:hAnsi="Arial" w:cs="Arial"/>
              </w:rPr>
            </w:pPr>
          </w:p>
        </w:tc>
        <w:tc>
          <w:tcPr>
            <w:tcW w:w="4320" w:type="dxa"/>
            <w:gridSpan w:val="2"/>
          </w:tcPr>
          <w:p w14:paraId="3D64BD74" w14:textId="77777777" w:rsidR="00F34800" w:rsidRPr="00F34800" w:rsidRDefault="00F34800" w:rsidP="00287FDE">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287FDE">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287FDE">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287FDE">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287FDE">
            <w:pPr>
              <w:pStyle w:val="TableCell"/>
              <w:jc w:val="center"/>
              <w:rPr>
                <w:rFonts w:ascii="Arial" w:hAnsi="Arial" w:cs="Arial"/>
              </w:rPr>
            </w:pPr>
          </w:p>
        </w:tc>
        <w:tc>
          <w:tcPr>
            <w:tcW w:w="2262" w:type="dxa"/>
          </w:tcPr>
          <w:p w14:paraId="6AD2D82B" w14:textId="77777777" w:rsidR="00F34800" w:rsidRPr="00F34800" w:rsidRDefault="00F34800" w:rsidP="00287FDE">
            <w:pPr>
              <w:pStyle w:val="TableCell"/>
              <w:jc w:val="center"/>
              <w:rPr>
                <w:rFonts w:ascii="Arial" w:hAnsi="Arial" w:cs="Arial"/>
              </w:rPr>
            </w:pPr>
          </w:p>
        </w:tc>
        <w:tc>
          <w:tcPr>
            <w:tcW w:w="1854" w:type="dxa"/>
          </w:tcPr>
          <w:p w14:paraId="35BBE388"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287FDE">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287FDE">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287FDE">
            <w:pPr>
              <w:pStyle w:val="TableCell"/>
              <w:jc w:val="center"/>
              <w:rPr>
                <w:rFonts w:ascii="Arial" w:hAnsi="Arial" w:cs="Arial"/>
              </w:rPr>
            </w:pPr>
          </w:p>
        </w:tc>
        <w:tc>
          <w:tcPr>
            <w:tcW w:w="1854" w:type="dxa"/>
          </w:tcPr>
          <w:p w14:paraId="1D5E83C9" w14:textId="77777777" w:rsidR="00F34800" w:rsidRPr="00F34800" w:rsidRDefault="00F34800" w:rsidP="00287FDE">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287FDE">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287FDE">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ListParagraph"/>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ListParagraph"/>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ListParagraph"/>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ListParagraph"/>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ListParagraph"/>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TableGrid"/>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287FDE">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287FDE">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287FDE">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287FDE">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287FDE">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287FDE">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30296EE6" w:rsidR="004D08EA" w:rsidRPr="00C848AD" w:rsidRDefault="00D334A2" w:rsidP="00287FDE">
            <w:pPr>
              <w:rPr>
                <w:rFonts w:ascii="Arial" w:hAnsi="Arial" w:cs="Arial"/>
                <w:lang w:val="en-US" w:eastAsia="ko-KR"/>
              </w:rPr>
            </w:pPr>
            <w:r>
              <w:rPr>
                <w:rFonts w:ascii="Arial" w:hAnsi="Arial" w:cs="Arial"/>
                <w:lang w:val="en-US" w:eastAsia="ko-KR"/>
              </w:rPr>
              <w:t>NordicSemi</w:t>
            </w:r>
          </w:p>
        </w:tc>
        <w:tc>
          <w:tcPr>
            <w:tcW w:w="1733" w:type="dxa"/>
          </w:tcPr>
          <w:p w14:paraId="633234D8" w14:textId="65B2933B" w:rsidR="004D08EA" w:rsidRPr="00C848AD" w:rsidRDefault="00502966" w:rsidP="00287FDE">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287FDE">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4D08EA">
        <w:tc>
          <w:tcPr>
            <w:tcW w:w="1412" w:type="dxa"/>
          </w:tcPr>
          <w:p w14:paraId="3DA86D09" w14:textId="77777777" w:rsidR="004D08EA" w:rsidRPr="00C848AD" w:rsidRDefault="004D08EA" w:rsidP="00287FDE">
            <w:pPr>
              <w:rPr>
                <w:rFonts w:ascii="Arial" w:hAnsi="Arial" w:cs="Arial"/>
                <w:lang w:val="en-US" w:eastAsia="ko-KR"/>
              </w:rPr>
            </w:pPr>
          </w:p>
        </w:tc>
        <w:tc>
          <w:tcPr>
            <w:tcW w:w="1733" w:type="dxa"/>
          </w:tcPr>
          <w:p w14:paraId="72AFD152" w14:textId="77777777" w:rsidR="004D08EA" w:rsidRPr="00C848AD" w:rsidRDefault="004D08EA" w:rsidP="00287FDE">
            <w:pPr>
              <w:rPr>
                <w:rFonts w:ascii="Arial" w:hAnsi="Arial" w:cs="Arial"/>
                <w:lang w:val="en-US"/>
              </w:rPr>
            </w:pPr>
          </w:p>
        </w:tc>
        <w:tc>
          <w:tcPr>
            <w:tcW w:w="6485" w:type="dxa"/>
          </w:tcPr>
          <w:p w14:paraId="1FFADA6A" w14:textId="1822309E" w:rsidR="004D08EA" w:rsidRPr="00C848AD" w:rsidRDefault="004D08EA" w:rsidP="00287FDE">
            <w:pPr>
              <w:rPr>
                <w:rFonts w:ascii="Arial" w:hAnsi="Arial" w:cs="Arial"/>
                <w:lang w:val="en-US"/>
              </w:rPr>
            </w:pP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Heading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ListParagraph"/>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TableGrid"/>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r>
              <w:rPr>
                <w:rFonts w:ascii="Arial" w:hAnsi="Arial" w:cs="Arial"/>
                <w:lang w:val="en-US" w:eastAsia="ko-KR"/>
              </w:rPr>
              <w:t>NordicSemi</w:t>
            </w:r>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77777777" w:rsidR="00290211" w:rsidRPr="00C848AD" w:rsidRDefault="00290211" w:rsidP="00290211">
            <w:pPr>
              <w:rPr>
                <w:rFonts w:ascii="Arial" w:hAnsi="Arial" w:cs="Arial"/>
                <w:lang w:val="en-US" w:eastAsia="ko-KR"/>
              </w:rPr>
            </w:pPr>
          </w:p>
        </w:tc>
        <w:tc>
          <w:tcPr>
            <w:tcW w:w="1396" w:type="dxa"/>
          </w:tcPr>
          <w:p w14:paraId="78ADC236" w14:textId="77777777" w:rsidR="00290211" w:rsidRPr="00C848AD" w:rsidRDefault="00290211" w:rsidP="00290211">
            <w:pPr>
              <w:rPr>
                <w:rFonts w:ascii="Arial" w:hAnsi="Arial" w:cs="Arial"/>
                <w:lang w:val="en-US"/>
              </w:rPr>
            </w:pPr>
          </w:p>
        </w:tc>
        <w:tc>
          <w:tcPr>
            <w:tcW w:w="6930" w:type="dxa"/>
          </w:tcPr>
          <w:p w14:paraId="54629463" w14:textId="6B4607FF" w:rsidR="00290211" w:rsidRPr="00C848AD" w:rsidRDefault="00290211" w:rsidP="00290211">
            <w:pPr>
              <w:rPr>
                <w:rFonts w:ascii="Arial" w:hAnsi="Arial" w:cs="Arial"/>
                <w:lang w:val="en-US"/>
              </w:rPr>
            </w:pPr>
          </w:p>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Heading1"/>
      </w:pPr>
      <w:r>
        <w:lastRenderedPageBreak/>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defintion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RedCap UEs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LGe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ListParagraph"/>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TableGrid"/>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16103B">
        <w:tc>
          <w:tcPr>
            <w:tcW w:w="1479" w:type="dxa"/>
          </w:tcPr>
          <w:p w14:paraId="1187F887" w14:textId="40157680" w:rsidR="00290211" w:rsidRPr="00EC3B40" w:rsidRDefault="00290211" w:rsidP="00290211">
            <w:pPr>
              <w:rPr>
                <w:rFonts w:ascii="Arial" w:hAnsi="Arial" w:cs="Arial"/>
                <w:lang w:val="en-US" w:eastAsia="ko-KR"/>
              </w:rPr>
            </w:pPr>
            <w:r>
              <w:rPr>
                <w:rFonts w:ascii="Arial" w:hAnsi="Arial" w:cs="Arial"/>
                <w:lang w:val="en-US" w:eastAsia="ko-KR"/>
              </w:rPr>
              <w:t>NordicSemi</w:t>
            </w:r>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290211" w:rsidRPr="008E3AB5" w14:paraId="5B456B53" w14:textId="77777777" w:rsidTr="0016103B">
        <w:tc>
          <w:tcPr>
            <w:tcW w:w="1479" w:type="dxa"/>
          </w:tcPr>
          <w:p w14:paraId="1CDDFF51" w14:textId="77777777" w:rsidR="00290211" w:rsidRPr="00EC3B40" w:rsidRDefault="00290211" w:rsidP="00290211">
            <w:pPr>
              <w:rPr>
                <w:rFonts w:ascii="Arial" w:hAnsi="Arial" w:cs="Arial"/>
                <w:lang w:val="en-US" w:eastAsia="ko-KR"/>
              </w:rPr>
            </w:pPr>
          </w:p>
        </w:tc>
        <w:tc>
          <w:tcPr>
            <w:tcW w:w="1372" w:type="dxa"/>
          </w:tcPr>
          <w:p w14:paraId="0B987D47" w14:textId="77777777" w:rsidR="00290211" w:rsidRPr="00EC3B40" w:rsidRDefault="00290211" w:rsidP="00290211">
            <w:pPr>
              <w:tabs>
                <w:tab w:val="left" w:pos="551"/>
              </w:tabs>
              <w:rPr>
                <w:rFonts w:ascii="Arial" w:hAnsi="Arial" w:cs="Arial"/>
                <w:lang w:val="en-US" w:eastAsia="ko-KR"/>
              </w:rPr>
            </w:pPr>
          </w:p>
        </w:tc>
        <w:tc>
          <w:tcPr>
            <w:tcW w:w="6780" w:type="dxa"/>
          </w:tcPr>
          <w:p w14:paraId="740ABEC4" w14:textId="77777777" w:rsidR="00290211" w:rsidRPr="00EC3B40" w:rsidRDefault="00290211" w:rsidP="00290211">
            <w:pPr>
              <w:rPr>
                <w:rFonts w:ascii="Arial" w:hAnsi="Arial" w:cs="Arial"/>
                <w:lang w:val="en-US"/>
              </w:rPr>
            </w:pPr>
          </w:p>
        </w:tc>
      </w:tr>
      <w:tr w:rsidR="00290211" w:rsidRPr="008E3AB5" w14:paraId="4304073C" w14:textId="77777777" w:rsidTr="0016103B">
        <w:tc>
          <w:tcPr>
            <w:tcW w:w="1479" w:type="dxa"/>
          </w:tcPr>
          <w:p w14:paraId="11332E64" w14:textId="77777777" w:rsidR="00290211" w:rsidRPr="00EC3B40" w:rsidRDefault="00290211" w:rsidP="00290211">
            <w:pPr>
              <w:rPr>
                <w:rFonts w:ascii="Arial" w:hAnsi="Arial" w:cs="Arial"/>
                <w:lang w:val="en-US" w:eastAsia="ko-KR"/>
              </w:rPr>
            </w:pPr>
          </w:p>
        </w:tc>
        <w:tc>
          <w:tcPr>
            <w:tcW w:w="1372" w:type="dxa"/>
          </w:tcPr>
          <w:p w14:paraId="738760A2" w14:textId="77777777" w:rsidR="00290211" w:rsidRPr="00EC3B40" w:rsidRDefault="00290211" w:rsidP="00290211">
            <w:pPr>
              <w:tabs>
                <w:tab w:val="left" w:pos="551"/>
              </w:tabs>
              <w:rPr>
                <w:rFonts w:ascii="Arial" w:hAnsi="Arial" w:cs="Arial"/>
                <w:lang w:val="en-US" w:eastAsia="ko-KR"/>
              </w:rPr>
            </w:pPr>
          </w:p>
        </w:tc>
        <w:tc>
          <w:tcPr>
            <w:tcW w:w="6780" w:type="dxa"/>
          </w:tcPr>
          <w:p w14:paraId="2B930A6F" w14:textId="77777777" w:rsidR="00290211" w:rsidRPr="00EC3B40" w:rsidRDefault="00290211" w:rsidP="00290211">
            <w:pPr>
              <w:rPr>
                <w:rFonts w:ascii="Arial" w:hAnsi="Arial" w:cs="Arial"/>
                <w:lang w:val="en-US"/>
              </w:rPr>
            </w:pP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Heading1"/>
      </w:pPr>
      <w:bookmarkStart w:id="10" w:name="_Ref62548907"/>
      <w:r>
        <w:t>Other aspects</w:t>
      </w:r>
      <w:bookmarkEnd w:id="10"/>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lastRenderedPageBreak/>
        <w:t xml:space="preserve">DCI size reduction </w:t>
      </w:r>
    </w:p>
    <w:p w14:paraId="05E513BD" w14:textId="5FC728FB"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1" w:name="_Toc42034927"/>
      <w:bookmarkStart w:id="12" w:name="_Toc42211937"/>
      <w:bookmarkStart w:id="13"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287FDE">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287FDE">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77777777" w:rsidR="00291B42" w:rsidRPr="00EC3B40" w:rsidRDefault="00291B42" w:rsidP="00287FDE">
            <w:pPr>
              <w:rPr>
                <w:rFonts w:ascii="Arial" w:hAnsi="Arial" w:cs="Arial"/>
                <w:lang w:val="en-US" w:eastAsia="ko-KR"/>
              </w:rPr>
            </w:pPr>
          </w:p>
        </w:tc>
        <w:tc>
          <w:tcPr>
            <w:tcW w:w="8146" w:type="dxa"/>
          </w:tcPr>
          <w:p w14:paraId="4FDF4D80" w14:textId="77777777" w:rsidR="00291B42" w:rsidRPr="00EC3B40" w:rsidRDefault="00291B42" w:rsidP="00287FDE">
            <w:pPr>
              <w:rPr>
                <w:rFonts w:ascii="Arial" w:hAnsi="Arial" w:cs="Arial"/>
                <w:lang w:val="en-US"/>
              </w:rPr>
            </w:pPr>
          </w:p>
        </w:tc>
      </w:tr>
      <w:tr w:rsidR="00291B42" w:rsidRPr="00EC3B40" w14:paraId="0C2598D5" w14:textId="77777777" w:rsidTr="00291B42">
        <w:tc>
          <w:tcPr>
            <w:tcW w:w="1479" w:type="dxa"/>
          </w:tcPr>
          <w:p w14:paraId="3D134D07" w14:textId="77777777" w:rsidR="00291B42" w:rsidRPr="00EC3B40" w:rsidRDefault="00291B42" w:rsidP="00287FDE">
            <w:pPr>
              <w:rPr>
                <w:rFonts w:ascii="Arial" w:hAnsi="Arial" w:cs="Arial"/>
                <w:lang w:val="en-US" w:eastAsia="ko-KR"/>
              </w:rPr>
            </w:pPr>
          </w:p>
        </w:tc>
        <w:tc>
          <w:tcPr>
            <w:tcW w:w="8146" w:type="dxa"/>
          </w:tcPr>
          <w:p w14:paraId="243E7BF1" w14:textId="77777777" w:rsidR="00291B42" w:rsidRPr="00EC3B40" w:rsidRDefault="00291B42" w:rsidP="00287FDE">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287FDE">
            <w:pPr>
              <w:rPr>
                <w:rFonts w:ascii="Arial" w:hAnsi="Arial" w:cs="Arial"/>
                <w:lang w:val="en-US" w:eastAsia="ko-KR"/>
              </w:rPr>
            </w:pPr>
          </w:p>
        </w:tc>
        <w:tc>
          <w:tcPr>
            <w:tcW w:w="8146" w:type="dxa"/>
          </w:tcPr>
          <w:p w14:paraId="7C5EE6D9" w14:textId="77777777" w:rsidR="00291B42" w:rsidRPr="00EC3B40" w:rsidRDefault="00291B42" w:rsidP="00287FDE">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Heading1"/>
      </w:pPr>
      <w:r>
        <w:lastRenderedPageBreak/>
        <w:t>References</w:t>
      </w:r>
      <w:bookmarkEnd w:id="11"/>
      <w:bookmarkEnd w:id="12"/>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3D37CD"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3D37CD"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3D37CD"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Spreadtrum Communications</w:t>
      </w:r>
    </w:p>
    <w:p w14:paraId="52EC29F4" w14:textId="77777777" w:rsidR="008D6E1C" w:rsidRPr="008D6E1C" w:rsidRDefault="003D37CD"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3D37CD"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3D37CD"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3D37CD"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3D37CD"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3D37CD"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3D37CD"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3D37CD"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3D37CD"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3D37CD"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3D37CD"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3D37CD"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3D37CD"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3D37CD"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3D37CD"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t>CEWiT</w:t>
      </w:r>
    </w:p>
    <w:p w14:paraId="38154AD5" w14:textId="77777777" w:rsidR="008D6E1C" w:rsidRPr="008D6E1C" w:rsidRDefault="003D37CD"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t>InterDigital, Inc.</w:t>
      </w:r>
    </w:p>
    <w:p w14:paraId="23E49384" w14:textId="77777777" w:rsidR="008D6E1C" w:rsidRPr="008D6E1C" w:rsidRDefault="003D37CD"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3D37CD"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3"/>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3D37CD"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 xml:space="preserve">ASUSTeK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6C98" w14:textId="77777777" w:rsidR="00A86345" w:rsidRDefault="00A86345" w:rsidP="00581A60">
      <w:pPr>
        <w:spacing w:after="0"/>
      </w:pPr>
      <w:r>
        <w:separator/>
      </w:r>
    </w:p>
  </w:endnote>
  <w:endnote w:type="continuationSeparator" w:id="0">
    <w:p w14:paraId="6D981195" w14:textId="77777777" w:rsidR="00A86345" w:rsidRDefault="00A86345" w:rsidP="00581A60">
      <w:pPr>
        <w:spacing w:after="0"/>
      </w:pPr>
      <w:r>
        <w:continuationSeparator/>
      </w:r>
    </w:p>
  </w:endnote>
  <w:endnote w:type="continuationNotice" w:id="1">
    <w:p w14:paraId="34C3F25A" w14:textId="77777777" w:rsidR="00A86345" w:rsidRDefault="00A863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325C2" w14:textId="77777777" w:rsidR="00A86345" w:rsidRDefault="00A86345" w:rsidP="00581A60">
      <w:pPr>
        <w:spacing w:after="0"/>
      </w:pPr>
      <w:r>
        <w:separator/>
      </w:r>
    </w:p>
  </w:footnote>
  <w:footnote w:type="continuationSeparator" w:id="0">
    <w:p w14:paraId="0D704E23" w14:textId="77777777" w:rsidR="00A86345" w:rsidRDefault="00A86345" w:rsidP="00581A60">
      <w:pPr>
        <w:spacing w:after="0"/>
      </w:pPr>
      <w:r>
        <w:continuationSeparator/>
      </w:r>
    </w:p>
  </w:footnote>
  <w:footnote w:type="continuationNotice" w:id="1">
    <w:p w14:paraId="450E7D0A" w14:textId="77777777" w:rsidR="00A86345" w:rsidRDefault="00A863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grammar="clean"/>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Normal"/>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Normal"/>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Normal"/>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3402</Words>
  <Characters>27565</Characters>
  <Application>Microsoft Office Word</Application>
  <DocSecurity>0</DocSecurity>
  <Lines>229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Schober, Karol</cp:lastModifiedBy>
  <cp:revision>12</cp:revision>
  <dcterms:created xsi:type="dcterms:W3CDTF">2021-04-12T19:26:00Z</dcterms:created>
  <dcterms:modified xsi:type="dcterms:W3CDTF">2021-04-12T19:32:00Z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