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BAFB2" w14:textId="04DFCB16" w:rsidR="008220AA" w:rsidRPr="006A61E8" w:rsidRDefault="008220AA" w:rsidP="006A61E8">
      <w:pPr>
        <w:pStyle w:val="ae"/>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ae"/>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ae"/>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ae"/>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6CC2E03F" w14:textId="7D4B83FB"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1"/>
        <w:tabs>
          <w:tab w:val="num" w:pos="432"/>
        </w:tabs>
        <w:rPr>
          <w:lang w:eastAsia="zh-CN"/>
        </w:rPr>
      </w:pPr>
      <w:r>
        <w:rPr>
          <w:lang w:eastAsia="zh-CN"/>
        </w:rPr>
        <w:t>Observations from Initial Evaluation Results</w:t>
      </w:r>
    </w:p>
    <w:p w14:paraId="76DC8231" w14:textId="02EC1E2F" w:rsidR="00895701" w:rsidRDefault="00D8664E" w:rsidP="00895701">
      <w:pPr>
        <w:pStyle w:val="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gNB/UE antenna configuration, etc. </w:t>
      </w:r>
    </w:p>
    <w:p w14:paraId="5C3DFD84" w14:textId="7F8E3B5D" w:rsidR="00C511A1" w:rsidRPr="005E117C" w:rsidRDefault="00C511A1" w:rsidP="00C511A1">
      <w:pPr>
        <w:pStyle w:val="a6"/>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af5"/>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824891" w:rsidRDefault="00824891" w:rsidP="00824891">
            <w:pPr>
              <w:spacing w:after="120" w:line="240" w:lineRule="auto"/>
            </w:pPr>
            <w:r w:rsidRPr="00824891">
              <w:rPr>
                <w:lang w:val="en-US"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824891" w:rsidRDefault="00824891" w:rsidP="00824891">
            <w:pPr>
              <w:spacing w:after="120" w:line="240" w:lineRule="auto"/>
            </w:pPr>
            <w:r w:rsidRPr="00824891">
              <w:rPr>
                <w:lang w:val="en-US"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824891" w:rsidRDefault="00824891" w:rsidP="00824891">
            <w:pPr>
              <w:spacing w:after="120" w:line="240" w:lineRule="auto"/>
            </w:pPr>
            <w:r w:rsidRPr="00824891">
              <w:rPr>
                <w:lang w:val="en-US"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824891" w:rsidRDefault="00824891" w:rsidP="00824891">
            <w:pPr>
              <w:spacing w:after="120" w:line="240" w:lineRule="auto"/>
            </w:pPr>
            <w:r w:rsidRPr="00824891">
              <w:rPr>
                <w:lang w:val="en-US"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宋体"/>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aff0"/>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aff0"/>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aff0"/>
        <w:numPr>
          <w:ilvl w:val="0"/>
          <w:numId w:val="60"/>
        </w:numPr>
        <w:spacing w:after="120" w:line="240" w:lineRule="auto"/>
      </w:pPr>
      <w:r w:rsidRPr="005E117C">
        <w:t xml:space="preserve">XR/CG capacity is increasing with increasing air interface PDB. </w:t>
      </w:r>
    </w:p>
    <w:p w14:paraId="5D6B8452" w14:textId="71EFDD47" w:rsidR="00092EB6" w:rsidRPr="005E117C" w:rsidRDefault="00092EB6" w:rsidP="00092CB6">
      <w:pPr>
        <w:pStyle w:val="aff0"/>
        <w:numPr>
          <w:ilvl w:val="0"/>
          <w:numId w:val="60"/>
        </w:numPr>
        <w:spacing w:after="120" w:line="240" w:lineRule="auto"/>
      </w:pPr>
      <w:r w:rsidRPr="005E117C">
        <w:lastRenderedPageBreak/>
        <w:t xml:space="preserve">XR/CG capacity is increasing with decreasing application bit rates. </w:t>
      </w:r>
    </w:p>
    <w:p w14:paraId="1037CECE" w14:textId="19AC77D7" w:rsidR="00A049D9" w:rsidRDefault="00092EB6" w:rsidP="00092CB6">
      <w:pPr>
        <w:pStyle w:val="aff0"/>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aff0"/>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aff0"/>
        <w:numPr>
          <w:ilvl w:val="0"/>
          <w:numId w:val="60"/>
        </w:numPr>
        <w:spacing w:after="120" w:line="240" w:lineRule="auto"/>
      </w:pPr>
      <w:r>
        <w:t>XR/CG capacity can be substantially increased by MU-MIMO compared to SU-MIMO, especially for high rate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aff0"/>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aff0"/>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aff0"/>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aff0"/>
        <w:numPr>
          <w:ilvl w:val="0"/>
          <w:numId w:val="60"/>
        </w:numPr>
        <w:spacing w:after="120" w:line="240" w:lineRule="auto"/>
      </w:pPr>
      <w:r w:rsidRPr="005E117C">
        <w:t>Inter-cell interference coordination among different gNBs can increase XR/CG capacity.</w:t>
      </w:r>
      <w:r w:rsidR="00092EB6" w:rsidRPr="005E117C">
        <w:t xml:space="preserve"> </w:t>
      </w:r>
    </w:p>
    <w:p w14:paraId="668322A5" w14:textId="77777777" w:rsidR="001B4982" w:rsidRDefault="001B4982" w:rsidP="00092CB6">
      <w:pPr>
        <w:pStyle w:val="aff0"/>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aff0"/>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aff0"/>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aff0"/>
        <w:numPr>
          <w:ilvl w:val="0"/>
          <w:numId w:val="60"/>
        </w:numPr>
        <w:spacing w:after="120" w:line="240" w:lineRule="auto"/>
      </w:pPr>
      <w:r w:rsidRPr="00FF15BE">
        <w:t>Study enhancements to MU-MIMO with a large number of antennas in order to increase the system capacity of XR</w:t>
      </w:r>
      <w:r w:rsidR="001B4982">
        <w:t>.</w:t>
      </w:r>
    </w:p>
    <w:p w14:paraId="7B71452C" w14:textId="3D8448A8" w:rsidR="00294FD0" w:rsidRPr="005E117C" w:rsidRDefault="00294FD0" w:rsidP="00294FD0">
      <w:pPr>
        <w:pStyle w:val="aff0"/>
        <w:spacing w:after="120" w:line="240" w:lineRule="auto"/>
      </w:pPr>
    </w:p>
    <w:p w14:paraId="63DB5E46" w14:textId="366AAC79" w:rsidR="00D569D9" w:rsidRPr="005E117C" w:rsidRDefault="00D569D9" w:rsidP="008C4B6E">
      <w:pPr>
        <w:spacing w:after="0" w:line="240" w:lineRule="auto"/>
        <w:rPr>
          <w:rFonts w:eastAsia="宋体"/>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宋体"/>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af5"/>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宋体"/>
                <w:b/>
                <w:lang w:eastAsia="zh-CN"/>
              </w:rPr>
            </w:pPr>
            <w:r w:rsidRPr="005E117C">
              <w:rPr>
                <w:rFonts w:eastAsia="宋体"/>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宋体"/>
                <w:b/>
                <w:lang w:eastAsia="zh-CN"/>
              </w:rPr>
            </w:pPr>
            <w:r w:rsidRPr="005E117C">
              <w:rPr>
                <w:rFonts w:eastAsia="宋体"/>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宋体"/>
                <w:lang w:eastAsia="zh-CN"/>
              </w:rPr>
            </w:pPr>
            <w:r>
              <w:rPr>
                <w:rFonts w:eastAsia="宋体"/>
                <w:lang w:eastAsia="zh-CN"/>
              </w:rPr>
              <w:t>MTK</w:t>
            </w:r>
          </w:p>
        </w:tc>
        <w:tc>
          <w:tcPr>
            <w:tcW w:w="8761" w:type="dxa"/>
          </w:tcPr>
          <w:p w14:paraId="07AA846F" w14:textId="69E068A0" w:rsidR="00C511A1" w:rsidRPr="005E117C" w:rsidRDefault="003B1B11" w:rsidP="00C511A1">
            <w:pPr>
              <w:rPr>
                <w:rFonts w:eastAsia="宋体"/>
                <w:lang w:eastAsia="zh-CN"/>
              </w:rPr>
            </w:pPr>
            <w:r>
              <w:rPr>
                <w:rFonts w:eastAsia="宋体"/>
                <w:lang w:eastAsia="zh-CN"/>
              </w:rPr>
              <w:t>We think the observations are good and contain some useful information.</w:t>
            </w:r>
          </w:p>
        </w:tc>
      </w:tr>
      <w:tr w:rsidR="00F90CEF" w14:paraId="10F21683" w14:textId="77777777" w:rsidTr="00F90CEF">
        <w:tc>
          <w:tcPr>
            <w:tcW w:w="1696" w:type="dxa"/>
          </w:tcPr>
          <w:p w14:paraId="5C46C21F" w14:textId="77777777" w:rsidR="00F90CEF" w:rsidRDefault="00F90CEF" w:rsidP="00F90CEF">
            <w:pPr>
              <w:rPr>
                <w:rFonts w:eastAsia="宋体"/>
                <w:lang w:val="en-US" w:eastAsia="zh-CN"/>
              </w:rPr>
            </w:pPr>
            <w:r>
              <w:rPr>
                <w:rFonts w:eastAsia="宋体" w:hint="eastAsia"/>
                <w:lang w:val="en-US" w:eastAsia="zh-CN"/>
              </w:rPr>
              <w:t>ZTE</w:t>
            </w:r>
          </w:p>
        </w:tc>
        <w:tc>
          <w:tcPr>
            <w:tcW w:w="8761" w:type="dxa"/>
          </w:tcPr>
          <w:p w14:paraId="219219D9" w14:textId="77777777" w:rsidR="00F90CEF" w:rsidRPr="00F90CEF" w:rsidRDefault="00F90CEF" w:rsidP="00F90CEF">
            <w:pPr>
              <w:rPr>
                <w:rFonts w:eastAsia="宋体"/>
                <w:color w:val="000000" w:themeColor="text1"/>
                <w:lang w:val="en-US" w:eastAsia="zh-CN"/>
              </w:rPr>
            </w:pPr>
            <w:r w:rsidRPr="00F90CEF">
              <w:rPr>
                <w:rFonts w:eastAsia="宋体" w:hint="eastAsia"/>
                <w:color w:val="000000" w:themeColor="text1"/>
                <w:lang w:val="en-US" w:eastAsia="zh-CN"/>
              </w:rPr>
              <w:t xml:space="preserve">We are OK with the potential enhancements and proposals. </w:t>
            </w:r>
          </w:p>
          <w:p w14:paraId="7CF65399" w14:textId="1605546F" w:rsidR="00F90CEF" w:rsidRDefault="00F90CEF" w:rsidP="00F90CEF">
            <w:pPr>
              <w:rPr>
                <w:rFonts w:eastAsia="宋体"/>
                <w:color w:val="C00000"/>
                <w:lang w:val="en-US" w:eastAsia="zh-CN"/>
              </w:rPr>
            </w:pPr>
            <w:r w:rsidRPr="00F90CEF">
              <w:rPr>
                <w:rFonts w:eastAsia="宋体" w:hint="eastAsia"/>
                <w:color w:val="000000" w:themeColor="text1"/>
                <w:lang w:val="en-US" w:eastAsia="zh-CN"/>
              </w:rPr>
              <w:t>Moreover, according to Table 1, it is obvious to observe that the simulation results among companies under the same traffic and the same scenario are quite different. For example, the maximum satisfied UE for AR/VR 30Mbps traffic in InH scenario is five times the minimum results. Therefore, we suggest to calibrate the simulation results among companies. To this end,</w:t>
            </w:r>
            <w:r>
              <w:rPr>
                <w:rFonts w:eastAsia="宋体"/>
                <w:color w:val="000000" w:themeColor="text1"/>
                <w:lang w:val="en-US" w:eastAsia="zh-CN"/>
              </w:rPr>
              <w:t xml:space="preserve"> it’s suggested</w:t>
            </w:r>
            <w:r>
              <w:rPr>
                <w:rFonts w:eastAsia="宋体" w:hint="eastAsia"/>
                <w:color w:val="000000" w:themeColor="text1"/>
                <w:lang w:val="en-US" w:eastAsia="zh-CN"/>
              </w:rPr>
              <w:t xml:space="preserve"> to select two of </w:t>
            </w:r>
            <w:r w:rsidRPr="00F90CEF">
              <w:rPr>
                <w:rFonts w:eastAsia="宋体" w:hint="eastAsia"/>
                <w:color w:val="000000" w:themeColor="text1"/>
                <w:lang w:val="en-US" w:eastAsia="zh-CN"/>
              </w:rPr>
              <w:t>the four typical traffic to reduce the workload. For example, (30Mbps, 15ms) for CG and (45Mbps, 10ms) for AR/VR are selected for calibration. Then, unified simulation assumptions for DL, e.g., parameters of packet size distribution, FPS, scheduler, gNB/UE antenna configuration, TDD configuration and etc, should be developed.</w:t>
            </w:r>
          </w:p>
        </w:tc>
      </w:tr>
      <w:tr w:rsidR="00C511A1" w:rsidRPr="005E117C" w14:paraId="0676A4D9" w14:textId="77777777" w:rsidTr="00C511A1">
        <w:tc>
          <w:tcPr>
            <w:tcW w:w="1696" w:type="dxa"/>
          </w:tcPr>
          <w:p w14:paraId="35901A95" w14:textId="77777777" w:rsidR="00C511A1" w:rsidRPr="00F90CEF" w:rsidRDefault="00C511A1" w:rsidP="00C511A1">
            <w:pPr>
              <w:rPr>
                <w:rFonts w:eastAsia="宋体"/>
                <w:lang w:eastAsia="zh-CN"/>
              </w:rPr>
            </w:pPr>
          </w:p>
        </w:tc>
        <w:tc>
          <w:tcPr>
            <w:tcW w:w="8761" w:type="dxa"/>
          </w:tcPr>
          <w:p w14:paraId="74589C72" w14:textId="77777777" w:rsidR="00C511A1" w:rsidRPr="005E117C" w:rsidRDefault="00C511A1" w:rsidP="00C511A1">
            <w:pPr>
              <w:rPr>
                <w:rFonts w:eastAsia="宋体"/>
                <w:lang w:eastAsia="zh-CN"/>
              </w:rPr>
            </w:pPr>
          </w:p>
        </w:tc>
      </w:tr>
    </w:tbl>
    <w:p w14:paraId="35675E06" w14:textId="77777777" w:rsidR="00C511A1" w:rsidRPr="005E117C" w:rsidRDefault="00C511A1" w:rsidP="008C4B6E">
      <w:pPr>
        <w:spacing w:after="0" w:line="240" w:lineRule="auto"/>
        <w:rPr>
          <w:rFonts w:eastAsia="宋体"/>
          <w:lang w:val="en-US" w:eastAsia="zh-CN"/>
        </w:rPr>
      </w:pPr>
    </w:p>
    <w:p w14:paraId="1F9BF1A5" w14:textId="2659BC0B" w:rsidR="001D32A1" w:rsidRPr="005E117C" w:rsidRDefault="001D32A1" w:rsidP="001D32A1">
      <w:pPr>
        <w:pStyle w:val="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gNB/UE antenna configuration, </w:t>
      </w:r>
      <w:r w:rsidR="001A52E6">
        <w:t xml:space="preserve">CG vs. DG, </w:t>
      </w:r>
      <w:r w:rsidR="00824891">
        <w:t xml:space="preserve">etc. </w:t>
      </w:r>
    </w:p>
    <w:p w14:paraId="0D32E6E1" w14:textId="3F45D0E9" w:rsidR="00C511A1" w:rsidRPr="005E117C" w:rsidRDefault="00C511A1" w:rsidP="00C511A1">
      <w:pPr>
        <w:pStyle w:val="a6"/>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af5"/>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lastRenderedPageBreak/>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Source 1: 3.2</w:t>
            </w:r>
          </w:p>
          <w:p w14:paraId="7B358807" w14:textId="77777777" w:rsidR="00B805C4" w:rsidRPr="00F27FEC" w:rsidRDefault="00B805C4" w:rsidP="00B805C4">
            <w:pPr>
              <w:spacing w:after="120" w:line="240" w:lineRule="auto"/>
              <w:rPr>
                <w:highlight w:val="yellow"/>
              </w:rPr>
            </w:pPr>
            <w:r w:rsidRPr="00F27FEC">
              <w:rPr>
                <w:highlight w:val="yellow"/>
              </w:rPr>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t>Source 1: 8.9</w:t>
            </w:r>
          </w:p>
          <w:p w14:paraId="02DB7557" w14:textId="77777777" w:rsidR="00B805C4" w:rsidRDefault="00B805C4" w:rsidP="00B805C4">
            <w:pPr>
              <w:spacing w:after="120" w:line="240" w:lineRule="auto"/>
            </w:pPr>
            <w:r>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27E17160" w:rsidR="00C511A1" w:rsidRDefault="00C511A1" w:rsidP="00C511A1">
      <w:pPr>
        <w:spacing w:after="120" w:line="240" w:lineRule="auto"/>
        <w:rPr>
          <w:b/>
          <w:bCs/>
          <w:u w:val="single"/>
        </w:rPr>
      </w:pPr>
    </w:p>
    <w:p w14:paraId="780A0119" w14:textId="746F199A" w:rsidR="00CB24FF" w:rsidRPr="005E117C" w:rsidRDefault="00CB24FF" w:rsidP="00CB24FF">
      <w:pPr>
        <w:outlineLvl w:val="2"/>
        <w:rPr>
          <w:rFonts w:eastAsiaTheme="minorEastAsia"/>
          <w:b/>
          <w:bCs/>
          <w:highlight w:val="yellow"/>
          <w:lang w:eastAsia="zh-CN"/>
        </w:rPr>
      </w:pPr>
      <w:r w:rsidRPr="005E117C">
        <w:rPr>
          <w:rFonts w:eastAsia="宋体"/>
          <w:b/>
          <w:highlight w:val="yellow"/>
          <w:lang w:eastAsia="zh-CN"/>
        </w:rPr>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af5"/>
        <w:tblW w:w="0" w:type="auto"/>
        <w:tblLook w:val="04A0" w:firstRow="1" w:lastRow="0" w:firstColumn="1" w:lastColumn="0" w:noHBand="0" w:noVBand="1"/>
      </w:tblPr>
      <w:tblGrid>
        <w:gridCol w:w="1091"/>
        <w:gridCol w:w="9366"/>
      </w:tblGrid>
      <w:tr w:rsidR="00CB24FF" w:rsidRPr="005E117C" w14:paraId="3F4EF533" w14:textId="77777777" w:rsidTr="00F90CEF">
        <w:tc>
          <w:tcPr>
            <w:tcW w:w="1091" w:type="dxa"/>
            <w:shd w:val="clear" w:color="auto" w:fill="D9D9D9" w:themeFill="background1" w:themeFillShade="D9"/>
          </w:tcPr>
          <w:p w14:paraId="32D90E93" w14:textId="77777777" w:rsidR="00CB24FF" w:rsidRPr="005E117C" w:rsidRDefault="00CB24FF" w:rsidP="003B1B11">
            <w:pPr>
              <w:rPr>
                <w:rFonts w:eastAsia="宋体"/>
                <w:b/>
                <w:lang w:eastAsia="zh-CN"/>
              </w:rPr>
            </w:pPr>
            <w:r w:rsidRPr="005E117C">
              <w:rPr>
                <w:rFonts w:eastAsia="宋体"/>
                <w:b/>
                <w:lang w:eastAsia="zh-CN"/>
              </w:rPr>
              <w:t>Company</w:t>
            </w:r>
          </w:p>
        </w:tc>
        <w:tc>
          <w:tcPr>
            <w:tcW w:w="9366" w:type="dxa"/>
            <w:shd w:val="clear" w:color="auto" w:fill="D9D9D9" w:themeFill="background1" w:themeFillShade="D9"/>
          </w:tcPr>
          <w:p w14:paraId="4C10E5DC" w14:textId="77777777" w:rsidR="00CB24FF" w:rsidRPr="005E117C" w:rsidRDefault="00CB24FF" w:rsidP="003B1B11">
            <w:pPr>
              <w:rPr>
                <w:rFonts w:eastAsia="宋体"/>
                <w:b/>
                <w:lang w:eastAsia="zh-CN"/>
              </w:rPr>
            </w:pPr>
            <w:r w:rsidRPr="005E117C">
              <w:rPr>
                <w:rFonts w:eastAsia="宋体"/>
                <w:b/>
                <w:lang w:eastAsia="zh-CN"/>
              </w:rPr>
              <w:t>Comment</w:t>
            </w:r>
          </w:p>
        </w:tc>
      </w:tr>
      <w:tr w:rsidR="00CB24FF" w:rsidRPr="005E117C" w14:paraId="62A4ECB5" w14:textId="77777777" w:rsidTr="00F90CEF">
        <w:tc>
          <w:tcPr>
            <w:tcW w:w="1091" w:type="dxa"/>
          </w:tcPr>
          <w:p w14:paraId="53217BEB" w14:textId="611AB13E" w:rsidR="00CB24FF" w:rsidRPr="005E117C" w:rsidRDefault="003B1B11" w:rsidP="003B1B11">
            <w:pPr>
              <w:rPr>
                <w:rFonts w:eastAsia="宋体"/>
                <w:lang w:eastAsia="zh-CN"/>
              </w:rPr>
            </w:pPr>
            <w:r>
              <w:rPr>
                <w:rFonts w:eastAsia="宋体"/>
                <w:lang w:eastAsia="zh-CN"/>
              </w:rPr>
              <w:t>MTK</w:t>
            </w:r>
          </w:p>
        </w:tc>
        <w:tc>
          <w:tcPr>
            <w:tcW w:w="9366" w:type="dxa"/>
          </w:tcPr>
          <w:p w14:paraId="6C4FA2EF" w14:textId="77777777" w:rsidR="00CB24FF" w:rsidRDefault="003B1B11" w:rsidP="003B1B11">
            <w:pPr>
              <w:rPr>
                <w:rFonts w:eastAsia="宋体"/>
                <w:lang w:eastAsia="zh-CN"/>
              </w:rPr>
            </w:pPr>
            <w:r>
              <w:rPr>
                <w:rFonts w:eastAsia="宋体"/>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宋体"/>
                <w:lang w:eastAsia="zh-CN"/>
              </w:rPr>
            </w:pPr>
            <w:r>
              <w:rPr>
                <w:rFonts w:eastAsia="宋体"/>
                <w:lang w:eastAsia="zh-CN"/>
              </w:rPr>
              <w:t>For the moderator question to our UL capacity result, we checked internally and found that the 25kbps UL data rate in our contribution is a typo. We actually use 25kBps UL data rate for simulation, which is aligned with previous RAN1 agreement (100Bytes per 4ms). We also check</w:t>
            </w:r>
            <w:r w:rsidR="002F150F">
              <w:rPr>
                <w:rFonts w:eastAsia="宋体"/>
                <w:lang w:eastAsia="zh-CN"/>
              </w:rPr>
              <w:t>ed</w:t>
            </w:r>
            <w:r>
              <w:rPr>
                <w:rFonts w:eastAsia="宋体"/>
                <w:lang w:eastAsia="zh-CN"/>
              </w:rPr>
              <w:t xml:space="preserve"> vivo’s result (</w:t>
            </w:r>
            <w:r w:rsidRPr="003B1B11">
              <w:rPr>
                <w:rFonts w:eastAsia="宋体"/>
                <w:lang w:eastAsia="zh-CN"/>
              </w:rPr>
              <w:t>R1-2102548</w:t>
            </w:r>
            <w:r>
              <w:rPr>
                <w:rFonts w:eastAsia="宋体"/>
                <w:lang w:eastAsia="zh-CN"/>
              </w:rPr>
              <w:t>) as shown below and it can be seen that the UL capacity (Satisfied UE ratio = 90%) is a lot more than 15. Besides, after further checking our simulation results, our RU and Satisfied UE ratio is aligned with vivo’s value in Table 14 when UE number = 15.  Hence, we would keep our current reported values for now. Thanks moderator for the careful check</w:t>
            </w:r>
            <w:r w:rsidR="000E3DC8">
              <w:rPr>
                <w:rFonts w:eastAsia="宋体"/>
                <w:lang w:eastAsia="zh-CN"/>
              </w:rPr>
              <w:t>.</w:t>
            </w:r>
            <w:r>
              <w:rPr>
                <w:rFonts w:eastAsia="宋体"/>
                <w:lang w:eastAsia="zh-CN"/>
              </w:rPr>
              <w:t xml:space="preserve"> </w:t>
            </w:r>
          </w:p>
          <w:p w14:paraId="3D758971" w14:textId="32112B5C" w:rsidR="003B1B11" w:rsidRPr="004C0A04" w:rsidRDefault="003B1B11" w:rsidP="003B1B11">
            <w:pPr>
              <w:pStyle w:val="a6"/>
              <w:jc w:val="center"/>
              <w:rPr>
                <w:rFonts w:eastAsia="宋体"/>
                <w:lang w:eastAsia="zh-CN"/>
              </w:rPr>
            </w:pPr>
            <w:bookmarkStart w:id="4" w:name="_Ref67841684"/>
            <w:r w:rsidRPr="003B1B11">
              <w:rPr>
                <w:rFonts w:eastAsia="宋体"/>
                <w:lang w:eastAsia="zh-CN"/>
              </w:rPr>
              <w:t>R1-2102548</w:t>
            </w:r>
            <w:r>
              <w:rPr>
                <w:rFonts w:eastAsia="宋体"/>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4"/>
            <w:r w:rsidRPr="32F20E44">
              <w:rPr>
                <w:rFonts w:eastAsia="宋体"/>
                <w:lang w:eastAsia="zh-CN"/>
              </w:rPr>
              <w:t>.</w:t>
            </w:r>
            <w:r w:rsidRPr="001C5075">
              <w:t xml:space="preserve"> </w:t>
            </w:r>
            <w:r>
              <w:t xml:space="preserve">FR1 </w:t>
            </w:r>
            <w:r w:rsidRPr="00E76836">
              <w:rPr>
                <w:rFonts w:eastAsia="宋体"/>
                <w:lang w:eastAsia="zh-CN"/>
              </w:rPr>
              <w:t xml:space="preserve">UL capacity simulation results for </w:t>
            </w:r>
            <w:r>
              <w:rPr>
                <w:rFonts w:eastAsia="宋体"/>
                <w:lang w:eastAsia="zh-CN"/>
              </w:rPr>
              <w:t>Pose information</w:t>
            </w:r>
          </w:p>
          <w:tbl>
            <w:tblPr>
              <w:tblStyle w:val="af5"/>
              <w:tblW w:w="0" w:type="auto"/>
              <w:jc w:val="center"/>
              <w:tblLook w:val="04A0" w:firstRow="1" w:lastRow="0" w:firstColumn="1" w:lastColumn="0" w:noHBand="0" w:noVBand="1"/>
            </w:tblPr>
            <w:tblGrid>
              <w:gridCol w:w="2065"/>
              <w:gridCol w:w="1714"/>
              <w:gridCol w:w="2034"/>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aff0"/>
                    <w:rPr>
                      <w:b/>
                      <w:bCs/>
                      <w:szCs w:val="24"/>
                    </w:rPr>
                  </w:pPr>
                  <w:r w:rsidRPr="00D319D9">
                    <w:rPr>
                      <w:b/>
                      <w:bCs/>
                      <w:szCs w:val="24"/>
                    </w:rPr>
                    <w:t>Scenarios</w:t>
                  </w:r>
                </w:p>
              </w:tc>
              <w:tc>
                <w:tcPr>
                  <w:tcW w:w="1714" w:type="dxa"/>
                  <w:shd w:val="clear" w:color="auto" w:fill="00B0F0"/>
                  <w:vAlign w:val="center"/>
                </w:tcPr>
                <w:p w14:paraId="1EDC187A" w14:textId="77777777" w:rsidR="003B1B11" w:rsidRPr="00D319D9" w:rsidRDefault="003B1B11" w:rsidP="003B1B11">
                  <w:pPr>
                    <w:pStyle w:val="aff0"/>
                    <w:jc w:val="center"/>
                    <w:rPr>
                      <w:b/>
                      <w:bCs/>
                      <w:szCs w:val="24"/>
                    </w:rPr>
                  </w:pPr>
                  <w:r w:rsidRPr="00D319D9">
                    <w:rPr>
                      <w:b/>
                      <w:bCs/>
                      <w:szCs w:val="24"/>
                    </w:rPr>
                    <w:t>#UEs per cell</w:t>
                  </w:r>
                </w:p>
              </w:tc>
              <w:tc>
                <w:tcPr>
                  <w:tcW w:w="2034" w:type="dxa"/>
                  <w:shd w:val="clear" w:color="auto" w:fill="00B0F0"/>
                  <w:vAlign w:val="center"/>
                </w:tcPr>
                <w:p w14:paraId="7CA3C567" w14:textId="77777777" w:rsidR="003B1B11" w:rsidRPr="00D319D9" w:rsidRDefault="003B1B11" w:rsidP="003B1B11">
                  <w:pPr>
                    <w:pStyle w:val="aff0"/>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aff0"/>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aff0"/>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aff0"/>
                    <w:rPr>
                      <w:b/>
                      <w:bCs/>
                      <w:szCs w:val="24"/>
                    </w:rPr>
                  </w:pPr>
                  <w:r>
                    <w:rPr>
                      <w:b/>
                      <w:bCs/>
                      <w:szCs w:val="24"/>
                    </w:rPr>
                    <w:t>Indoor Hotspot</w:t>
                  </w:r>
                </w:p>
              </w:tc>
              <w:tc>
                <w:tcPr>
                  <w:tcW w:w="1714" w:type="dxa"/>
                  <w:vAlign w:val="center"/>
                </w:tcPr>
                <w:p w14:paraId="72C6F427" w14:textId="77777777" w:rsidR="003B1B11" w:rsidRDefault="003B1B11" w:rsidP="003B1B11">
                  <w:pPr>
                    <w:pStyle w:val="aff0"/>
                    <w:jc w:val="center"/>
                    <w:rPr>
                      <w:szCs w:val="24"/>
                    </w:rPr>
                  </w:pPr>
                  <w:r>
                    <w:rPr>
                      <w:szCs w:val="24"/>
                    </w:rPr>
                    <w:t>&gt;15</w:t>
                  </w:r>
                </w:p>
              </w:tc>
              <w:tc>
                <w:tcPr>
                  <w:tcW w:w="2034" w:type="dxa"/>
                  <w:vAlign w:val="center"/>
                </w:tcPr>
                <w:p w14:paraId="559172B4" w14:textId="77777777" w:rsidR="003B1B11" w:rsidRDefault="003B1B11" w:rsidP="003B1B11">
                  <w:pPr>
                    <w:pStyle w:val="aff0"/>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aff0"/>
                    <w:jc w:val="center"/>
                    <w:rPr>
                      <w:szCs w:val="24"/>
                    </w:rPr>
                  </w:pPr>
                  <w:r>
                    <w:rPr>
                      <w:szCs w:val="24"/>
                    </w:rPr>
                    <w:t>20.47%</w:t>
                  </w:r>
                </w:p>
              </w:tc>
              <w:tc>
                <w:tcPr>
                  <w:tcW w:w="1396" w:type="dxa"/>
                  <w:vAlign w:val="center"/>
                </w:tcPr>
                <w:p w14:paraId="024CBA50" w14:textId="77777777" w:rsidR="003B1B11" w:rsidRDefault="003B1B11" w:rsidP="003B1B11">
                  <w:pPr>
                    <w:pStyle w:val="aff0"/>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aff0"/>
                    <w:rPr>
                      <w:b/>
                      <w:bCs/>
                      <w:szCs w:val="24"/>
                    </w:rPr>
                  </w:pPr>
                  <w:r w:rsidRPr="00D319D9">
                    <w:rPr>
                      <w:b/>
                      <w:bCs/>
                      <w:szCs w:val="24"/>
                    </w:rPr>
                    <w:t>Dense Urban</w:t>
                  </w:r>
                </w:p>
              </w:tc>
              <w:tc>
                <w:tcPr>
                  <w:tcW w:w="1714" w:type="dxa"/>
                  <w:vAlign w:val="center"/>
                </w:tcPr>
                <w:p w14:paraId="25ADEBC4" w14:textId="77777777" w:rsidR="003B1B11" w:rsidRDefault="003B1B11" w:rsidP="003B1B11">
                  <w:pPr>
                    <w:pStyle w:val="aff0"/>
                    <w:jc w:val="center"/>
                    <w:rPr>
                      <w:szCs w:val="24"/>
                    </w:rPr>
                  </w:pPr>
                  <w:r>
                    <w:rPr>
                      <w:szCs w:val="24"/>
                    </w:rPr>
                    <w:t>&gt;15</w:t>
                  </w:r>
                </w:p>
              </w:tc>
              <w:tc>
                <w:tcPr>
                  <w:tcW w:w="2034" w:type="dxa"/>
                  <w:vAlign w:val="center"/>
                </w:tcPr>
                <w:p w14:paraId="1C3A87B6" w14:textId="77777777" w:rsidR="003B1B11" w:rsidRDefault="003B1B11" w:rsidP="003B1B11">
                  <w:pPr>
                    <w:pStyle w:val="aff0"/>
                    <w:jc w:val="center"/>
                    <w:rPr>
                      <w:szCs w:val="24"/>
                    </w:rPr>
                  </w:pPr>
                  <w:r>
                    <w:rPr>
                      <w:szCs w:val="24"/>
                    </w:rPr>
                    <w:t>100%</w:t>
                  </w:r>
                </w:p>
              </w:tc>
              <w:tc>
                <w:tcPr>
                  <w:tcW w:w="1396" w:type="dxa"/>
                  <w:vAlign w:val="center"/>
                </w:tcPr>
                <w:p w14:paraId="0C750BDD" w14:textId="77777777" w:rsidR="003B1B11" w:rsidRDefault="003B1B11" w:rsidP="003B1B11">
                  <w:pPr>
                    <w:pStyle w:val="aff0"/>
                    <w:jc w:val="center"/>
                    <w:rPr>
                      <w:szCs w:val="24"/>
                    </w:rPr>
                  </w:pPr>
                  <w:r w:rsidRPr="006E6A4A">
                    <w:rPr>
                      <w:szCs w:val="24"/>
                    </w:rPr>
                    <w:t>20.76%</w:t>
                  </w:r>
                </w:p>
              </w:tc>
              <w:tc>
                <w:tcPr>
                  <w:tcW w:w="1396" w:type="dxa"/>
                  <w:vAlign w:val="center"/>
                </w:tcPr>
                <w:p w14:paraId="0154E05A" w14:textId="77777777" w:rsidR="003B1B11" w:rsidRDefault="003B1B11" w:rsidP="003B1B11">
                  <w:pPr>
                    <w:pStyle w:val="aff0"/>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aff0"/>
                    <w:rPr>
                      <w:b/>
                      <w:bCs/>
                      <w:szCs w:val="24"/>
                    </w:rPr>
                  </w:pPr>
                  <w:r>
                    <w:rPr>
                      <w:b/>
                      <w:bCs/>
                      <w:szCs w:val="24"/>
                    </w:rPr>
                    <w:t>Urban Macro</w:t>
                  </w:r>
                </w:p>
              </w:tc>
              <w:tc>
                <w:tcPr>
                  <w:tcW w:w="1714" w:type="dxa"/>
                  <w:vAlign w:val="center"/>
                </w:tcPr>
                <w:p w14:paraId="02A7DD17" w14:textId="77777777" w:rsidR="003B1B11" w:rsidRPr="007C4F52" w:rsidRDefault="003B1B11" w:rsidP="003B1B11">
                  <w:pPr>
                    <w:pStyle w:val="aff0"/>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aff0"/>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aff0"/>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aff0"/>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75"/>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aff0"/>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aff0"/>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a6"/>
              <w:jc w:val="center"/>
            </w:pPr>
            <w:bookmarkStart w:id="5" w:name="_Ref67841701"/>
            <w:r w:rsidRPr="003B1B11">
              <w:rPr>
                <w:rFonts w:eastAsia="宋体"/>
                <w:lang w:eastAsia="zh-CN"/>
              </w:rPr>
              <w:t>R1-2102548</w:t>
            </w:r>
            <w:r>
              <w:rPr>
                <w:rFonts w:eastAsia="宋体"/>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5"/>
            <w:r w:rsidRPr="005F16F8">
              <w:t xml:space="preserve">. </w:t>
            </w:r>
            <w:r>
              <w:rPr>
                <w:rFonts w:eastAsia="宋体"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107043" w:rsidRPr="00107043" w14:paraId="5A6BE168" w14:textId="77777777" w:rsidTr="00F90CEF">
        <w:tc>
          <w:tcPr>
            <w:tcW w:w="1091" w:type="dxa"/>
          </w:tcPr>
          <w:p w14:paraId="6C19BF1B" w14:textId="2DEB08DD" w:rsidR="00F90CEF" w:rsidRPr="00107043" w:rsidRDefault="00F90CEF" w:rsidP="00F90CEF">
            <w:pPr>
              <w:rPr>
                <w:rFonts w:eastAsia="宋体"/>
                <w:color w:val="000000" w:themeColor="text1"/>
                <w:lang w:eastAsia="zh-CN"/>
              </w:rPr>
            </w:pPr>
            <w:r w:rsidRPr="00107043">
              <w:rPr>
                <w:rFonts w:eastAsia="宋体" w:hint="eastAsia"/>
                <w:color w:val="000000" w:themeColor="text1"/>
                <w:lang w:val="en-US" w:eastAsia="zh-CN"/>
              </w:rPr>
              <w:t>ZTE</w:t>
            </w:r>
          </w:p>
        </w:tc>
        <w:tc>
          <w:tcPr>
            <w:tcW w:w="9366" w:type="dxa"/>
          </w:tcPr>
          <w:p w14:paraId="32C56978" w14:textId="439655E2" w:rsidR="00F90CEF" w:rsidRPr="00107043" w:rsidRDefault="00F90CEF" w:rsidP="00107043">
            <w:pPr>
              <w:rPr>
                <w:rFonts w:eastAsia="宋体"/>
                <w:color w:val="000000" w:themeColor="text1"/>
                <w:lang w:eastAsia="zh-CN"/>
              </w:rPr>
            </w:pPr>
            <w:r w:rsidRPr="00107043">
              <w:rPr>
                <w:rFonts w:eastAsia="宋体" w:hint="eastAsia"/>
                <w:color w:val="000000" w:themeColor="text1"/>
                <w:lang w:val="en-US" w:eastAsia="zh-CN"/>
              </w:rPr>
              <w:t>Sim</w:t>
            </w:r>
            <w:r w:rsidRPr="00107043">
              <w:rPr>
                <w:rFonts w:eastAsia="宋体"/>
                <w:color w:val="000000" w:themeColor="text1"/>
                <w:lang w:val="en-US" w:eastAsia="zh-CN"/>
              </w:rPr>
              <w:t>i</w:t>
            </w:r>
            <w:r w:rsidRPr="00107043">
              <w:rPr>
                <w:rFonts w:eastAsia="宋体" w:hint="eastAsia"/>
                <w:color w:val="000000" w:themeColor="text1"/>
                <w:lang w:val="en-US" w:eastAsia="zh-CN"/>
              </w:rPr>
              <w:t>lar with DL capacity results, obvious difference</w:t>
            </w:r>
            <w:r w:rsidR="00107043">
              <w:rPr>
                <w:rFonts w:eastAsia="宋体"/>
                <w:color w:val="000000" w:themeColor="text1"/>
                <w:lang w:val="en-US" w:eastAsia="zh-CN"/>
              </w:rPr>
              <w:t>s</w:t>
            </w:r>
            <w:r w:rsidRPr="00107043">
              <w:rPr>
                <w:rFonts w:eastAsia="宋体" w:hint="eastAsia"/>
                <w:color w:val="000000" w:themeColor="text1"/>
                <w:lang w:val="en-US" w:eastAsia="zh-CN"/>
              </w:rPr>
              <w:t xml:space="preserve"> among companies exist in Table 2. For UL capacity eval</w:t>
            </w:r>
            <w:r w:rsidRPr="00107043">
              <w:rPr>
                <w:rFonts w:eastAsia="宋体"/>
                <w:color w:val="000000" w:themeColor="text1"/>
                <w:lang w:val="en-US" w:eastAsia="zh-CN"/>
              </w:rPr>
              <w:t>u</w:t>
            </w:r>
            <w:r w:rsidRPr="00107043">
              <w:rPr>
                <w:rFonts w:eastAsia="宋体" w:hint="eastAsia"/>
                <w:color w:val="000000" w:themeColor="text1"/>
                <w:lang w:val="en-US" w:eastAsia="zh-CN"/>
              </w:rPr>
              <w:t>ation, we think that the uplink simul</w:t>
            </w:r>
            <w:r w:rsidRPr="00107043">
              <w:rPr>
                <w:rFonts w:eastAsia="宋体"/>
                <w:color w:val="000000" w:themeColor="text1"/>
                <w:lang w:val="en-US" w:eastAsia="zh-CN"/>
              </w:rPr>
              <w:t>a</w:t>
            </w:r>
            <w:r w:rsidRPr="00107043">
              <w:rPr>
                <w:rFonts w:eastAsia="宋体" w:hint="eastAsia"/>
                <w:color w:val="000000" w:themeColor="text1"/>
                <w:lang w:val="en-US" w:eastAsia="zh-CN"/>
              </w:rPr>
              <w:t>tions also need to be calibrated. To this end, unified simulation assumptions for UL, e.g., TDD configuration, gNB/UE antenna configuration and etc, should be developed.</w:t>
            </w:r>
          </w:p>
        </w:tc>
      </w:tr>
    </w:tbl>
    <w:p w14:paraId="40436A06" w14:textId="77777777" w:rsidR="00CD7497" w:rsidRPr="00CD7497" w:rsidRDefault="00CD7497" w:rsidP="00CD7497">
      <w:pPr>
        <w:rPr>
          <w:lang w:eastAsia="zh-CN"/>
        </w:rPr>
      </w:pPr>
    </w:p>
    <w:p w14:paraId="14B13795" w14:textId="77777777" w:rsidR="001D32A1" w:rsidRDefault="001D32A1" w:rsidP="001D32A1">
      <w:pPr>
        <w:pStyle w:val="2"/>
        <w:rPr>
          <w:lang w:eastAsia="zh-CN"/>
        </w:rPr>
      </w:pPr>
      <w:r>
        <w:rPr>
          <w:rFonts w:eastAsiaTheme="minorEastAsia"/>
          <w:lang w:eastAsia="zh-CN"/>
        </w:rPr>
        <w:lastRenderedPageBreak/>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Please note that the numbers in the table from different companies are under different assumptions, e.g., SU-MIMO vs. MU-MIMO, TDD configuration, gNB/UE antenna configuration, DL only, UL only, DL + UL (joint vs. separate simulations), etc.</w:t>
      </w:r>
    </w:p>
    <w:p w14:paraId="19BFD202" w14:textId="61C97D29" w:rsidR="0013506B" w:rsidRPr="005E117C" w:rsidRDefault="0013506B" w:rsidP="0013506B">
      <w:pPr>
        <w:pStyle w:val="a6"/>
        <w:keepNext/>
      </w:pPr>
      <w:r w:rsidRPr="005E117C">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af5"/>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of UE satisfied (baseline, AlwaysON)</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r w:rsidRPr="00EF3B46">
              <w:rPr>
                <w:color w:val="FF0000"/>
              </w:rPr>
              <w:t>CDRX(17,10,2)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r w:rsidRPr="00EF3B46">
              <w:t>CDRX(10,5,5)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r w:rsidRPr="00EF3B46">
              <w:rPr>
                <w:color w:val="FF0000"/>
              </w:rPr>
              <w:t>CDRX(8,4,4)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r w:rsidRPr="00EF3B46">
              <w:rPr>
                <w:color w:val="FF0000"/>
              </w:rPr>
              <w:t>CDRX(8,4,2)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r w:rsidRPr="00EF3B46">
              <w:rPr>
                <w:color w:val="FF0000"/>
              </w:rPr>
              <w:t>eCDRX(16,4,2)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449D3750" w:rsidR="00EF3B46" w:rsidRDefault="00EF3B46" w:rsidP="00EF3B46">
      <w:pPr>
        <w:spacing w:after="0" w:line="240" w:lineRule="auto"/>
      </w:pPr>
      <w:r w:rsidRPr="00EF3B46">
        <w:t>Note</w:t>
      </w:r>
      <w:r>
        <w:t xml:space="preserve"> 1: CDRX (X,Y,Z) [ms]: X=cycle, Y=On duration, Z=inactivity timer</w:t>
      </w:r>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宋体"/>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aff0"/>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6D61BC11" w:rsidR="00804DBF" w:rsidRPr="005E117C" w:rsidRDefault="00804DBF" w:rsidP="00092CB6">
      <w:pPr>
        <w:pStyle w:val="aff0"/>
        <w:numPr>
          <w:ilvl w:val="1"/>
          <w:numId w:val="60"/>
        </w:numPr>
        <w:spacing w:after="120" w:line="240" w:lineRule="auto"/>
      </w:pPr>
      <w:r w:rsidRPr="005E117C">
        <w:t xml:space="preserve">UEs with </w:t>
      </w:r>
      <w:r w:rsidR="00B01C76" w:rsidRPr="005E117C">
        <w:t>larger</w:t>
      </w:r>
      <w:r w:rsidRPr="005E117C">
        <w:t xml:space="preserve"> pathloss generally have higher power consumption than UEs with lower pathloss.</w:t>
      </w:r>
    </w:p>
    <w:p w14:paraId="5978BAC8" w14:textId="3675697A" w:rsidR="00B01C76" w:rsidRPr="005E117C" w:rsidRDefault="00B01C76" w:rsidP="00092CB6">
      <w:pPr>
        <w:pStyle w:val="aff0"/>
        <w:numPr>
          <w:ilvl w:val="1"/>
          <w:numId w:val="60"/>
        </w:numPr>
        <w:spacing w:after="120" w:line="240" w:lineRule="auto"/>
      </w:pPr>
      <w:r w:rsidRPr="005E117C">
        <w:t>UE power consumption tends to increase with increasing system load (i.e., # UEs per cell).</w:t>
      </w:r>
    </w:p>
    <w:p w14:paraId="29C79410" w14:textId="54120F08" w:rsidR="000B2DDE" w:rsidRPr="005E117C" w:rsidRDefault="000B2DDE" w:rsidP="00092CB6">
      <w:pPr>
        <w:pStyle w:val="aff0"/>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5B034D2A" w:rsidR="00792CB0" w:rsidRPr="005E117C" w:rsidRDefault="00792CB0" w:rsidP="00092CB6">
      <w:pPr>
        <w:pStyle w:val="aff0"/>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xml:space="preserve">) and ratio of satisfied UEs per cell.  </w:t>
      </w:r>
      <w:r w:rsidR="00804DBF" w:rsidRPr="005E117C">
        <w:t xml:space="preserve">The ratio of satisfied UEs per cell </w:t>
      </w:r>
      <w:r w:rsidRPr="005E117C">
        <w:t xml:space="preserve">can </w:t>
      </w:r>
      <w:r w:rsidR="00804DBF" w:rsidRPr="005E117C">
        <w:t>decrease</w:t>
      </w:r>
      <w:r w:rsidRPr="005E117C">
        <w:t xml:space="preserve"> if parameters for the applied power saving technique are not properly chosen. </w:t>
      </w:r>
    </w:p>
    <w:p w14:paraId="28B42631" w14:textId="6F344A4F" w:rsidR="00804DBF" w:rsidRPr="005E117C" w:rsidRDefault="00804DBF" w:rsidP="00092CB6">
      <w:pPr>
        <w:pStyle w:val="aff0"/>
        <w:numPr>
          <w:ilvl w:val="0"/>
          <w:numId w:val="60"/>
        </w:numPr>
        <w:spacing w:after="120" w:line="240" w:lineRule="auto"/>
      </w:pPr>
      <w:r w:rsidRPr="005E117C">
        <w:t xml:space="preserve">Power saving gain from a power saving technique while the ratio of satisfied UEs per cell maintains tends to be larger in a lower load scenario (i.e., smaller number of UEs per cell). </w:t>
      </w:r>
    </w:p>
    <w:p w14:paraId="028C168B" w14:textId="660542D0" w:rsidR="00804DBF" w:rsidRPr="005E117C" w:rsidRDefault="00804DBF" w:rsidP="00092CB6">
      <w:pPr>
        <w:pStyle w:val="aff0"/>
        <w:numPr>
          <w:ilvl w:val="0"/>
          <w:numId w:val="60"/>
        </w:numPr>
        <w:spacing w:after="120" w:line="240" w:lineRule="auto"/>
      </w:pPr>
      <w:r w:rsidRPr="005E117C">
        <w:t>Power saving gain from a power saving technique while the ratio of satisfied UEs per cell maintains tends to be larger for UEs with smaller pathloss (i.e., power saving gain tends to be is larger for cell</w:t>
      </w:r>
      <w:r w:rsidR="009576CE" w:rsidRPr="005E117C">
        <w:t xml:space="preserve">-center </w:t>
      </w:r>
      <w:r w:rsidRPr="005E117C">
        <w:t>UE</w:t>
      </w:r>
      <w:r w:rsidR="009576CE" w:rsidRPr="005E117C">
        <w:t>s</w:t>
      </w:r>
      <w:r w:rsidRPr="005E117C">
        <w:t xml:space="preserve"> than that for cell-edge UEs)</w:t>
      </w:r>
    </w:p>
    <w:p w14:paraId="7F644653" w14:textId="48760839" w:rsidR="000C1AD0" w:rsidRPr="005E117C" w:rsidRDefault="000C1AD0" w:rsidP="00092CB6">
      <w:pPr>
        <w:pStyle w:val="aff0"/>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ratio of satisfied UEs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aff0"/>
        <w:numPr>
          <w:ilvl w:val="0"/>
          <w:numId w:val="60"/>
        </w:numPr>
        <w:spacing w:after="120" w:line="240" w:lineRule="auto"/>
      </w:pPr>
      <w:r w:rsidRPr="005E117C">
        <w:t>An enhanced CDRX (eCDRX)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aff0"/>
        <w:numPr>
          <w:ilvl w:val="0"/>
          <w:numId w:val="60"/>
        </w:numPr>
        <w:spacing w:after="0"/>
      </w:pPr>
      <w:r w:rsidRPr="00B23243">
        <w:lastRenderedPageBreak/>
        <w:t>When both DL and UL PUSCH XR traffic is considered</w:t>
      </w:r>
    </w:p>
    <w:p w14:paraId="7118D08B" w14:textId="4554AE0E" w:rsidR="00B23243" w:rsidRDefault="00B23243" w:rsidP="00092CB6">
      <w:pPr>
        <w:pStyle w:val="aff0"/>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aff0"/>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aff0"/>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45E467B1" w:rsidR="009576CE" w:rsidRPr="005E117C" w:rsidRDefault="00115E5A" w:rsidP="00092CB6">
      <w:pPr>
        <w:pStyle w:val="aff0"/>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power saving gain from CDRX/eCDRX/PDCCH skipping while the ratio of satisfied UEs per cell maintains tends to decrease.</w:t>
      </w:r>
    </w:p>
    <w:p w14:paraId="78A50104" w14:textId="4F5F991D" w:rsidR="00115E5A" w:rsidRPr="005E117C" w:rsidRDefault="00115E5A" w:rsidP="00092CB6">
      <w:pPr>
        <w:pStyle w:val="aff0"/>
        <w:numPr>
          <w:ilvl w:val="1"/>
          <w:numId w:val="60"/>
        </w:numPr>
        <w:spacing w:after="120" w:line="240" w:lineRule="auto"/>
      </w:pPr>
      <w:r w:rsidRPr="005E117C">
        <w:t xml:space="preserve">CDRX/eCDRX need longer timer duration to have </w:t>
      </w:r>
      <w:r w:rsidR="009576CE" w:rsidRPr="005E117C">
        <w:t xml:space="preserve">the ratio of satisfied UEs </w:t>
      </w:r>
      <w:r w:rsidRPr="005E117C">
        <w:t>not much affected, which washes out their power saving gain.</w:t>
      </w:r>
    </w:p>
    <w:p w14:paraId="2181D696" w14:textId="47B872DA" w:rsidR="009576CE" w:rsidRPr="005E117C" w:rsidRDefault="009576CE" w:rsidP="00092CB6">
      <w:pPr>
        <w:pStyle w:val="aff0"/>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aff0"/>
        <w:numPr>
          <w:ilvl w:val="1"/>
          <w:numId w:val="60"/>
        </w:numPr>
        <w:spacing w:after="120" w:line="240" w:lineRule="auto"/>
      </w:pPr>
      <w:r w:rsidRPr="005E117C">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aff0"/>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aff0"/>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宋体"/>
          <w:b/>
          <w:highlight w:val="yellow"/>
          <w:lang w:eastAsia="zh-CN"/>
        </w:rPr>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af5"/>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D9D9D9" w:themeFill="background1" w:themeFillShade="D9"/>
          </w:tcPr>
          <w:p w14:paraId="57FB792A" w14:textId="77777777" w:rsidR="00CB24FF" w:rsidRPr="005E117C" w:rsidRDefault="00CB24FF" w:rsidP="003B1B11">
            <w:pPr>
              <w:rPr>
                <w:rFonts w:eastAsia="宋体"/>
                <w:b/>
                <w:lang w:eastAsia="zh-CN"/>
              </w:rPr>
            </w:pPr>
            <w:r w:rsidRPr="005E117C">
              <w:rPr>
                <w:rFonts w:eastAsia="宋体"/>
                <w:b/>
                <w:lang w:eastAsia="zh-CN"/>
              </w:rPr>
              <w:t>Company</w:t>
            </w:r>
          </w:p>
        </w:tc>
        <w:tc>
          <w:tcPr>
            <w:tcW w:w="8761" w:type="dxa"/>
            <w:shd w:val="clear" w:color="auto" w:fill="D9D9D9" w:themeFill="background1" w:themeFillShade="D9"/>
          </w:tcPr>
          <w:p w14:paraId="656434FE" w14:textId="77777777" w:rsidR="00CB24FF" w:rsidRPr="005E117C" w:rsidRDefault="00CB24FF" w:rsidP="003B1B11">
            <w:pPr>
              <w:rPr>
                <w:rFonts w:eastAsia="宋体"/>
                <w:b/>
                <w:lang w:eastAsia="zh-CN"/>
              </w:rPr>
            </w:pPr>
            <w:r w:rsidRPr="005E117C">
              <w:rPr>
                <w:rFonts w:eastAsia="宋体"/>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宋体"/>
                <w:lang w:eastAsia="zh-CN"/>
              </w:rPr>
            </w:pPr>
            <w:r>
              <w:rPr>
                <w:rFonts w:eastAsia="宋体"/>
                <w:lang w:eastAsia="zh-CN"/>
              </w:rPr>
              <w:t>MTK</w:t>
            </w:r>
          </w:p>
        </w:tc>
        <w:tc>
          <w:tcPr>
            <w:tcW w:w="8761" w:type="dxa"/>
          </w:tcPr>
          <w:p w14:paraId="5424BEE1" w14:textId="1B956258" w:rsidR="00CB24FF" w:rsidRPr="005E117C" w:rsidRDefault="000E3DC8" w:rsidP="000E3DC8">
            <w:pPr>
              <w:rPr>
                <w:rFonts w:eastAsia="宋体"/>
                <w:lang w:eastAsia="zh-CN"/>
              </w:rPr>
            </w:pPr>
            <w:r>
              <w:rPr>
                <w:rFonts w:eastAsia="宋体"/>
                <w:lang w:eastAsia="zh-CN"/>
              </w:rPr>
              <w:t>We think the observations part is good. For Table 3, we are not sure it’s good to capture so many DRX results with different configurations while R15/R16/</w:t>
            </w:r>
            <w:r w:rsidRPr="000E3DC8">
              <w:rPr>
                <w:rFonts w:eastAsia="宋体" w:hint="eastAsia"/>
                <w:lang w:eastAsia="zh-CN"/>
              </w:rPr>
              <w:t>R</w:t>
            </w:r>
            <w:r>
              <w:rPr>
                <w:rFonts w:eastAsia="宋体"/>
                <w:lang w:eastAsia="zh-CN"/>
              </w:rPr>
              <w:t>17 mechanisms other than DRX are merged into one row. We also suggest to list the source (tdoc) which generated the result for each row to give easier reference and check for the listed values.</w:t>
            </w:r>
          </w:p>
        </w:tc>
      </w:tr>
      <w:tr w:rsidR="00F90CEF" w:rsidRPr="00107043" w14:paraId="6FC327B0" w14:textId="77777777" w:rsidTr="00F90CEF">
        <w:tc>
          <w:tcPr>
            <w:tcW w:w="1696" w:type="dxa"/>
          </w:tcPr>
          <w:p w14:paraId="38F04DF2" w14:textId="77777777" w:rsidR="00F90CEF" w:rsidRPr="00107043" w:rsidRDefault="00F90CEF" w:rsidP="00F90CEF">
            <w:pPr>
              <w:rPr>
                <w:rFonts w:eastAsia="宋体"/>
                <w:color w:val="000000" w:themeColor="text1"/>
                <w:lang w:val="en-US" w:eastAsia="zh-CN"/>
              </w:rPr>
            </w:pPr>
            <w:r w:rsidRPr="00107043">
              <w:rPr>
                <w:rFonts w:eastAsia="宋体" w:hint="eastAsia"/>
                <w:color w:val="000000" w:themeColor="text1"/>
                <w:lang w:val="en-US" w:eastAsia="zh-CN"/>
              </w:rPr>
              <w:t>ZTE</w:t>
            </w:r>
          </w:p>
        </w:tc>
        <w:tc>
          <w:tcPr>
            <w:tcW w:w="8761" w:type="dxa"/>
          </w:tcPr>
          <w:p w14:paraId="75EB1660" w14:textId="3B742EF8" w:rsidR="00F90CEF" w:rsidRPr="00107043" w:rsidRDefault="00F90CEF" w:rsidP="00F90CEF">
            <w:pPr>
              <w:rPr>
                <w:rFonts w:eastAsia="宋体"/>
                <w:color w:val="000000" w:themeColor="text1"/>
                <w:lang w:val="en-US" w:eastAsia="zh-CN"/>
              </w:rPr>
            </w:pPr>
            <w:r w:rsidRPr="00107043">
              <w:rPr>
                <w:rFonts w:eastAsia="宋体" w:hint="eastAsia"/>
                <w:color w:val="000000" w:themeColor="text1"/>
                <w:lang w:val="en-US" w:eastAsia="zh-CN"/>
              </w:rPr>
              <w:t xml:space="preserve">We are fine with the Observation from initial </w:t>
            </w:r>
            <w:r w:rsidRPr="00107043">
              <w:rPr>
                <w:rFonts w:eastAsia="宋体"/>
                <w:color w:val="000000" w:themeColor="text1"/>
                <w:lang w:val="en-US" w:eastAsia="zh-CN"/>
              </w:rPr>
              <w:t>evaluation</w:t>
            </w:r>
            <w:r w:rsidRPr="00107043">
              <w:rPr>
                <w:rFonts w:eastAsia="宋体" w:hint="eastAsia"/>
                <w:color w:val="000000" w:themeColor="text1"/>
                <w:lang w:val="en-US" w:eastAsia="zh-CN"/>
              </w:rPr>
              <w:t xml:space="preserve"> results for Power saving except the seventh bullet:</w:t>
            </w:r>
          </w:p>
          <w:p w14:paraId="56C65C6E" w14:textId="77777777" w:rsidR="00F90CEF" w:rsidRPr="00107043" w:rsidRDefault="00F90CEF" w:rsidP="00F90CEF">
            <w:pPr>
              <w:pStyle w:val="aff0"/>
              <w:numPr>
                <w:ilvl w:val="0"/>
                <w:numId w:val="60"/>
              </w:numPr>
              <w:spacing w:after="120" w:line="240" w:lineRule="auto"/>
              <w:rPr>
                <w:color w:val="000000" w:themeColor="text1"/>
              </w:rPr>
            </w:pPr>
            <w:r w:rsidRPr="00107043">
              <w:rPr>
                <w:color w:val="000000" w:themeColor="text1"/>
              </w:rPr>
              <w:t>An enhanced CDRX (eCDRX) that provides more flexible CDRX configurations to fix the mismatch between the CDRX cycles configurable by R15/16 and typical video frame periodicity (e.g., 60/120 fps) can provide more power saving gain than R15/16 CDRX.</w:t>
            </w:r>
          </w:p>
          <w:p w14:paraId="35499159" w14:textId="587576B3" w:rsidR="00F90CEF" w:rsidRPr="00107043" w:rsidRDefault="00107043" w:rsidP="00F90CEF">
            <w:pPr>
              <w:rPr>
                <w:rFonts w:eastAsia="宋体"/>
                <w:color w:val="000000" w:themeColor="text1"/>
                <w:lang w:val="en-US" w:eastAsia="zh-CN"/>
              </w:rPr>
            </w:pPr>
            <w:r>
              <w:rPr>
                <w:rFonts w:eastAsia="宋体"/>
                <w:color w:val="000000" w:themeColor="text1"/>
                <w:lang w:val="en-US" w:eastAsia="zh-CN"/>
              </w:rPr>
              <w:t>To our observation</w:t>
            </w:r>
            <w:r w:rsidR="00F90CEF" w:rsidRPr="00107043">
              <w:rPr>
                <w:rFonts w:eastAsia="宋体" w:hint="eastAsia"/>
                <w:color w:val="000000" w:themeColor="text1"/>
                <w:lang w:val="en-US" w:eastAsia="zh-CN"/>
              </w:rPr>
              <w:t>, when the ratio of satisfied UE for eCDRX is approximately equal to that for R15/16 CDRX, we may conclude that eCDRX provides more power saving gain than R15/16 CDRX.</w:t>
            </w:r>
          </w:p>
          <w:p w14:paraId="0A23C43B" w14:textId="6259CCC3" w:rsidR="00F90CEF" w:rsidRPr="00107043" w:rsidRDefault="00F90CEF" w:rsidP="00F90CEF">
            <w:pPr>
              <w:rPr>
                <w:rFonts w:eastAsia="宋体"/>
                <w:color w:val="000000" w:themeColor="text1"/>
                <w:lang w:val="en-US" w:eastAsia="zh-CN"/>
              </w:rPr>
            </w:pPr>
            <w:r w:rsidRPr="00107043">
              <w:rPr>
                <w:rFonts w:eastAsia="宋体" w:hint="eastAsia"/>
                <w:color w:val="000000" w:themeColor="text1"/>
                <w:lang w:val="en-US" w:eastAsia="zh-CN"/>
              </w:rPr>
              <w:t>Therefore, we suggest to modify as:</w:t>
            </w:r>
          </w:p>
          <w:p w14:paraId="192BBE50" w14:textId="2D881D4A" w:rsidR="00F90CEF" w:rsidRPr="00107043" w:rsidRDefault="00F90CEF" w:rsidP="00F90CEF">
            <w:pPr>
              <w:pStyle w:val="aff0"/>
              <w:numPr>
                <w:ilvl w:val="0"/>
                <w:numId w:val="60"/>
              </w:numPr>
              <w:spacing w:after="120" w:line="240" w:lineRule="auto"/>
              <w:rPr>
                <w:rFonts w:eastAsia="宋体"/>
                <w:color w:val="000000" w:themeColor="text1"/>
                <w:lang w:val="en-US" w:eastAsia="zh-CN"/>
              </w:rPr>
            </w:pPr>
            <w:r w:rsidRPr="00107043">
              <w:rPr>
                <w:color w:val="000000" w:themeColor="text1"/>
              </w:rPr>
              <w:t>An enhanced CDRX (eCDRX) that provides more flexible CDRX configurations to fix the mismatch between the CDRX cycles configurable by R15/16 and typical video frame periodicity (e.g., 60/120 fps) can provide more power saving gain than R15/16 CDRX</w:t>
            </w:r>
            <w:r w:rsidRPr="00107043">
              <w:rPr>
                <w:rFonts w:eastAsia="宋体" w:hint="eastAsia"/>
                <w:color w:val="4F81BD" w:themeColor="accent1"/>
                <w:lang w:val="en-US" w:eastAsia="zh-CN"/>
              </w:rPr>
              <w:t xml:space="preserve">, </w:t>
            </w:r>
            <w:r w:rsidR="00107043">
              <w:rPr>
                <w:rFonts w:eastAsia="宋体"/>
                <w:color w:val="4F81BD" w:themeColor="accent1"/>
                <w:lang w:val="en-US" w:eastAsia="zh-CN"/>
              </w:rPr>
              <w:t>under</w:t>
            </w:r>
            <w:r w:rsidR="00107043" w:rsidRPr="00107043">
              <w:rPr>
                <w:rFonts w:eastAsia="宋体"/>
                <w:color w:val="4F81BD" w:themeColor="accent1"/>
                <w:lang w:val="en-US" w:eastAsia="zh-CN"/>
              </w:rPr>
              <w:t xml:space="preserve"> the same capacity degradation</w:t>
            </w:r>
          </w:p>
          <w:p w14:paraId="3E30C35A" w14:textId="161259BD" w:rsidR="00F90CEF" w:rsidRPr="00107043" w:rsidRDefault="00F90CEF" w:rsidP="00F90CEF">
            <w:pPr>
              <w:rPr>
                <w:rFonts w:eastAsia="宋体"/>
                <w:color w:val="000000" w:themeColor="text1"/>
                <w:lang w:val="en-US" w:eastAsia="zh-CN"/>
              </w:rPr>
            </w:pPr>
            <w:r w:rsidRPr="00107043">
              <w:rPr>
                <w:rFonts w:eastAsia="宋体" w:hint="eastAsia"/>
                <w:color w:val="000000" w:themeColor="text1"/>
                <w:lang w:val="en-US" w:eastAsia="zh-CN"/>
              </w:rPr>
              <w:t>Moreover, as we mentioned in Q1 and Q2, capacity evaluation for DL and UL should be c</w:t>
            </w:r>
            <w:r w:rsidR="00107043">
              <w:rPr>
                <w:rFonts w:eastAsia="宋体"/>
                <w:color w:val="000000" w:themeColor="text1"/>
                <w:lang w:val="en-US" w:eastAsia="zh-CN"/>
              </w:rPr>
              <w:t>a</w:t>
            </w:r>
            <w:r w:rsidRPr="00107043">
              <w:rPr>
                <w:rFonts w:eastAsia="宋体" w:hint="eastAsia"/>
                <w:color w:val="000000" w:themeColor="text1"/>
                <w:lang w:val="en-US" w:eastAsia="zh-CN"/>
              </w:rPr>
              <w:t>librated at the first of stage. With the unified capacity evaluation results, we suggest to develop a unified</w:t>
            </w:r>
            <w:r w:rsidR="00107043">
              <w:rPr>
                <w:rFonts w:eastAsia="宋体"/>
                <w:color w:val="000000" w:themeColor="text1"/>
                <w:lang w:val="en-US" w:eastAsia="zh-CN"/>
              </w:rPr>
              <w:t xml:space="preserve"> set of</w:t>
            </w:r>
            <w:r w:rsidRPr="00107043">
              <w:rPr>
                <w:rFonts w:eastAsia="宋体" w:hint="eastAsia"/>
                <w:color w:val="000000" w:themeColor="text1"/>
                <w:lang w:val="en-US" w:eastAsia="zh-CN"/>
              </w:rPr>
              <w:t xml:space="preserve"> N (the number of UE per cell) for specific scenarios to observe the power saving gain. </w:t>
            </w:r>
            <w:r w:rsidR="00107043">
              <w:rPr>
                <w:rFonts w:eastAsia="宋体"/>
                <w:color w:val="000000" w:themeColor="text1"/>
                <w:lang w:val="en-US" w:eastAsia="zh-CN"/>
              </w:rPr>
              <w:t xml:space="preserve"> At least low overloading and high overloading scenarios should be reflected.</w:t>
            </w:r>
            <w:bookmarkStart w:id="6" w:name="_GoBack"/>
            <w:bookmarkEnd w:id="6"/>
          </w:p>
        </w:tc>
      </w:tr>
      <w:tr w:rsidR="00CB24FF" w:rsidRPr="005E117C" w14:paraId="62FBD80D" w14:textId="77777777" w:rsidTr="003B1B11">
        <w:tc>
          <w:tcPr>
            <w:tcW w:w="1696" w:type="dxa"/>
          </w:tcPr>
          <w:p w14:paraId="5B9B2D6E" w14:textId="77777777" w:rsidR="00CB24FF" w:rsidRPr="00F90CEF" w:rsidRDefault="00CB24FF" w:rsidP="003B1B11">
            <w:pPr>
              <w:rPr>
                <w:rFonts w:eastAsia="宋体"/>
                <w:lang w:eastAsia="zh-CN"/>
              </w:rPr>
            </w:pPr>
          </w:p>
        </w:tc>
        <w:tc>
          <w:tcPr>
            <w:tcW w:w="8761" w:type="dxa"/>
          </w:tcPr>
          <w:p w14:paraId="6B2AC607" w14:textId="77777777" w:rsidR="00CB24FF" w:rsidRPr="005E117C" w:rsidRDefault="00CB24FF" w:rsidP="003B1B11">
            <w:pPr>
              <w:rPr>
                <w:rFonts w:eastAsia="宋体"/>
                <w:lang w:eastAsia="zh-CN"/>
              </w:rPr>
            </w:pPr>
          </w:p>
        </w:tc>
      </w:tr>
    </w:tbl>
    <w:p w14:paraId="150944AA" w14:textId="77777777" w:rsidR="001D32A1" w:rsidRPr="005E117C" w:rsidRDefault="001D32A1" w:rsidP="008C4B6E">
      <w:pPr>
        <w:spacing w:after="0" w:line="240" w:lineRule="auto"/>
        <w:rPr>
          <w:rFonts w:eastAsia="宋体"/>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1"/>
        <w:rPr>
          <w:rFonts w:eastAsia="宋体"/>
          <w:lang w:eastAsia="zh-CN"/>
        </w:rPr>
      </w:pPr>
      <w:r>
        <w:rPr>
          <w:rFonts w:eastAsia="宋体"/>
          <w:lang w:eastAsia="zh-CN"/>
        </w:rPr>
        <w:t>List of contributions</w:t>
      </w:r>
      <w:r w:rsidR="0074202D">
        <w:rPr>
          <w:rFonts w:eastAsia="宋体"/>
          <w:lang w:eastAsia="zh-CN"/>
        </w:rPr>
        <w:t xml:space="preserve"> in RAN1 #104b-e</w:t>
      </w:r>
    </w:p>
    <w:p w14:paraId="3ACE27D4" w14:textId="77777777" w:rsidR="00004025" w:rsidRDefault="00F90CEF" w:rsidP="00004025">
      <w:pPr>
        <w:pStyle w:val="aff0"/>
        <w:numPr>
          <w:ilvl w:val="0"/>
          <w:numId w:val="14"/>
        </w:numPr>
        <w:spacing w:after="0"/>
      </w:pPr>
      <w:hyperlink r:id="rId16" w:history="1">
        <w:r w:rsidR="00004025" w:rsidRPr="00004025">
          <w:t>R1-2102322</w:t>
        </w:r>
      </w:hyperlink>
      <w:r w:rsidR="00004025">
        <w:tab/>
        <w:t>Initial evaluation results for XR and Cloud Gaming</w:t>
      </w:r>
      <w:r w:rsidR="00004025">
        <w:tab/>
        <w:t>Huawei, HiSilicon</w:t>
      </w:r>
    </w:p>
    <w:p w14:paraId="11DAB148" w14:textId="77777777" w:rsidR="00004025" w:rsidRDefault="00F90CEF" w:rsidP="00004025">
      <w:pPr>
        <w:pStyle w:val="aff0"/>
        <w:numPr>
          <w:ilvl w:val="0"/>
          <w:numId w:val="14"/>
        </w:numPr>
        <w:spacing w:after="0"/>
      </w:pPr>
      <w:hyperlink r:id="rId17" w:history="1">
        <w:r w:rsidR="00004025" w:rsidRPr="00004025">
          <w:t>R1-2102420</w:t>
        </w:r>
      </w:hyperlink>
      <w:r w:rsidR="00004025">
        <w:tab/>
        <w:t>Initial performance results for XR evaluation</w:t>
      </w:r>
      <w:r w:rsidR="00004025">
        <w:tab/>
        <w:t>OPPO</w:t>
      </w:r>
    </w:p>
    <w:p w14:paraId="0DCFD2A7" w14:textId="77777777" w:rsidR="00004025" w:rsidRDefault="00F90CEF" w:rsidP="00004025">
      <w:pPr>
        <w:pStyle w:val="aff0"/>
        <w:numPr>
          <w:ilvl w:val="0"/>
          <w:numId w:val="14"/>
        </w:numPr>
        <w:spacing w:after="0"/>
      </w:pPr>
      <w:hyperlink r:id="rId18" w:history="1">
        <w:r w:rsidR="00004025" w:rsidRPr="00004025">
          <w:t>R1-2102548</w:t>
        </w:r>
      </w:hyperlink>
      <w:r w:rsidR="00004025">
        <w:tab/>
        <w:t>Initial performance evaluation results of XR</w:t>
      </w:r>
      <w:r w:rsidR="00004025">
        <w:tab/>
        <w:t>vivo</w:t>
      </w:r>
    </w:p>
    <w:p w14:paraId="78D10CAF" w14:textId="77777777" w:rsidR="00004025" w:rsidRDefault="00F90CEF" w:rsidP="00004025">
      <w:pPr>
        <w:pStyle w:val="aff0"/>
        <w:numPr>
          <w:ilvl w:val="0"/>
          <w:numId w:val="14"/>
        </w:numPr>
        <w:spacing w:after="0"/>
      </w:pPr>
      <w:hyperlink r:id="rId19" w:history="1">
        <w:r w:rsidR="00004025" w:rsidRPr="00004025">
          <w:t>R1-2102614</w:t>
        </w:r>
      </w:hyperlink>
      <w:r w:rsidR="00004025">
        <w:tab/>
        <w:t>Evaluation results of XR performance</w:t>
      </w:r>
      <w:r w:rsidR="00004025">
        <w:tab/>
        <w:t>CATT</w:t>
      </w:r>
    </w:p>
    <w:p w14:paraId="06E08260" w14:textId="77777777" w:rsidR="00004025" w:rsidRDefault="00F90CEF" w:rsidP="00004025">
      <w:pPr>
        <w:pStyle w:val="aff0"/>
        <w:numPr>
          <w:ilvl w:val="0"/>
          <w:numId w:val="14"/>
        </w:numPr>
        <w:spacing w:after="0"/>
      </w:pPr>
      <w:hyperlink r:id="rId20" w:history="1">
        <w:r w:rsidR="00004025" w:rsidRPr="00004025">
          <w:t>R1-2102707</w:t>
        </w:r>
      </w:hyperlink>
      <w:r w:rsidR="00004025">
        <w:tab/>
        <w:t>8.14.3  Initial Performance and Evaluation Results for XR and CG</w:t>
      </w:r>
      <w:r w:rsidR="00004025">
        <w:tab/>
        <w:t>MediaTek Inc.</w:t>
      </w:r>
    </w:p>
    <w:p w14:paraId="6DF64675" w14:textId="77777777" w:rsidR="00004025" w:rsidRDefault="00F90CEF" w:rsidP="00004025">
      <w:pPr>
        <w:pStyle w:val="aff0"/>
        <w:numPr>
          <w:ilvl w:val="0"/>
          <w:numId w:val="14"/>
        </w:numPr>
        <w:spacing w:after="0"/>
      </w:pPr>
      <w:hyperlink r:id="rId21" w:history="1">
        <w:r w:rsidR="00004025" w:rsidRPr="00004025">
          <w:t>R1-2102771</w:t>
        </w:r>
      </w:hyperlink>
      <w:r w:rsidR="00004025">
        <w:tab/>
        <w:t>XR initial evaluations</w:t>
      </w:r>
      <w:r w:rsidR="00004025">
        <w:tab/>
        <w:t>FUTUREWEI</w:t>
      </w:r>
    </w:p>
    <w:p w14:paraId="1BF9EF71" w14:textId="77777777" w:rsidR="00004025" w:rsidRDefault="00F90CEF" w:rsidP="00004025">
      <w:pPr>
        <w:pStyle w:val="aff0"/>
        <w:numPr>
          <w:ilvl w:val="0"/>
          <w:numId w:val="14"/>
        </w:numPr>
        <w:spacing w:after="0"/>
      </w:pPr>
      <w:hyperlink r:id="rId22"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F90CEF" w:rsidP="00004025">
      <w:pPr>
        <w:pStyle w:val="aff0"/>
        <w:numPr>
          <w:ilvl w:val="0"/>
          <w:numId w:val="14"/>
        </w:numPr>
        <w:spacing w:after="0"/>
      </w:pPr>
      <w:hyperlink r:id="rId23" w:history="1">
        <w:r w:rsidR="00004025" w:rsidRPr="00004025">
          <w:t>R1-2102904</w:t>
        </w:r>
      </w:hyperlink>
      <w:r w:rsidR="00004025">
        <w:tab/>
        <w:t>Initial XR Evaluation Results</w:t>
      </w:r>
      <w:r w:rsidR="00004025">
        <w:tab/>
        <w:t>CMCC</w:t>
      </w:r>
    </w:p>
    <w:p w14:paraId="299D8256" w14:textId="77777777" w:rsidR="00004025" w:rsidRDefault="00F90CEF" w:rsidP="00004025">
      <w:pPr>
        <w:pStyle w:val="aff0"/>
        <w:numPr>
          <w:ilvl w:val="0"/>
          <w:numId w:val="14"/>
        </w:numPr>
        <w:spacing w:after="0"/>
      </w:pPr>
      <w:hyperlink r:id="rId24" w:history="1">
        <w:r w:rsidR="00004025" w:rsidRPr="00004025">
          <w:t>R1-2102957</w:t>
        </w:r>
      </w:hyperlink>
      <w:r w:rsidR="00004025">
        <w:tab/>
        <w:t>Initial XR performance evaluation results</w:t>
      </w:r>
      <w:r w:rsidR="00004025">
        <w:tab/>
        <w:t>Ericsson</w:t>
      </w:r>
    </w:p>
    <w:p w14:paraId="1A9DE540" w14:textId="73CCE955" w:rsidR="00004025" w:rsidRDefault="00F90CEF" w:rsidP="00004025">
      <w:pPr>
        <w:pStyle w:val="aff0"/>
        <w:numPr>
          <w:ilvl w:val="0"/>
          <w:numId w:val="14"/>
        </w:numPr>
        <w:spacing w:after="0"/>
      </w:pPr>
      <w:hyperlink r:id="rId25"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F90CEF" w:rsidP="00004025">
      <w:pPr>
        <w:pStyle w:val="aff0"/>
        <w:numPr>
          <w:ilvl w:val="0"/>
          <w:numId w:val="14"/>
        </w:numPr>
        <w:spacing w:after="0"/>
      </w:pPr>
      <w:hyperlink r:id="rId26"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F90CEF" w:rsidP="00004025">
      <w:pPr>
        <w:pStyle w:val="aff0"/>
        <w:numPr>
          <w:ilvl w:val="0"/>
          <w:numId w:val="14"/>
        </w:numPr>
        <w:spacing w:after="0"/>
      </w:pPr>
      <w:hyperlink r:id="rId27" w:history="1">
        <w:r w:rsidR="00004025" w:rsidRPr="00004025">
          <w:t>R1-2103280</w:t>
        </w:r>
      </w:hyperlink>
      <w:r w:rsidR="00004025">
        <w:tab/>
        <w:t>Initial Performance Evaluation Results for XR</w:t>
      </w:r>
      <w:r w:rsidR="00004025">
        <w:tab/>
        <w:t>ZTE, Sanechips</w:t>
      </w:r>
    </w:p>
    <w:p w14:paraId="55A7E6C0" w14:textId="77777777" w:rsidR="00004025" w:rsidRDefault="00F90CEF" w:rsidP="00004025">
      <w:pPr>
        <w:pStyle w:val="aff0"/>
        <w:numPr>
          <w:ilvl w:val="0"/>
          <w:numId w:val="14"/>
        </w:numPr>
        <w:spacing w:after="0"/>
      </w:pPr>
      <w:hyperlink r:id="rId28" w:history="1">
        <w:r w:rsidR="00004025" w:rsidRPr="00004025">
          <w:t>R1-2103431</w:t>
        </w:r>
      </w:hyperlink>
      <w:r w:rsidR="00004025">
        <w:tab/>
        <w:t>Performance Evaluation Results on XR applications</w:t>
      </w:r>
      <w:r w:rsidR="00004025">
        <w:tab/>
        <w:t>InterDigital, Inc.</w:t>
      </w:r>
    </w:p>
    <w:p w14:paraId="372F81C2" w14:textId="08198AB6" w:rsidR="00E02A4F" w:rsidRPr="002139E2" w:rsidRDefault="00F90CEF" w:rsidP="00004025">
      <w:pPr>
        <w:pStyle w:val="aff0"/>
        <w:numPr>
          <w:ilvl w:val="0"/>
          <w:numId w:val="14"/>
        </w:numPr>
        <w:spacing w:after="0"/>
        <w:rPr>
          <w:rFonts w:eastAsiaTheme="minorEastAsia"/>
          <w:lang w:eastAsia="zh-CN"/>
        </w:rPr>
      </w:pPr>
      <w:hyperlink r:id="rId29" w:history="1">
        <w:r w:rsidR="00004025" w:rsidRPr="00004025">
          <w:t>R1-2103439</w:t>
        </w:r>
      </w:hyperlink>
      <w:r w:rsidR="00004025">
        <w:tab/>
        <w:t>XR Initial Performance Results</w:t>
      </w:r>
      <w:r w:rsidR="00004025">
        <w:tab/>
        <w:t>AT&amp;T</w:t>
      </w:r>
    </w:p>
    <w:p w14:paraId="56EB257B" w14:textId="77777777" w:rsidR="002139E2" w:rsidRPr="00004025" w:rsidRDefault="002139E2" w:rsidP="002139E2">
      <w:pPr>
        <w:pStyle w:val="aff0"/>
        <w:tabs>
          <w:tab w:val="left" w:pos="420"/>
        </w:tabs>
        <w:spacing w:after="0"/>
        <w:ind w:left="420"/>
        <w:rPr>
          <w:rFonts w:eastAsiaTheme="minorEastAsia"/>
          <w:lang w:eastAsia="zh-CN"/>
        </w:rPr>
      </w:pPr>
    </w:p>
    <w:p w14:paraId="3491B23D" w14:textId="15F35EFD" w:rsidR="004E6227" w:rsidRPr="00E02A4F" w:rsidRDefault="004E6227" w:rsidP="004E6227">
      <w:pPr>
        <w:pStyle w:val="1"/>
        <w:rPr>
          <w:rFonts w:eastAsia="宋体"/>
          <w:lang w:eastAsia="zh-CN"/>
        </w:rPr>
      </w:pPr>
      <w:r w:rsidRPr="00E02A4F">
        <w:rPr>
          <w:rFonts w:eastAsia="宋体"/>
          <w:lang w:eastAsia="zh-CN"/>
        </w:rPr>
        <w:t>Appendix-</w:t>
      </w:r>
      <w:r>
        <w:rPr>
          <w:rFonts w:eastAsia="宋体"/>
          <w:lang w:eastAsia="zh-CN"/>
        </w:rPr>
        <w:t>A</w:t>
      </w:r>
      <w:r w:rsidRPr="00E02A4F">
        <w:rPr>
          <w:rFonts w:eastAsia="宋体"/>
          <w:lang w:eastAsia="zh-CN"/>
        </w:rPr>
        <w:t xml:space="preserve"> (</w:t>
      </w:r>
      <w:r w:rsidR="00004025">
        <w:rPr>
          <w:rFonts w:eastAsia="宋体"/>
          <w:lang w:eastAsia="zh-CN"/>
        </w:rPr>
        <w:t xml:space="preserve">observations </w:t>
      </w:r>
      <w:r w:rsidR="008B759D">
        <w:rPr>
          <w:rFonts w:eastAsia="宋体"/>
          <w:lang w:eastAsia="zh-CN"/>
        </w:rPr>
        <w:t>in RAN1#104bis-e tdocs</w:t>
      </w:r>
      <w:r w:rsidRPr="00E02A4F">
        <w:rPr>
          <w:rFonts w:eastAsia="宋体"/>
          <w:lang w:eastAsia="zh-CN"/>
        </w:rPr>
        <w:t>)</w:t>
      </w:r>
    </w:p>
    <w:p w14:paraId="4D5B24BA" w14:textId="5EDB5363" w:rsidR="008B759D" w:rsidRPr="008B759D" w:rsidRDefault="008B759D" w:rsidP="008B759D">
      <w:pPr>
        <w:outlineLvl w:val="2"/>
        <w:rPr>
          <w:rFonts w:eastAsia="宋体"/>
          <w:b/>
          <w:lang w:eastAsia="zh-CN"/>
        </w:rPr>
      </w:pPr>
      <w:bookmarkStart w:id="7" w:name="_Hlk69208837"/>
      <w:r w:rsidRPr="008B759D">
        <w:rPr>
          <w:rFonts w:eastAsia="宋体"/>
          <w:b/>
          <w:lang w:eastAsia="zh-CN"/>
        </w:rPr>
        <w:t>Huawei, HiSilicon</w:t>
      </w:r>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a6"/>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a6"/>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af5"/>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a6"/>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a6"/>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af5"/>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a6"/>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af5"/>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lastRenderedPageBreak/>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a6"/>
        <w:jc w:val="both"/>
        <w:rPr>
          <w:rFonts w:eastAsia="Times New Roman"/>
          <w:bCs/>
          <w:i/>
        </w:rPr>
      </w:pPr>
    </w:p>
    <w:p w14:paraId="72FE7C6A" w14:textId="77777777" w:rsidR="00004025" w:rsidRPr="00004025" w:rsidRDefault="00004025" w:rsidP="00004025">
      <w:pPr>
        <w:pStyle w:val="a6"/>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a6"/>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af5"/>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aff0"/>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宋体"/>
          <w:b/>
          <w:lang w:eastAsia="zh-CN"/>
        </w:rPr>
      </w:pPr>
      <w:r w:rsidRPr="008B759D">
        <w:rPr>
          <w:rFonts w:eastAsia="宋体"/>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90% of UEs are satisfied (baseline), the capacity is about 3 user pers cell</w:t>
      </w:r>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95% of UEs are satisfied (optional), the capacity is 2 user pers cell</w:t>
      </w:r>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宋体"/>
          <w:b/>
          <w:lang w:eastAsia="zh-CN"/>
        </w:rPr>
      </w:pPr>
      <w:r>
        <w:rPr>
          <w:rFonts w:eastAsia="宋体"/>
          <w:b/>
          <w:lang w:eastAsia="zh-CN"/>
        </w:rPr>
        <w:t>v</w:t>
      </w:r>
      <w:r w:rsidRPr="008B759D">
        <w:rPr>
          <w:rFonts w:eastAsia="宋体"/>
          <w:b/>
          <w:lang w:eastAsia="zh-CN"/>
        </w:rPr>
        <w:t>ivo</w:t>
      </w:r>
    </w:p>
    <w:p w14:paraId="4FD6FD10" w14:textId="1F226F1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_Ref68639317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宋体"/>
          <w:lang w:eastAsia="zh-CN"/>
        </w:rPr>
        <w:fldChar w:fldCharType="end"/>
      </w:r>
    </w:p>
    <w:p w14:paraId="05B7262F"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_Ref68635505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宋体"/>
          <w:lang w:eastAsia="zh-CN"/>
        </w:rPr>
        <w:fldChar w:fldCharType="end"/>
      </w:r>
    </w:p>
    <w:p w14:paraId="2E8F7BBD"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_Ref68357227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宋体"/>
          <w:lang w:eastAsia="zh-CN"/>
        </w:rPr>
        <w:fldChar w:fldCharType="end"/>
      </w:r>
    </w:p>
    <w:p w14:paraId="15A40ACD"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FR1 Dense Urban, system capacity is 30 UEs per cell.</w:t>
      </w:r>
    </w:p>
    <w:p w14:paraId="7D7998C1"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aff0"/>
        <w:widowControl w:val="0"/>
        <w:numPr>
          <w:ilvl w:val="0"/>
          <w:numId w:val="58"/>
        </w:numPr>
        <w:spacing w:after="0" w:line="312" w:lineRule="auto"/>
        <w:ind w:left="704"/>
        <w:jc w:val="both"/>
      </w:pPr>
      <w:r w:rsidRPr="00E708A5">
        <w:lastRenderedPageBreak/>
        <w:t>For DL VR/AR with 45Mbps and 120FPS in FR1 Dense Urban, system capacity is 14 UEs per cell.</w:t>
      </w:r>
    </w:p>
    <w:p w14:paraId="6193A59F"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_Ref68357231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宋体"/>
          <w:lang w:eastAsia="zh-CN"/>
        </w:rPr>
        <w:fldChar w:fldCharType="end"/>
      </w:r>
    </w:p>
    <w:p w14:paraId="0C87C6EE"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_Ref68639374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宋体"/>
          <w:lang w:eastAsia="zh-CN"/>
        </w:rPr>
        <w:fldChar w:fldCharType="end"/>
      </w:r>
    </w:p>
    <w:p w14:paraId="1E3634A3"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_Ref68639383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宋体"/>
          <w:lang w:eastAsia="zh-CN"/>
        </w:rPr>
        <w:fldChar w:fldCharType="end"/>
      </w:r>
    </w:p>
    <w:p w14:paraId="52B3A4DA"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_Ref68640774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宋体"/>
          <w:lang w:eastAsia="zh-CN"/>
        </w:rPr>
        <w:fldChar w:fldCharType="end"/>
      </w:r>
    </w:p>
    <w:p w14:paraId="5C69D5EF" w14:textId="0FE8677A"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_Ref68640775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宋体"/>
          <w:lang w:eastAsia="zh-CN"/>
        </w:rPr>
        <w:fldChar w:fldCharType="end"/>
      </w:r>
    </w:p>
    <w:p w14:paraId="63412211" w14:textId="61D6710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_Ref68640779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宋体"/>
          <w:lang w:eastAsia="zh-CN"/>
        </w:rPr>
        <w:fldChar w:fldCharType="end"/>
      </w:r>
    </w:p>
    <w:p w14:paraId="54C4C3C3"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FR2 Indoor Hotspot, system capacity is 3 UEs per cell with 100MHz bandwidth.</w:t>
      </w:r>
    </w:p>
    <w:p w14:paraId="7F35BA07"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lastRenderedPageBreak/>
        <w:fldChar w:fldCharType="begin"/>
      </w:r>
      <w:r w:rsidRPr="00E708A5">
        <w:rPr>
          <w:rFonts w:eastAsia="宋体"/>
          <w:lang w:eastAsia="zh-CN"/>
        </w:rPr>
        <w:instrText xml:space="preserve"> REF _Ref68640781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宋体"/>
          <w:lang w:eastAsia="zh-CN"/>
        </w:rPr>
        <w:fldChar w:fldCharType="end"/>
      </w:r>
    </w:p>
    <w:p w14:paraId="5464EFF7"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_Ref68640788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宋体"/>
          <w:lang w:eastAsia="zh-CN"/>
        </w:rPr>
        <w:fldChar w:fldCharType="end"/>
      </w:r>
    </w:p>
    <w:p w14:paraId="515E802D"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FR2 Indoor Hotspot, system capacity is 20 UEs per cell with 400MHz bandwidth.</w:t>
      </w:r>
    </w:p>
    <w:p w14:paraId="50C73811"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_Ref68640791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宋体"/>
          <w:lang w:eastAsia="zh-CN"/>
        </w:rPr>
        <w:fldChar w:fldCharType="end"/>
      </w:r>
    </w:p>
    <w:p w14:paraId="7FB22676"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_Ref68640795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宋体"/>
          <w:lang w:eastAsia="zh-CN"/>
        </w:rPr>
        <w:fldChar w:fldCharType="end"/>
      </w:r>
    </w:p>
    <w:p w14:paraId="36053373"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24 UEs per cell with 100MHz bandwidth.</w:t>
      </w:r>
    </w:p>
    <w:p w14:paraId="38DDF73A"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aff0"/>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lastRenderedPageBreak/>
        <w:fldChar w:fldCharType="begin"/>
      </w:r>
      <w:r w:rsidRPr="00E708A5">
        <w:rPr>
          <w:rFonts w:eastAsia="宋体"/>
          <w:lang w:eastAsia="zh-CN"/>
        </w:rPr>
        <w:instrText xml:space="preserve"> REF _Ref68640798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3696D3EC"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13 UEs per cell with 100MHz bandwidth.</w:t>
      </w:r>
    </w:p>
    <w:p w14:paraId="2EF8B21D"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_Ref68640800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658E744D"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32044633"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21A036F6"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4A4A66B7"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_Ref68640803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4FB9B53E"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lastRenderedPageBreak/>
        <w:fldChar w:fldCharType="begin"/>
      </w:r>
      <w:r w:rsidRPr="00E708A5">
        <w:rPr>
          <w:rFonts w:eastAsia="宋体"/>
          <w:lang w:eastAsia="zh-CN"/>
        </w:rPr>
        <w:instrText xml:space="preserve"> REF _Ref68640804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3CB7E2AE"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宋体"/>
          <w:kern w:val="2"/>
          <w:lang w:eastAsia="zh-CN"/>
        </w:rPr>
        <w:t>cannot be improved by relaxing reliability requirement from 99% to 95%.</w:t>
      </w:r>
      <w:r w:rsidRPr="00E708A5">
        <w:rPr>
          <w:rFonts w:eastAsia="宋体"/>
          <w:lang w:eastAsia="zh-CN"/>
        </w:rPr>
        <w:fldChar w:fldCharType="end"/>
      </w:r>
    </w:p>
    <w:p w14:paraId="284D08F5" w14:textId="4BD0A2E5"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2E5D5EEB" w14:textId="77777777" w:rsidR="00E708A5" w:rsidRPr="00E708A5" w:rsidRDefault="00E708A5" w:rsidP="00092CB6">
      <w:pPr>
        <w:pStyle w:val="aff0"/>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aff0"/>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aff0"/>
        <w:widowControl w:val="0"/>
        <w:numPr>
          <w:ilvl w:val="0"/>
          <w:numId w:val="58"/>
        </w:numPr>
        <w:spacing w:after="0" w:line="312" w:lineRule="auto"/>
        <w:ind w:left="704"/>
        <w:jc w:val="both"/>
      </w:pPr>
      <w:r w:rsidRPr="00E708A5">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宋体"/>
          <w:lang w:eastAsia="zh-CN"/>
        </w:rPr>
        <w:fldChar w:fldCharType="end"/>
      </w:r>
    </w:p>
    <w:p w14:paraId="67DFC95E" w14:textId="6ADBB478"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_Ref68640813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0F3D0759"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32536E38"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5E216ACB" w14:textId="77777777" w:rsidR="00E708A5" w:rsidRPr="00E708A5" w:rsidRDefault="00E708A5" w:rsidP="00092CB6">
      <w:pPr>
        <w:pStyle w:val="aff0"/>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aff0"/>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宋体"/>
          <w:lang w:eastAsia="zh-CN"/>
        </w:rPr>
        <w:fldChar w:fldCharType="end"/>
      </w:r>
      <w:r w:rsidRPr="00E708A5">
        <w:rPr>
          <w:rFonts w:eastAsia="宋体"/>
          <w:lang w:eastAsia="zh-CN"/>
        </w:rPr>
        <w:t xml:space="preserve"> </w:t>
      </w:r>
    </w:p>
    <w:p w14:paraId="3B51DCB0" w14:textId="77777777" w:rsidR="00E708A5" w:rsidRPr="00E708A5" w:rsidRDefault="00E708A5" w:rsidP="00092CB6">
      <w:pPr>
        <w:pStyle w:val="aff0"/>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aff0"/>
        <w:widowControl w:val="0"/>
        <w:numPr>
          <w:ilvl w:val="0"/>
          <w:numId w:val="58"/>
        </w:numPr>
        <w:spacing w:after="0" w:line="312" w:lineRule="auto"/>
        <w:ind w:left="704"/>
        <w:jc w:val="both"/>
      </w:pPr>
      <w:r w:rsidRPr="00E708A5">
        <w:t>5.10% mean PSG can be achieved without capacity loss by using DRX scheme with 4ms DRX cycle.</w:t>
      </w:r>
    </w:p>
    <w:p w14:paraId="701F45A5" w14:textId="77777777" w:rsidR="00E708A5" w:rsidRPr="00E708A5" w:rsidRDefault="00E708A5" w:rsidP="00092CB6">
      <w:pPr>
        <w:pStyle w:val="aff0"/>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aff0"/>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_Ref68640819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宋体"/>
          <w:lang w:eastAsia="zh-CN"/>
        </w:rPr>
        <w:fldChar w:fldCharType="end"/>
      </w:r>
      <w:r w:rsidRPr="00E708A5">
        <w:rPr>
          <w:rFonts w:eastAsia="宋体"/>
          <w:lang w:eastAsia="zh-CN"/>
        </w:rPr>
        <w:t xml:space="preserve"> </w:t>
      </w:r>
    </w:p>
    <w:p w14:paraId="1145B0A4" w14:textId="77777777" w:rsidR="00E708A5" w:rsidRPr="00E708A5" w:rsidRDefault="00E708A5" w:rsidP="00092CB6">
      <w:pPr>
        <w:pStyle w:val="aff0"/>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aff0"/>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aff0"/>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aff0"/>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_Ref68640820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宋体"/>
          <w:lang w:eastAsia="zh-CN"/>
        </w:rPr>
        <w:fldChar w:fldCharType="end"/>
      </w:r>
      <w:r w:rsidRPr="00E708A5">
        <w:rPr>
          <w:rFonts w:eastAsia="宋体"/>
          <w:lang w:eastAsia="zh-CN"/>
        </w:rPr>
        <w:t xml:space="preserve"> </w:t>
      </w:r>
    </w:p>
    <w:p w14:paraId="396C287F" w14:textId="77777777" w:rsidR="00E708A5" w:rsidRPr="00E708A5" w:rsidRDefault="00E708A5" w:rsidP="00092CB6">
      <w:pPr>
        <w:pStyle w:val="aff0"/>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aff0"/>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aff0"/>
        <w:widowControl w:val="0"/>
        <w:numPr>
          <w:ilvl w:val="0"/>
          <w:numId w:val="58"/>
        </w:numPr>
        <w:spacing w:after="0" w:line="312" w:lineRule="auto"/>
        <w:ind w:left="704"/>
        <w:jc w:val="both"/>
      </w:pPr>
      <w:r w:rsidRPr="00E708A5">
        <w:lastRenderedPageBreak/>
        <w:t>22.09% mean PSG can be achieved without capacity loss by using aligning DRX ON Duration scheme.</w:t>
      </w:r>
    </w:p>
    <w:p w14:paraId="56EA7A87" w14:textId="77777777" w:rsidR="00E708A5" w:rsidRPr="00E708A5" w:rsidRDefault="00E708A5" w:rsidP="00092CB6">
      <w:pPr>
        <w:pStyle w:val="aff0"/>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_Ref68640824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宋体"/>
          <w:lang w:eastAsia="zh-CN"/>
        </w:rPr>
        <w:fldChar w:fldCharType="end"/>
      </w:r>
      <w:r w:rsidRPr="00E708A5">
        <w:rPr>
          <w:rFonts w:eastAsia="宋体"/>
          <w:lang w:eastAsia="zh-CN"/>
        </w:rPr>
        <w:t xml:space="preserve"> </w:t>
      </w:r>
    </w:p>
    <w:p w14:paraId="3FE0B791" w14:textId="77777777" w:rsidR="00E708A5" w:rsidRPr="00E708A5" w:rsidRDefault="00E708A5" w:rsidP="00092CB6">
      <w:pPr>
        <w:pStyle w:val="aff0"/>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aff0"/>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aff0"/>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aff0"/>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宋体"/>
          <w:lang w:eastAsia="zh-CN"/>
        </w:rPr>
        <w:fldChar w:fldCharType="end"/>
      </w:r>
      <w:r w:rsidRPr="00E708A5">
        <w:rPr>
          <w:rFonts w:eastAsia="宋体"/>
          <w:lang w:eastAsia="zh-CN"/>
        </w:rPr>
        <w:t xml:space="preserve"> </w:t>
      </w:r>
    </w:p>
    <w:p w14:paraId="42776A78" w14:textId="77777777" w:rsidR="00E708A5" w:rsidRPr="00E708A5" w:rsidRDefault="00E708A5" w:rsidP="00092CB6">
      <w:pPr>
        <w:pStyle w:val="aff0"/>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aff0"/>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aff0"/>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aff0"/>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_Ref68640828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宋体"/>
          <w:lang w:eastAsia="zh-CN"/>
        </w:rPr>
        <w:fldChar w:fldCharType="end"/>
      </w:r>
      <w:r w:rsidRPr="00E708A5">
        <w:rPr>
          <w:rFonts w:eastAsia="宋体"/>
          <w:lang w:eastAsia="zh-CN"/>
        </w:rPr>
        <w:t xml:space="preserve"> </w:t>
      </w:r>
    </w:p>
    <w:p w14:paraId="76815658" w14:textId="77777777" w:rsidR="00E708A5" w:rsidRPr="00E708A5" w:rsidRDefault="00E708A5" w:rsidP="00092CB6">
      <w:pPr>
        <w:pStyle w:val="aff0"/>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aff0"/>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aff0"/>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aff0"/>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_Ref68640829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宋体"/>
          <w:lang w:eastAsia="zh-CN"/>
        </w:rPr>
        <w:fldChar w:fldCharType="end"/>
      </w:r>
      <w:r w:rsidRPr="00E708A5">
        <w:rPr>
          <w:rFonts w:eastAsia="宋体"/>
          <w:lang w:eastAsia="zh-CN"/>
        </w:rPr>
        <w:t xml:space="preserve"> </w:t>
      </w:r>
    </w:p>
    <w:p w14:paraId="476A0B7F" w14:textId="77777777" w:rsidR="00E708A5" w:rsidRPr="00E708A5" w:rsidRDefault="00E708A5" w:rsidP="00092CB6">
      <w:pPr>
        <w:pStyle w:val="aff0"/>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aff0"/>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aff0"/>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aff0"/>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_Ref68640835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宋体"/>
          <w:lang w:eastAsia="zh-CN"/>
        </w:rPr>
        <w:fldChar w:fldCharType="end"/>
      </w:r>
      <w:r w:rsidRPr="00E708A5">
        <w:rPr>
          <w:rFonts w:eastAsia="宋体"/>
          <w:lang w:eastAsia="zh-CN"/>
        </w:rPr>
        <w:t xml:space="preserve"> </w:t>
      </w:r>
    </w:p>
    <w:p w14:paraId="4D47B0B6" w14:textId="77777777" w:rsidR="00E708A5" w:rsidRPr="00E708A5" w:rsidRDefault="00E708A5" w:rsidP="00092CB6">
      <w:pPr>
        <w:pStyle w:val="aff0"/>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aff0"/>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aff0"/>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aff0"/>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_Ref68640837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宋体"/>
          <w:lang w:eastAsia="zh-CN"/>
        </w:rPr>
        <w:fldChar w:fldCharType="end"/>
      </w:r>
      <w:r w:rsidRPr="00E708A5">
        <w:rPr>
          <w:rFonts w:eastAsia="宋体"/>
          <w:lang w:eastAsia="zh-CN"/>
        </w:rPr>
        <w:t xml:space="preserve"> </w:t>
      </w:r>
    </w:p>
    <w:p w14:paraId="6688367B" w14:textId="77777777" w:rsidR="00E708A5" w:rsidRPr="00E708A5" w:rsidRDefault="00E708A5" w:rsidP="00092CB6">
      <w:pPr>
        <w:pStyle w:val="aff0"/>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aff0"/>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aff0"/>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aff0"/>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_Ref68640838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宋体"/>
          <w:lang w:eastAsia="zh-CN"/>
        </w:rPr>
        <w:fldChar w:fldCharType="end"/>
      </w:r>
      <w:r w:rsidRPr="00E708A5">
        <w:rPr>
          <w:rFonts w:eastAsia="宋体"/>
          <w:lang w:eastAsia="zh-CN"/>
        </w:rPr>
        <w:t xml:space="preserve"> </w:t>
      </w:r>
    </w:p>
    <w:p w14:paraId="6E37AF28" w14:textId="1D48ED6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_Ref68640840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宋体"/>
          <w:lang w:eastAsia="zh-CN"/>
        </w:rPr>
        <w:fldChar w:fldCharType="end"/>
      </w:r>
      <w:r w:rsidRPr="00E708A5">
        <w:rPr>
          <w:rFonts w:eastAsia="宋体"/>
          <w:lang w:eastAsia="zh-CN"/>
        </w:rPr>
        <w:t xml:space="preserve"> </w:t>
      </w:r>
    </w:p>
    <w:p w14:paraId="69478717" w14:textId="11C84DCE"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_Ref68640841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宋体"/>
          <w:lang w:eastAsia="zh-CN"/>
        </w:rPr>
        <w:fldChar w:fldCharType="end"/>
      </w:r>
    </w:p>
    <w:p w14:paraId="78167D68" w14:textId="77777777" w:rsidR="00E708A5" w:rsidRPr="00E708A5" w:rsidRDefault="00E708A5" w:rsidP="00092CB6">
      <w:pPr>
        <w:pStyle w:val="a9"/>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a9"/>
        <w:numPr>
          <w:ilvl w:val="0"/>
          <w:numId w:val="57"/>
        </w:numPr>
        <w:spacing w:after="120" w:line="240" w:lineRule="auto"/>
        <w:jc w:val="both"/>
        <w:rPr>
          <w:rFonts w:eastAsia="Times New Roman"/>
        </w:rPr>
      </w:pPr>
      <w:r w:rsidRPr="00E708A5">
        <w:rPr>
          <w:rFonts w:eastAsia="Times New Roman"/>
        </w:rPr>
        <w:lastRenderedPageBreak/>
        <w:t>7.67% mean PSG can be achieved without capacity loss by using DRX scheme with 4ms DRX cycle.</w:t>
      </w:r>
    </w:p>
    <w:p w14:paraId="5653E15E" w14:textId="77777777" w:rsidR="00E708A5" w:rsidRPr="00E708A5" w:rsidRDefault="00E708A5" w:rsidP="00092CB6">
      <w:pPr>
        <w:pStyle w:val="a9"/>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a9"/>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_Ref68640845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37</w:t>
      </w:r>
      <w:r w:rsidRPr="00E708A5">
        <w:t>: For UL Scene information in FR1 Dense Urban,</w:t>
      </w:r>
      <w:r w:rsidRPr="00E708A5">
        <w:rPr>
          <w:rFonts w:eastAsia="宋体"/>
          <w:lang w:eastAsia="zh-CN"/>
        </w:rPr>
        <w:fldChar w:fldCharType="end"/>
      </w:r>
      <w:r w:rsidRPr="00E708A5">
        <w:rPr>
          <w:rFonts w:eastAsia="宋体"/>
          <w:lang w:eastAsia="zh-CN"/>
        </w:rPr>
        <w:t xml:space="preserve"> </w:t>
      </w:r>
    </w:p>
    <w:p w14:paraId="23C8B0A8" w14:textId="77777777" w:rsidR="00E708A5" w:rsidRPr="00E708A5" w:rsidRDefault="00E708A5" w:rsidP="00092CB6">
      <w:pPr>
        <w:pStyle w:val="aff0"/>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aff0"/>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aff0"/>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aff0"/>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_Ref68640846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宋体"/>
          <w:lang w:eastAsia="zh-CN"/>
        </w:rPr>
        <w:fldChar w:fldCharType="end"/>
      </w:r>
      <w:r w:rsidRPr="00E708A5">
        <w:rPr>
          <w:rFonts w:eastAsia="宋体"/>
          <w:lang w:eastAsia="zh-CN"/>
        </w:rPr>
        <w:t xml:space="preserve"> </w:t>
      </w:r>
    </w:p>
    <w:p w14:paraId="36F31862" w14:textId="4BDF2F89"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_Ref68640854 \h  \* MERGEFORMAT </w:instrText>
      </w:r>
      <w:r w:rsidRPr="00E708A5">
        <w:rPr>
          <w:rFonts w:eastAsia="宋体"/>
          <w:lang w:eastAsia="zh-CN"/>
        </w:rPr>
      </w:r>
      <w:r w:rsidRPr="00E708A5">
        <w:rPr>
          <w:rFonts w:eastAsia="宋体"/>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宋体"/>
          <w:lang w:eastAsia="zh-CN"/>
        </w:rPr>
        <w:fldChar w:fldCharType="end"/>
      </w:r>
      <w:r w:rsidRPr="00E708A5">
        <w:rPr>
          <w:rFonts w:eastAsia="宋体"/>
          <w:lang w:eastAsia="zh-CN"/>
        </w:rPr>
        <w:t xml:space="preserve"> </w:t>
      </w:r>
    </w:p>
    <w:p w14:paraId="26FB438A" w14:textId="4C2F68D8"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_Ref68640856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宋体"/>
          <w:lang w:eastAsia="zh-CN"/>
        </w:rPr>
        <w:fldChar w:fldCharType="end"/>
      </w:r>
      <w:r w:rsidRPr="00E708A5">
        <w:rPr>
          <w:rFonts w:eastAsia="宋体"/>
          <w:lang w:eastAsia="zh-CN"/>
        </w:rPr>
        <w:t xml:space="preserve"> </w:t>
      </w:r>
    </w:p>
    <w:p w14:paraId="105ADA1B" w14:textId="77777777" w:rsidR="00E708A5" w:rsidRPr="00E708A5" w:rsidRDefault="00E708A5" w:rsidP="00092CB6">
      <w:pPr>
        <w:pStyle w:val="aff0"/>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aff0"/>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_Ref68640857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41</w:t>
      </w:r>
      <w:r w:rsidRPr="00E708A5">
        <w:t>: For UL Pose information in FR1 Dense Urban,</w:t>
      </w:r>
      <w:r w:rsidRPr="00E708A5">
        <w:rPr>
          <w:rFonts w:eastAsia="宋体"/>
          <w:lang w:eastAsia="zh-CN"/>
        </w:rPr>
        <w:fldChar w:fldCharType="end"/>
      </w:r>
      <w:r w:rsidRPr="00E708A5">
        <w:rPr>
          <w:rFonts w:eastAsia="宋体"/>
          <w:lang w:eastAsia="zh-CN"/>
        </w:rPr>
        <w:t xml:space="preserve"> </w:t>
      </w:r>
    </w:p>
    <w:p w14:paraId="4300C149" w14:textId="77777777" w:rsidR="00E708A5" w:rsidRPr="00E708A5" w:rsidRDefault="00E708A5" w:rsidP="00092CB6">
      <w:pPr>
        <w:pStyle w:val="aff0"/>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aff0"/>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_Ref68640859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宋体"/>
          <w:lang w:eastAsia="zh-CN"/>
        </w:rPr>
        <w:fldChar w:fldCharType="end"/>
      </w:r>
      <w:r w:rsidRPr="00E708A5">
        <w:rPr>
          <w:rFonts w:eastAsia="宋体"/>
          <w:lang w:eastAsia="zh-CN"/>
        </w:rPr>
        <w:t xml:space="preserve"> </w:t>
      </w:r>
    </w:p>
    <w:p w14:paraId="0B3BBE6B" w14:textId="4CFB32D0"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_Ref68640867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宋体"/>
          <w:lang w:eastAsia="zh-CN"/>
        </w:rPr>
        <w:fldChar w:fldCharType="end"/>
      </w:r>
      <w:r w:rsidRPr="00E708A5">
        <w:rPr>
          <w:rFonts w:eastAsia="宋体"/>
          <w:lang w:eastAsia="zh-CN"/>
        </w:rPr>
        <w:t xml:space="preserve"> </w:t>
      </w:r>
    </w:p>
    <w:p w14:paraId="0E04B709" w14:textId="5BD93120"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_Ref68640870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宋体"/>
          <w:lang w:eastAsia="zh-CN"/>
        </w:rPr>
        <w:fldChar w:fldCharType="end"/>
      </w:r>
    </w:p>
    <w:p w14:paraId="65EE9588" w14:textId="363E711E"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_Ref68683395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宋体"/>
          <w:lang w:eastAsia="zh-CN"/>
        </w:rPr>
        <w:fldChar w:fldCharType="end"/>
      </w:r>
    </w:p>
    <w:p w14:paraId="0CEB6444" w14:textId="1486533C" w:rsidR="00E708A5" w:rsidRPr="00753386"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_Ref68684837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宋体"/>
          <w:lang w:eastAsia="zh-CN"/>
        </w:rPr>
        <w:fldChar w:fldCharType="end"/>
      </w:r>
    </w:p>
    <w:p w14:paraId="35123BA2" w14:textId="74D16707" w:rsidR="006206CE" w:rsidRPr="006206CE" w:rsidRDefault="006206CE" w:rsidP="00FF15BE">
      <w:pPr>
        <w:pStyle w:val="a9"/>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lastRenderedPageBreak/>
        <w:t>Table 4: Detailed DRX configuration</w:t>
      </w:r>
    </w:p>
    <w:tbl>
      <w:tblPr>
        <w:tblStyle w:val="-10"/>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OnDurationTimer</w:t>
            </w:r>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InactivityTimer</w:t>
            </w:r>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宋体"/>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宋体"/>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10"/>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OnDurationTimer</w:t>
            </w:r>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InactivityTimer</w:t>
            </w:r>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宋体"/>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宋体"/>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The downlink capacity result for Cloud gaming in FR1 is 54, 46 and 38 with 8Mbps data rates and is 12, 9 and 7 with 30Mbps data rates for Dense Urban, UMa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For the downlink traffic evaluation in FR1, the capacity number in Indoor Hotspot is smaller than the capacity number in Dense Urban and UMa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The downlink capacity result for AR/VR in FR1 is 9, 6 and 6 with 30Mbps data rates and is 5, 4 and 4 with 45Mbps data rates for Dense Urban, UMa and Indoor Hotspot, respectively.</w:t>
      </w:r>
      <w:r w:rsidRPr="002A75B5">
        <w:rPr>
          <w:bCs/>
        </w:rPr>
        <w:fldChar w:fldCharType="end"/>
      </w:r>
    </w:p>
    <w:p w14:paraId="721C8951" w14:textId="77777777" w:rsidR="00FF15BE" w:rsidRPr="002A75B5" w:rsidRDefault="00FF15BE" w:rsidP="00FF15BE">
      <w:pPr>
        <w:rPr>
          <w:bCs/>
        </w:rPr>
      </w:pPr>
      <w:r w:rsidRPr="002A75B5">
        <w:rPr>
          <w:bCs/>
        </w:rPr>
        <w:lastRenderedPageBreak/>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Dense Urban, UMa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The power saving gain for cDRX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a6"/>
        <w:jc w:val="center"/>
      </w:pPr>
      <w:bookmarkStart w:id="8"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8"/>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a9"/>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a9"/>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a9"/>
              <w:spacing w:after="136"/>
              <w:jc w:val="center"/>
              <w:rPr>
                <w:b/>
                <w:bCs/>
                <w:lang w:val="en-US" w:eastAsia="zh-CN"/>
              </w:rPr>
            </w:pPr>
            <w:r>
              <w:rPr>
                <w:lang w:val="en-US" w:eastAsia="zh-CN"/>
              </w:rPr>
              <w:t>UMa</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a9"/>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a9"/>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a9"/>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a9"/>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a9"/>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a9"/>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a9"/>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a9"/>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a9"/>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a9"/>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a9"/>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a9"/>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a9"/>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a9"/>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a9"/>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a9"/>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a9"/>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a9"/>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a9"/>
              <w:spacing w:after="136"/>
              <w:jc w:val="center"/>
              <w:rPr>
                <w:lang w:val="en-US" w:eastAsia="zh-CN"/>
              </w:rPr>
            </w:pPr>
            <w:r>
              <w:rPr>
                <w:lang w:val="en-US" w:eastAsia="zh-CN"/>
              </w:rPr>
              <w:lastRenderedPageBreak/>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a9"/>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a9"/>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a9"/>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a9"/>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a9"/>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a9"/>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a9"/>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a9"/>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a9"/>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a9"/>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a9"/>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a9"/>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a9"/>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a9"/>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a9"/>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a9"/>
              <w:spacing w:after="136"/>
              <w:jc w:val="center"/>
              <w:rPr>
                <w:bCs/>
                <w:lang w:val="en-US" w:eastAsia="zh-CN"/>
              </w:rPr>
            </w:pPr>
            <w:r>
              <w:rPr>
                <w:bCs/>
                <w:lang w:val="en-US" w:eastAsia="zh-CN"/>
              </w:rPr>
              <w:t>2</w:t>
            </w:r>
          </w:p>
        </w:tc>
      </w:tr>
    </w:tbl>
    <w:p w14:paraId="0F55F47E" w14:textId="77777777" w:rsidR="00FF15BE" w:rsidRDefault="00FF15BE" w:rsidP="00FF15BE">
      <w:pPr>
        <w:pStyle w:val="a9"/>
        <w:spacing w:after="136"/>
        <w:jc w:val="both"/>
        <w:rPr>
          <w:sz w:val="22"/>
          <w:szCs w:val="22"/>
          <w:lang w:eastAsia="zh-CN"/>
        </w:rPr>
      </w:pPr>
    </w:p>
    <w:p w14:paraId="6F9140BD" w14:textId="457FD621" w:rsidR="00FF15BE" w:rsidRPr="000653DE" w:rsidRDefault="00FF15BE" w:rsidP="00FF15BE">
      <w:pPr>
        <w:pStyle w:val="a6"/>
        <w:jc w:val="center"/>
      </w:pPr>
      <w:bookmarkStart w:id="9"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9"/>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a9"/>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a9"/>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a9"/>
              <w:spacing w:after="136"/>
              <w:jc w:val="center"/>
              <w:rPr>
                <w:b/>
                <w:bCs/>
                <w:lang w:val="en-US" w:eastAsia="zh-CN"/>
              </w:rPr>
            </w:pPr>
            <w:r>
              <w:rPr>
                <w:lang w:val="en-US" w:eastAsia="zh-CN"/>
              </w:rPr>
              <w:t>UMa</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a9"/>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a9"/>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a9"/>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a9"/>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a9"/>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a9"/>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a9"/>
              <w:spacing w:after="136"/>
              <w:jc w:val="center"/>
              <w:rPr>
                <w:lang w:val="en-US" w:eastAsia="zh-CN"/>
              </w:rPr>
            </w:pPr>
            <w:r>
              <w:rPr>
                <w:lang w:val="en-US" w:eastAsia="zh-CN"/>
              </w:rPr>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a9"/>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a9"/>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a9"/>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a9"/>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a9"/>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a9"/>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a9"/>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r>
        <w:rPr>
          <w:b/>
          <w:bCs/>
          <w:iCs/>
        </w:rPr>
        <w:t>Futurewei</w:t>
      </w:r>
    </w:p>
    <w:p w14:paraId="0BE8DE0F" w14:textId="77777777" w:rsidR="00FF15BE" w:rsidRPr="00FF15BE" w:rsidRDefault="00FF15BE" w:rsidP="00FF15BE">
      <w:pPr>
        <w:rPr>
          <w:lang w:eastAsia="x-none"/>
        </w:rPr>
      </w:pPr>
      <w:r w:rsidRPr="00FF15BE">
        <w:rPr>
          <w:lang w:eastAsia="x-none"/>
        </w:rPr>
        <w:t>Proposal 1:  Study enhancements to MU-MIMO with a large number of antennas in order to increase the system capacity of XR</w:t>
      </w:r>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t>Observation 1: For the FR1 Dense Urban Scenario and with the assumption of zero forcing precoding, the capacity of the XR system is ~4 UEs/cell when users traffic packet arrival are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BiT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InH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InH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lastRenderedPageBreak/>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t>All previous observations are captured and summarized by the following tables:</w:t>
      </w:r>
    </w:p>
    <w:tbl>
      <w:tblPr>
        <w:tblStyle w:val="af5"/>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r w:rsidRPr="00AF0A39">
              <w:rPr>
                <w:b/>
                <w:bCs/>
                <w:lang w:val="en-US"/>
              </w:rPr>
              <w:t>InH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t>FR2  (200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af5"/>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宋体"/>
          <w:bCs/>
          <w:iCs/>
          <w:kern w:val="2"/>
          <w:lang w:val="en-US" w:eastAsia="zh-CN"/>
        </w:rPr>
      </w:pPr>
      <w:r w:rsidRPr="00AF0A39">
        <w:rPr>
          <w:rFonts w:eastAsia="宋体" w:hint="eastAsia"/>
          <w:bCs/>
          <w:iCs/>
          <w:kern w:val="2"/>
          <w:u w:val="single"/>
          <w:lang w:val="en-US" w:eastAsia="zh-CN"/>
        </w:rPr>
        <w:t>Observation 1</w:t>
      </w:r>
      <w:r w:rsidRPr="00AF0A39">
        <w:rPr>
          <w:rFonts w:eastAsia="宋体"/>
          <w:bCs/>
          <w:iCs/>
          <w:kern w:val="2"/>
          <w:u w:val="single"/>
          <w:lang w:val="en-US" w:eastAsia="zh-CN"/>
        </w:rPr>
        <w:t>:</w:t>
      </w:r>
      <w:r w:rsidRPr="00AF0A39">
        <w:rPr>
          <w:rFonts w:eastAsia="宋体"/>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宋体"/>
          <w:bCs/>
          <w:iCs/>
          <w:kern w:val="2"/>
          <w:lang w:val="en-US" w:eastAsia="zh-CN"/>
        </w:rPr>
      </w:pPr>
      <w:r w:rsidRPr="00AF0A39">
        <w:rPr>
          <w:rFonts w:eastAsia="宋体"/>
          <w:bCs/>
          <w:iCs/>
          <w:kern w:val="2"/>
          <w:u w:val="single"/>
          <w:lang w:val="en-US" w:eastAsia="zh-CN"/>
        </w:rPr>
        <w:t>Observation 2:</w:t>
      </w:r>
      <w:r w:rsidRPr="00AF0A39">
        <w:rPr>
          <w:rFonts w:eastAsia="宋体"/>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宋体"/>
          <w:b/>
          <w:iCs/>
          <w:kern w:val="2"/>
          <w:lang w:val="en-US" w:eastAsia="zh-CN"/>
        </w:rPr>
      </w:pPr>
      <w:r w:rsidRPr="00AF0A39">
        <w:rPr>
          <w:rFonts w:eastAsia="宋体"/>
          <w:b/>
          <w:iCs/>
          <w:kern w:val="2"/>
          <w:lang w:val="en-US" w:eastAsia="zh-CN"/>
        </w:rPr>
        <w:t>DL</w:t>
      </w:r>
      <w:r w:rsidR="00D11340">
        <w:rPr>
          <w:rFonts w:eastAsia="宋体"/>
          <w:b/>
          <w:iCs/>
          <w:kern w:val="2"/>
          <w:lang w:val="en-US" w:eastAsia="zh-CN"/>
        </w:rPr>
        <w:t xml:space="preserve"> capacity</w:t>
      </w:r>
    </w:p>
    <w:p w14:paraId="5999E26B" w14:textId="1BA2C256" w:rsidR="00AF0A39" w:rsidRPr="00AF0A39" w:rsidRDefault="00AF0A39" w:rsidP="00AF0A39">
      <w:pPr>
        <w:spacing w:after="0" w:line="240" w:lineRule="auto"/>
        <w:rPr>
          <w:rFonts w:eastAsia="宋体"/>
          <w:bCs/>
          <w:iCs/>
          <w:kern w:val="2"/>
          <w:sz w:val="21"/>
          <w:szCs w:val="21"/>
          <w:lang w:val="en-US" w:eastAsia="zh-CN"/>
        </w:rPr>
      </w:pPr>
      <w:r w:rsidRPr="00AF0A39">
        <w:rPr>
          <w:rFonts w:eastAsia="宋体"/>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宋体"/>
          <w:bCs/>
          <w:iCs/>
          <w:kern w:val="2"/>
          <w:sz w:val="21"/>
          <w:szCs w:val="21"/>
          <w:lang w:val="en-US" w:eastAsia="zh-CN"/>
        </w:rPr>
      </w:pPr>
      <w:r w:rsidRPr="00AF0A39">
        <w:rPr>
          <w:rFonts w:eastAsia="宋体"/>
          <w:bCs/>
          <w:iCs/>
          <w:kern w:val="2"/>
          <w:sz w:val="21"/>
          <w:szCs w:val="21"/>
          <w:lang w:val="en-US" w:eastAsia="zh-CN"/>
        </w:rPr>
        <w:t xml:space="preserve">Observation </w:t>
      </w:r>
      <w:r>
        <w:rPr>
          <w:rFonts w:eastAsia="宋体"/>
          <w:bCs/>
          <w:iCs/>
          <w:kern w:val="2"/>
          <w:sz w:val="21"/>
          <w:szCs w:val="21"/>
          <w:lang w:val="en-US" w:eastAsia="zh-CN"/>
        </w:rPr>
        <w:t>2</w:t>
      </w:r>
      <w:r w:rsidRPr="00AF0A39">
        <w:rPr>
          <w:rFonts w:eastAsia="宋体"/>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宋体"/>
          <w:b/>
          <w:iCs/>
          <w:kern w:val="2"/>
          <w:lang w:val="en-US" w:eastAsia="zh-CN"/>
        </w:rPr>
      </w:pPr>
      <w:r>
        <w:rPr>
          <w:rFonts w:eastAsia="宋体"/>
          <w:b/>
          <w:iCs/>
          <w:kern w:val="2"/>
          <w:lang w:val="en-US" w:eastAsia="zh-CN"/>
        </w:rPr>
        <w:t>UL pose</w:t>
      </w:r>
      <w:r w:rsidR="00D11340">
        <w:rPr>
          <w:rFonts w:eastAsia="宋体"/>
          <w:b/>
          <w:iCs/>
          <w:kern w:val="2"/>
          <w:lang w:val="en-US" w:eastAsia="zh-CN"/>
        </w:rPr>
        <w:t xml:space="preserve"> capacity</w:t>
      </w:r>
    </w:p>
    <w:p w14:paraId="1DB65275" w14:textId="1E2C9952" w:rsidR="00D11340" w:rsidRPr="00D11340" w:rsidRDefault="00D11340" w:rsidP="00D11340">
      <w:pPr>
        <w:spacing w:after="0" w:line="240" w:lineRule="auto"/>
        <w:rPr>
          <w:rFonts w:eastAsia="宋体"/>
          <w:bCs/>
          <w:iCs/>
          <w:kern w:val="2"/>
          <w:sz w:val="21"/>
          <w:szCs w:val="21"/>
          <w:lang w:val="en-US" w:eastAsia="zh-CN"/>
        </w:rPr>
      </w:pPr>
      <w:r>
        <w:rPr>
          <w:rFonts w:eastAsia="宋体"/>
          <w:bCs/>
          <w:iCs/>
          <w:kern w:val="2"/>
          <w:sz w:val="21"/>
          <w:szCs w:val="21"/>
          <w:lang w:val="en-US" w:eastAsia="zh-CN"/>
        </w:rPr>
        <w:t>T</w:t>
      </w:r>
      <w:r w:rsidRPr="00D11340">
        <w:rPr>
          <w:rFonts w:eastAsia="宋体"/>
          <w:bCs/>
          <w:iCs/>
          <w:kern w:val="2"/>
          <w:sz w:val="21"/>
          <w:szCs w:val="21"/>
          <w:lang w:val="en-US" w:eastAsia="zh-CN"/>
        </w:rPr>
        <w:t>he load has only a small impact on the performance on the quality-of-experience: the number of satisfied users is more or less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宋体"/>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lastRenderedPageBreak/>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XR capacity vs. UE power savings tradeoff</w:t>
      </w:r>
      <w:r>
        <w:rPr>
          <w:b/>
          <w:lang w:eastAsia="x-none"/>
        </w:rPr>
        <w:t xml:space="preserve"> (DL CG)</w:t>
      </w:r>
    </w:p>
    <w:tbl>
      <w:tblPr>
        <w:tblStyle w:val="af5"/>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F95AD8" w:rsidRDefault="00D11340" w:rsidP="00C511A1">
            <w:pPr>
              <w:jc w:val="center"/>
              <w:rPr>
                <w:rFonts w:cs="Arial"/>
                <w:b/>
                <w:bCs/>
              </w:rPr>
            </w:pPr>
            <w:r w:rsidRPr="00F95AD8">
              <w:rPr>
                <w:rFonts w:cs="Arial"/>
                <w:b/>
                <w:bCs/>
              </w:rPr>
              <w:t>DRX configuration</w:t>
            </w:r>
            <w:r w:rsidRPr="00F95AD8">
              <w:rPr>
                <w:rFonts w:cs="Arial"/>
                <w:b/>
                <w:bCs/>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t xml:space="preserve">Table 2.3.2-1: </w:t>
      </w:r>
      <w:r w:rsidRPr="005925A8">
        <w:rPr>
          <w:b/>
          <w:lang w:eastAsia="x-none"/>
        </w:rPr>
        <w:t xml:space="preserve">XR UE power savings </w:t>
      </w:r>
      <w:r>
        <w:rPr>
          <w:b/>
          <w:lang w:eastAsia="x-none"/>
        </w:rPr>
        <w:t>(DL CG + UL pose)</w:t>
      </w:r>
    </w:p>
    <w:tbl>
      <w:tblPr>
        <w:tblStyle w:val="af5"/>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宋体"/>
          <w:bCs/>
          <w:iCs/>
          <w:kern w:val="2"/>
          <w:sz w:val="21"/>
          <w:szCs w:val="21"/>
          <w:lang w:val="en-US" w:eastAsia="zh-CN"/>
        </w:rPr>
      </w:pPr>
      <w:r w:rsidRPr="00D11340">
        <w:rPr>
          <w:rFonts w:eastAsia="宋体"/>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aff0"/>
        <w:numPr>
          <w:ilvl w:val="0"/>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 xml:space="preserve">When DL XR traffic is considered without taking into account the PUSCH impact </w:t>
      </w:r>
    </w:p>
    <w:p w14:paraId="5B4A18EF" w14:textId="77777777" w:rsidR="00D11340" w:rsidRPr="00D11340" w:rsidRDefault="00D11340" w:rsidP="00092CB6">
      <w:pPr>
        <w:pStyle w:val="aff0"/>
        <w:numPr>
          <w:ilvl w:val="1"/>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contribution of “PDCCH monitoring” (i.e., PDCCH monitoring without scheduled data) to overall UE power consumption is larger (e.g. as shown in Figures 2.3.1-4a/4b)</w:t>
      </w:r>
    </w:p>
    <w:p w14:paraId="44AB6CEE" w14:textId="77777777" w:rsidR="00D11340" w:rsidRPr="00D11340" w:rsidRDefault="00D11340" w:rsidP="00092CB6">
      <w:pPr>
        <w:pStyle w:val="aff0"/>
        <w:numPr>
          <w:ilvl w:val="1"/>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Results show that at least for the evaluated cases, appropriate Rel15 long DRX settings can achieve some UE power savings gain without impacting XR user satisfaction (e.g ~9-12% as shown in Table 2.3.1-1)</w:t>
      </w:r>
    </w:p>
    <w:p w14:paraId="7F7EB3B5" w14:textId="77777777" w:rsidR="00D11340" w:rsidRPr="00D11340" w:rsidRDefault="00D11340" w:rsidP="00092CB6">
      <w:pPr>
        <w:pStyle w:val="aff0"/>
        <w:numPr>
          <w:ilvl w:val="0"/>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When both DL and UL PUSCH XR traffic is considered</w:t>
      </w:r>
    </w:p>
    <w:p w14:paraId="3AC1315F" w14:textId="77777777" w:rsidR="00D11340" w:rsidRPr="00D11340" w:rsidRDefault="00D11340" w:rsidP="00092CB6">
      <w:pPr>
        <w:pStyle w:val="aff0"/>
        <w:numPr>
          <w:ilvl w:val="1"/>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PUSCH transmissions contribute a significant fraction to overall UE power consumption (e.g. as shown in Figures 2.3.2-3a/3b)</w:t>
      </w:r>
    </w:p>
    <w:p w14:paraId="4D35F13B" w14:textId="208FE4DA" w:rsidR="00AF0A39" w:rsidRPr="00D11340" w:rsidRDefault="00D11340" w:rsidP="00D11340">
      <w:pPr>
        <w:spacing w:line="288" w:lineRule="auto"/>
        <w:jc w:val="both"/>
        <w:rPr>
          <w:rFonts w:eastAsia="宋体"/>
          <w:bCs/>
          <w:iCs/>
          <w:kern w:val="2"/>
          <w:sz w:val="21"/>
          <w:szCs w:val="21"/>
          <w:lang w:val="en-US" w:eastAsia="zh-CN"/>
        </w:rPr>
      </w:pPr>
      <w:r w:rsidRPr="00D11340">
        <w:rPr>
          <w:rFonts w:eastAsia="宋体"/>
          <w:bCs/>
          <w:iCs/>
          <w:kern w:val="2"/>
          <w:sz w:val="21"/>
          <w:szCs w:val="21"/>
          <w:lang w:val="en-US" w:eastAsia="zh-CN"/>
        </w:rPr>
        <w:t>Even with relatively low XR DL data rate of 8Mbps, the achievable power savings is much reduced (e.g.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Observation 3: Inter-cell interference coordination among different gNBs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Observation 4: About 50% of UEs in UMa transmit with max tx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Observation 7: If a UE transmits with its max tx power, its UL power contribution could be larger than its DL power contribution.</w:t>
      </w:r>
    </w:p>
    <w:p w14:paraId="5E60E4E6" w14:textId="77777777" w:rsidR="00D11340" w:rsidRPr="00D11340" w:rsidRDefault="00D11340" w:rsidP="00D11340">
      <w:pPr>
        <w:keepNext/>
        <w:spacing w:after="120" w:line="240" w:lineRule="auto"/>
      </w:pPr>
      <w:r w:rsidRPr="00D11340">
        <w:lastRenderedPageBreak/>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(eCDRX)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Observation 12: Higher UE power consumption is expected for UMa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r w:rsidRPr="00D11340">
        <w:t>CDRX(8/4/4)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Observation 20: eCDRX could provide good power saving gain w/ short On duration when there is no jitter.</w:t>
      </w:r>
    </w:p>
    <w:p w14:paraId="4C877840" w14:textId="77777777" w:rsidR="00D11340" w:rsidRPr="00D11340" w:rsidRDefault="00D11340" w:rsidP="00D11340">
      <w:pPr>
        <w:spacing w:after="120" w:line="240" w:lineRule="auto"/>
        <w:rPr>
          <w:lang w:val="en-US"/>
        </w:rPr>
      </w:pPr>
      <w:r w:rsidRPr="00D11340">
        <w:rPr>
          <w:lang w:val="en-US"/>
        </w:rPr>
        <w:t>Observation 21: When there is jitter, due to the lack of alignment caused by random jitter, satisfied UE ratio of eCDRX drops sharply.</w:t>
      </w:r>
    </w:p>
    <w:p w14:paraId="041D0F3D" w14:textId="77777777" w:rsidR="00D11340" w:rsidRPr="00D11340" w:rsidRDefault="00D11340" w:rsidP="00D11340">
      <w:pPr>
        <w:spacing w:after="120" w:line="240" w:lineRule="auto"/>
        <w:rPr>
          <w:lang w:val="en-US"/>
        </w:rPr>
      </w:pPr>
      <w:r w:rsidRPr="00D11340">
        <w:rPr>
          <w:lang w:val="en-US"/>
        </w:rPr>
        <w:t>Observation 22: Longer timer duration is needed to recover %UE for eCDRX,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eCDRX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InH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InH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InH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Observation 5: Jitter has minimal impact on the XR system capacity for both InH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gNB can increase XR capacity.  </w:t>
      </w:r>
    </w:p>
    <w:p w14:paraId="014A3CA6" w14:textId="77777777" w:rsidR="00D11340" w:rsidRPr="00D11340" w:rsidRDefault="00D11340" w:rsidP="00D11340">
      <w:pPr>
        <w:spacing w:after="120" w:line="240" w:lineRule="auto"/>
      </w:pPr>
      <w:r w:rsidRPr="00D11340">
        <w:t>Observation 7: For both InH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F90CEF"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F90CEF"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F90CEF"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F90CEF"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F90CEF"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F90CEF"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r>
        <w:rPr>
          <w:b/>
          <w:bCs/>
          <w:iCs/>
        </w:rPr>
        <w:lastRenderedPageBreak/>
        <w:t>InterDigital</w:t>
      </w:r>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43107FB2" w:rsidR="001D32A1" w:rsidRPr="001D32A1" w:rsidRDefault="001D32A1" w:rsidP="001D32A1">
      <w:pPr>
        <w:tabs>
          <w:tab w:val="left" w:pos="0"/>
        </w:tabs>
      </w:pPr>
      <w:r w:rsidRPr="001D32A1">
        <w:t>Observation 2: Optimizing XR performance for DL and UL jointly, especially in the context of multi-connectivity may be beneficial to support different tradeoffs for FR1 and FR2 deployments.</w:t>
      </w:r>
    </w:p>
    <w:bookmarkEnd w:id="7"/>
    <w:p w14:paraId="59A40425" w14:textId="77777777" w:rsidR="00E02A4F" w:rsidRPr="00E02A4F" w:rsidRDefault="00E02A4F" w:rsidP="00E02A4F">
      <w:pPr>
        <w:pStyle w:val="1"/>
        <w:rPr>
          <w:rFonts w:eastAsia="宋体"/>
          <w:lang w:eastAsia="zh-CN"/>
        </w:rPr>
      </w:pPr>
      <w:r w:rsidRPr="00E02A4F">
        <w:rPr>
          <w:rFonts w:eastAsia="宋体"/>
          <w:lang w:eastAsia="zh-CN"/>
        </w:rPr>
        <w:t>Appendix-</w:t>
      </w:r>
      <w:r w:rsidR="004E6227">
        <w:rPr>
          <w:rFonts w:eastAsia="宋体" w:hint="eastAsia"/>
          <w:lang w:eastAsia="zh-CN"/>
        </w:rPr>
        <w:t>B</w:t>
      </w:r>
      <w:r w:rsidRPr="00E02A4F">
        <w:rPr>
          <w:rFonts w:eastAsia="宋体"/>
          <w:lang w:eastAsia="zh-CN"/>
        </w:rPr>
        <w:t xml:space="preserve"> (</w:t>
      </w:r>
      <w:r>
        <w:rPr>
          <w:rFonts w:eastAsia="宋体" w:hint="eastAsia"/>
          <w:lang w:eastAsia="zh-CN"/>
        </w:rPr>
        <w:t>pre</w:t>
      </w:r>
      <w:r>
        <w:rPr>
          <w:rFonts w:eastAsia="宋体"/>
          <w:lang w:eastAsia="zh-CN"/>
        </w:rPr>
        <w:t xml:space="preserve">vious </w:t>
      </w:r>
      <w:r w:rsidRPr="00E02A4F">
        <w:rPr>
          <w:rFonts w:eastAsia="宋体"/>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宋体"/>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Channel model: InH. Detailed definition of InH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aff0"/>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aff0"/>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宋体" w:hAnsi="Arial" w:cs="Arial"/>
                <w:b/>
                <w:bCs/>
                <w:sz w:val="16"/>
                <w:szCs w:val="16"/>
              </w:rPr>
              <w:lastRenderedPageBreak/>
              <w:t>Paramete</w:t>
            </w:r>
            <w:r w:rsidRPr="00F36272">
              <w:rPr>
                <w:rFonts w:ascii="Arial" w:eastAsia="宋体"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21cells with wraparound</w:t>
            </w:r>
            <w:r w:rsidRPr="00F36272">
              <w:rPr>
                <w:rFonts w:ascii="Arial" w:eastAsia="宋体"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aff0"/>
        <w:numPr>
          <w:ilvl w:val="0"/>
          <w:numId w:val="35"/>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Paramete</w:t>
            </w:r>
            <w:r w:rsidRPr="00FE1C87">
              <w:rPr>
                <w:rFonts w:ascii="Arial" w:eastAsia="宋体"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120m x 50m</w:t>
            </w:r>
            <w:r w:rsidRPr="00FE1C87">
              <w:rPr>
                <w:rFonts w:ascii="Arial" w:eastAsia="宋体" w:hAnsi="Arial" w:cs="Arial"/>
                <w:sz w:val="16"/>
                <w:szCs w:val="16"/>
              </w:rPr>
              <w:br/>
              <w:t>ISD: 20m</w:t>
            </w:r>
            <w:r w:rsidRPr="00FE1C87">
              <w:rPr>
                <w:rFonts w:ascii="Arial" w:eastAsia="宋体"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21cells with wraparound</w:t>
            </w:r>
            <w:r w:rsidRPr="00FE1C87">
              <w:rPr>
                <w:rFonts w:ascii="Arial" w:eastAsia="宋体"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lastRenderedPageBreak/>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F36272" w:rsidRDefault="00E02A4F" w:rsidP="00092CB6">
      <w:pPr>
        <w:numPr>
          <w:ilvl w:val="1"/>
          <w:numId w:val="37"/>
        </w:numPr>
        <w:spacing w:after="0" w:line="240" w:lineRule="auto"/>
        <w:rPr>
          <w:lang w:eastAsia="zh-CN"/>
        </w:rPr>
      </w:pPr>
      <w:r w:rsidRPr="00F36272">
        <w:rPr>
          <w:lang w:eastAsia="zh-CN"/>
        </w:rPr>
        <w:t>32 TxRU, (M, N, P, Mg, Ng; Mp,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(dH, dV) = (0.5, 0.5)λ</w:t>
      </w:r>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Option 2: 2 TxRU, (M, N, P, Mg, Ng; Mp,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aff0"/>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r w:rsidRPr="00FE1C87">
              <w:rPr>
                <w:rFonts w:ascii="Arial" w:eastAsia="宋体"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CSI</w:t>
            </w:r>
            <w:r w:rsidRPr="00FE1C87">
              <w:rPr>
                <w:rStyle w:val="xapple-converted-space"/>
                <w:rFonts w:ascii="Arial" w:eastAsia="宋体" w:hAnsi="Arial" w:cs="Arial"/>
                <w:b/>
                <w:bCs/>
                <w:sz w:val="16"/>
                <w:szCs w:val="16"/>
              </w:rPr>
              <w:t> </w:t>
            </w:r>
            <w:r w:rsidRPr="00FE1C87">
              <w:rPr>
                <w:rFonts w:ascii="Arial" w:eastAsia="宋体"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p w14:paraId="2F7D675E" w14:textId="77777777" w:rsidR="00E02A4F" w:rsidRDefault="00E02A4F" w:rsidP="004E6227">
            <w:pPr>
              <w:pStyle w:val="xmsonormal"/>
              <w:ind w:left="720" w:hanging="720"/>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宋体"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lastRenderedPageBreak/>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aff0"/>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aff0"/>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092CB6">
      <w:pPr>
        <w:pStyle w:val="aff0"/>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092CB6">
      <w:pPr>
        <w:pStyle w:val="aff0"/>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aff0"/>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aff0"/>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092CB6">
      <w:pPr>
        <w:pStyle w:val="aff0"/>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TxRU, (M, N, P, Mg, Ng; Mp, Np) = (4,8,2,2,2;1,1)</w:t>
      </w:r>
    </w:p>
    <w:p w14:paraId="43E9C2CB" w14:textId="77777777" w:rsidR="00E02A4F" w:rsidRPr="00F36272" w:rsidRDefault="00E02A4F" w:rsidP="00E02A4F">
      <w:pPr>
        <w:pStyle w:val="aff0"/>
        <w:spacing w:after="0"/>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t>Baseline: 2T/4R, (M, N, P, Mg, Ng; Mp, Np) = (1,2,2,1,1;1,2), (dH, dV) = (0.5, N/A)λ</w:t>
      </w:r>
    </w:p>
    <w:p w14:paraId="6BA82922" w14:textId="77777777" w:rsidR="00E02A4F" w:rsidRPr="00F36272" w:rsidRDefault="00E02A4F" w:rsidP="00092CB6">
      <w:pPr>
        <w:numPr>
          <w:ilvl w:val="1"/>
          <w:numId w:val="41"/>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FeMIMO in </w:t>
      </w:r>
      <w:hyperlink r:id="rId30" w:history="1">
        <w:r>
          <w:rPr>
            <w:rStyle w:val="afa"/>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(Mp,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23 dBm per 80 MHz.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aff0"/>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lastRenderedPageBreak/>
        <w:t>FFS whether/how to model UE power consumption for UE tx power other than 0dBm and 23dBm,</w:t>
      </w:r>
    </w:p>
    <w:p w14:paraId="3E5BDE15" w14:textId="77777777" w:rsidR="00E02A4F" w:rsidRPr="00155B8E" w:rsidRDefault="00E02A4F" w:rsidP="00092CB6">
      <w:pPr>
        <w:pStyle w:val="aff0"/>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aff0"/>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aff0"/>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aff0"/>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aff0"/>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lastRenderedPageBreak/>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3B1B11">
        <w:rPr>
          <w:rFonts w:ascii="Times" w:eastAsia="Batang" w:hAnsi="Times"/>
          <w:szCs w:val="24"/>
        </w:rPr>
        <w:fldChar w:fldCharType="begin"/>
      </w:r>
      <w:r w:rsidR="003B1B11">
        <w:rPr>
          <w:rFonts w:ascii="Times" w:eastAsia="Batang" w:hAnsi="Times"/>
          <w:szCs w:val="24"/>
        </w:rPr>
        <w:instrText xml:space="preserve"> INCLUDEPICTURE  "cid:image001.png@01D6FA28.D09D3D90" \* MERGEFORMATINET </w:instrText>
      </w:r>
      <w:r w:rsidR="003B1B11">
        <w:rPr>
          <w:rFonts w:ascii="Times" w:eastAsia="Batang" w:hAnsi="Times"/>
          <w:szCs w:val="24"/>
        </w:rPr>
        <w:fldChar w:fldCharType="separate"/>
      </w:r>
      <w:r w:rsidR="00F90CEF">
        <w:rPr>
          <w:rFonts w:ascii="Times" w:eastAsia="Batang" w:hAnsi="Times"/>
          <w:szCs w:val="24"/>
        </w:rPr>
        <w:fldChar w:fldCharType="begin"/>
      </w:r>
      <w:r w:rsidR="00F90CEF">
        <w:rPr>
          <w:rFonts w:ascii="Times" w:eastAsia="Batang" w:hAnsi="Times"/>
          <w:szCs w:val="24"/>
        </w:rPr>
        <w:instrText xml:space="preserve"> INCLUDEPICTURE  "cid:image001.png@01D6FA28.D09D3D90" \* MERGEFORMATINET </w:instrText>
      </w:r>
      <w:r w:rsidR="00F90CEF">
        <w:rPr>
          <w:rFonts w:ascii="Times" w:eastAsia="Batang" w:hAnsi="Times"/>
          <w:szCs w:val="24"/>
        </w:rPr>
        <w:fldChar w:fldCharType="separate"/>
      </w:r>
      <w:r w:rsidR="00F90CEF">
        <w:rPr>
          <w:rFonts w:ascii="Times" w:eastAsia="Batang" w:hAnsi="Times"/>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9.5pt;height:129.5pt">
            <v:imagedata r:id="rId31" r:href="rId32"/>
          </v:shape>
        </w:pict>
      </w:r>
      <w:r w:rsidR="00F90CEF">
        <w:rPr>
          <w:rFonts w:ascii="Times" w:eastAsia="Batang" w:hAnsi="Times"/>
          <w:szCs w:val="24"/>
        </w:rPr>
        <w:fldChar w:fldCharType="end"/>
      </w:r>
      <w:r w:rsidR="003B1B11">
        <w:rPr>
          <w:rFonts w:ascii="Times" w:eastAsia="Batang" w:hAnsi="Times"/>
          <w:szCs w:val="24"/>
        </w:rPr>
        <w:fldChar w:fldCharType="end"/>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宋体"/>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VR/AR: 30, 45 Mbps </w:t>
      </w:r>
      <w:r w:rsidRPr="00E02A4F">
        <w:rPr>
          <w:rFonts w:eastAsia="宋体"/>
          <w:color w:val="FF0000"/>
          <w:lang w:eastAsia="ja-JP"/>
        </w:rPr>
        <w:t>@60fps</w:t>
      </w:r>
      <w:r w:rsidRPr="00E02A4F">
        <w:rPr>
          <w:rFonts w:eastAsia="宋体"/>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30,</w:t>
      </w:r>
      <w:r w:rsidRPr="00E02A4F">
        <w:rPr>
          <w:rFonts w:eastAsia="宋体"/>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8,</w:t>
      </w:r>
      <w:r w:rsidRPr="00E02A4F">
        <w:rPr>
          <w:rFonts w:eastAsia="宋体"/>
          <w:lang w:eastAsia="ja-JP"/>
        </w:rPr>
        <w:t xml:space="preserve"> </w:t>
      </w:r>
      <w:r w:rsidRPr="00E02A4F">
        <w:rPr>
          <w:rFonts w:eastAsia="宋体"/>
          <w:color w:val="FF0000"/>
          <w:lang w:eastAsia="ja-JP"/>
        </w:rPr>
        <w:t xml:space="preserve">45 </w:t>
      </w:r>
      <w:r w:rsidRPr="00E02A4F">
        <w:rPr>
          <w:rFonts w:eastAsia="宋体"/>
          <w:lang w:eastAsia="ja-JP"/>
        </w:rPr>
        <w:t xml:space="preserve">Mbps </w:t>
      </w:r>
      <w:r w:rsidRPr="00E02A4F">
        <w:rPr>
          <w:rFonts w:eastAsia="宋体"/>
          <w:color w:val="FF0000"/>
          <w:lang w:eastAsia="ja-JP"/>
        </w:rPr>
        <w:t>@60fps</w:t>
      </w:r>
      <w:r w:rsidRPr="00E02A4F">
        <w:rPr>
          <w:rFonts w:eastAsia="宋体"/>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color w:val="FF0000"/>
          <w:u w:val="single"/>
          <w:lang w:eastAsia="ja-JP"/>
        </w:rPr>
      </w:pPr>
      <w:r w:rsidRPr="00E02A4F">
        <w:rPr>
          <w:rFonts w:eastAsia="宋体"/>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宋体"/>
          <w:lang w:eastAsia="ja-JP"/>
        </w:rPr>
      </w:pPr>
      <w:r w:rsidRPr="00E02A4F">
        <w:rPr>
          <w:rFonts w:eastAsia="宋体"/>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宋体"/>
          <w:lang w:eastAsia="ja-JP"/>
        </w:rPr>
        <w:t>(</w:t>
      </w:r>
      <w:r w:rsidRPr="00E02A4F">
        <w:rPr>
          <w:rFonts w:eastAsia="宋体"/>
          <w:color w:val="000000"/>
          <w:shd w:val="clear" w:color="auto" w:fill="808000"/>
          <w:lang w:eastAsia="ja-JP"/>
        </w:rPr>
        <w:t>Working assumption</w:t>
      </w:r>
      <w:r w:rsidRPr="00E02A4F">
        <w:rPr>
          <w:rFonts w:eastAsia="宋体"/>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宋体"/>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宋体"/>
          <w:lang w:eastAsia="ja-JP"/>
        </w:rPr>
      </w:pPr>
      <w:r w:rsidRPr="00E02A4F">
        <w:rPr>
          <w:rFonts w:eastAsia="宋体"/>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lastRenderedPageBreak/>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宋体"/>
          <w:lang w:eastAsia="ja-JP"/>
        </w:rPr>
      </w:pPr>
      <w:r w:rsidRPr="00E02A4F">
        <w:rPr>
          <w:rFonts w:eastAsia="宋体"/>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宋体"/>
          <w:lang w:eastAsia="ja-JP"/>
        </w:rPr>
      </w:pPr>
      <w:r w:rsidRPr="00E02A4F">
        <w:rPr>
          <w:rFonts w:eastAsia="宋体"/>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宋体"/>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宋体"/>
          <w:lang w:eastAsia="zh-CN"/>
        </w:rPr>
        <w:t>(Already agreed) Per the agreed statistical traffic model, arrival time of packet k is k/X</w:t>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00A9058B">
        <w:rPr>
          <w:rFonts w:eastAsia="宋体"/>
          <w:lang w:val="en-US" w:eastAsia="zh-CN"/>
        </w:rPr>
        <w:fldChar w:fldCharType="begin"/>
      </w:r>
      <w:r w:rsidR="00A9058B">
        <w:rPr>
          <w:rFonts w:eastAsia="宋体"/>
          <w:lang w:val="en-US" w:eastAsia="zh-CN"/>
        </w:rPr>
        <w:instrText xml:space="preserve"> INCLUDEPICTURE  "cid:image001.png@01D6FAF2.E1D0B770" \* MERGEFORMATINET </w:instrText>
      </w:r>
      <w:r w:rsidR="00A9058B">
        <w:rPr>
          <w:rFonts w:eastAsia="宋体"/>
          <w:lang w:val="en-US" w:eastAsia="zh-CN"/>
        </w:rPr>
        <w:fldChar w:fldCharType="separate"/>
      </w:r>
      <w:r w:rsidR="005504F0">
        <w:rPr>
          <w:rFonts w:eastAsia="宋体"/>
          <w:lang w:val="en-US" w:eastAsia="zh-CN"/>
        </w:rPr>
        <w:fldChar w:fldCharType="begin"/>
      </w:r>
      <w:r w:rsidR="005504F0">
        <w:rPr>
          <w:rFonts w:eastAsia="宋体"/>
          <w:lang w:val="en-US" w:eastAsia="zh-CN"/>
        </w:rPr>
        <w:instrText xml:space="preserve"> INCLUDEPICTURE  "cid:image001.png@01D6FAF2.E1D0B770" \* MERGEFORMATINET </w:instrText>
      </w:r>
      <w:r w:rsidR="005504F0">
        <w:rPr>
          <w:rFonts w:eastAsia="宋体"/>
          <w:lang w:val="en-US" w:eastAsia="zh-CN"/>
        </w:rPr>
        <w:fldChar w:fldCharType="separate"/>
      </w:r>
      <w:r w:rsidR="008F6D8C">
        <w:rPr>
          <w:rFonts w:eastAsia="宋体"/>
          <w:lang w:val="en-US" w:eastAsia="zh-CN"/>
        </w:rPr>
        <w:fldChar w:fldCharType="begin"/>
      </w:r>
      <w:r w:rsidR="008F6D8C">
        <w:rPr>
          <w:rFonts w:eastAsia="宋体"/>
          <w:lang w:val="en-US" w:eastAsia="zh-CN"/>
        </w:rPr>
        <w:instrText xml:space="preserve"> INCLUDEPICTURE  "cid:image001.png@01D6FAF2.E1D0B770" \* MERGEFORMATINET </w:instrText>
      </w:r>
      <w:r w:rsidR="008F6D8C">
        <w:rPr>
          <w:rFonts w:eastAsia="宋体"/>
          <w:lang w:val="en-US" w:eastAsia="zh-CN"/>
        </w:rPr>
        <w:fldChar w:fldCharType="separate"/>
      </w:r>
      <w:r w:rsidR="002834F7">
        <w:rPr>
          <w:rFonts w:eastAsia="宋体"/>
          <w:lang w:val="en-US" w:eastAsia="zh-CN"/>
        </w:rPr>
        <w:fldChar w:fldCharType="begin"/>
      </w:r>
      <w:r w:rsidR="002834F7">
        <w:rPr>
          <w:rFonts w:eastAsia="宋体"/>
          <w:lang w:val="en-US" w:eastAsia="zh-CN"/>
        </w:rPr>
        <w:instrText xml:space="preserve"> INCLUDEPICTURE  "cid:image001.png@01D6FAF2.E1D0B770" \* MERGEFORMATINET </w:instrText>
      </w:r>
      <w:r w:rsidR="002834F7">
        <w:rPr>
          <w:rFonts w:eastAsia="宋体"/>
          <w:lang w:val="en-US" w:eastAsia="zh-CN"/>
        </w:rPr>
        <w:fldChar w:fldCharType="separate"/>
      </w:r>
      <w:r w:rsidR="00B31D78">
        <w:rPr>
          <w:rFonts w:eastAsia="宋体"/>
          <w:lang w:val="en-US" w:eastAsia="zh-CN"/>
        </w:rPr>
        <w:fldChar w:fldCharType="begin"/>
      </w:r>
      <w:r w:rsidR="00B31D78">
        <w:rPr>
          <w:rFonts w:eastAsia="宋体"/>
          <w:lang w:val="en-US" w:eastAsia="zh-CN"/>
        </w:rPr>
        <w:instrText xml:space="preserve"> INCLUDEPICTURE  "cid:image001.png@01D6FAF2.E1D0B770" \* MERGEFORMATINET </w:instrText>
      </w:r>
      <w:r w:rsidR="00B31D78">
        <w:rPr>
          <w:rFonts w:eastAsia="宋体"/>
          <w:lang w:val="en-US" w:eastAsia="zh-CN"/>
        </w:rPr>
        <w:fldChar w:fldCharType="separate"/>
      </w:r>
      <w:r w:rsidR="005F6CA5">
        <w:rPr>
          <w:rFonts w:eastAsia="宋体"/>
          <w:lang w:val="en-US" w:eastAsia="zh-CN"/>
        </w:rPr>
        <w:fldChar w:fldCharType="begin"/>
      </w:r>
      <w:r w:rsidR="005F6CA5">
        <w:rPr>
          <w:rFonts w:eastAsia="宋体"/>
          <w:lang w:val="en-US" w:eastAsia="zh-CN"/>
        </w:rPr>
        <w:instrText xml:space="preserve"> INCLUDEPICTURE  "cid:image001.png@01D6FAF2.E1D0B770" \* MERGEFORMATINET </w:instrText>
      </w:r>
      <w:r w:rsidR="005F6CA5">
        <w:rPr>
          <w:rFonts w:eastAsia="宋体"/>
          <w:lang w:val="en-US" w:eastAsia="zh-CN"/>
        </w:rPr>
        <w:fldChar w:fldCharType="separate"/>
      </w:r>
      <w:r w:rsidR="00004025">
        <w:rPr>
          <w:rFonts w:eastAsia="宋体"/>
          <w:lang w:val="en-US" w:eastAsia="zh-CN"/>
        </w:rPr>
        <w:fldChar w:fldCharType="begin"/>
      </w:r>
      <w:r w:rsidR="00004025">
        <w:rPr>
          <w:rFonts w:eastAsia="宋体"/>
          <w:lang w:val="en-US" w:eastAsia="zh-CN"/>
        </w:rPr>
        <w:instrText xml:space="preserve"> INCLUDEPICTURE  "cid:image001.png@01D6FAF2.E1D0B770" \* MERGEFORMATINET </w:instrText>
      </w:r>
      <w:r w:rsidR="00004025">
        <w:rPr>
          <w:rFonts w:eastAsia="宋体"/>
          <w:lang w:val="en-US" w:eastAsia="zh-CN"/>
        </w:rPr>
        <w:fldChar w:fldCharType="separate"/>
      </w:r>
      <w:r w:rsidR="003B1B11">
        <w:rPr>
          <w:rFonts w:eastAsia="宋体"/>
          <w:lang w:val="en-US" w:eastAsia="zh-CN"/>
        </w:rPr>
        <w:fldChar w:fldCharType="begin"/>
      </w:r>
      <w:r w:rsidR="003B1B11">
        <w:rPr>
          <w:rFonts w:eastAsia="宋体"/>
          <w:lang w:val="en-US" w:eastAsia="zh-CN"/>
        </w:rPr>
        <w:instrText xml:space="preserve"> INCLUDEPICTURE  "cid:image001.png@01D6FAF2.E1D0B770" \* MERGEFORMATINET </w:instrText>
      </w:r>
      <w:r w:rsidR="003B1B11">
        <w:rPr>
          <w:rFonts w:eastAsia="宋体"/>
          <w:lang w:val="en-US" w:eastAsia="zh-CN"/>
        </w:rPr>
        <w:fldChar w:fldCharType="separate"/>
      </w:r>
      <w:r w:rsidR="00F90CEF">
        <w:rPr>
          <w:rFonts w:eastAsia="宋体"/>
          <w:lang w:val="en-US" w:eastAsia="zh-CN"/>
        </w:rPr>
        <w:fldChar w:fldCharType="begin"/>
      </w:r>
      <w:r w:rsidR="00F90CEF">
        <w:rPr>
          <w:rFonts w:eastAsia="宋体"/>
          <w:lang w:val="en-US" w:eastAsia="zh-CN"/>
        </w:rPr>
        <w:instrText xml:space="preserve"> INCLUDEPICTURE  "cid:image001.png@01D6FAF2.E1D0B770" \* MERGEFORMATINET </w:instrText>
      </w:r>
      <w:r w:rsidR="00F90CEF">
        <w:rPr>
          <w:rFonts w:eastAsia="宋体"/>
          <w:lang w:val="en-US" w:eastAsia="zh-CN"/>
        </w:rPr>
        <w:fldChar w:fldCharType="separate"/>
      </w:r>
      <w:r w:rsidR="00F90CEF">
        <w:rPr>
          <w:rFonts w:eastAsia="宋体"/>
          <w:lang w:val="en-US" w:eastAsia="zh-CN"/>
        </w:rPr>
        <w:pict w14:anchorId="7213A991">
          <v:shape id="_x0000_i1026" type="#_x0000_t75" style="width:7.5pt;height:14.5pt">
            <v:imagedata r:id="rId33" r:href="rId34"/>
          </v:shape>
        </w:pict>
      </w:r>
      <w:r w:rsidR="00F90CEF">
        <w:rPr>
          <w:rFonts w:eastAsia="宋体"/>
          <w:lang w:val="en-US" w:eastAsia="zh-CN"/>
        </w:rPr>
        <w:fldChar w:fldCharType="end"/>
      </w:r>
      <w:r w:rsidR="003B1B11">
        <w:rPr>
          <w:rFonts w:eastAsia="宋体"/>
          <w:lang w:val="en-US" w:eastAsia="zh-CN"/>
        </w:rPr>
        <w:fldChar w:fldCharType="end"/>
      </w:r>
      <w:r w:rsidR="00004025">
        <w:rPr>
          <w:rFonts w:eastAsia="宋体"/>
          <w:lang w:val="en-US" w:eastAsia="zh-CN"/>
        </w:rPr>
        <w:fldChar w:fldCharType="end"/>
      </w:r>
      <w:r w:rsidR="005F6CA5">
        <w:rPr>
          <w:rFonts w:eastAsia="宋体"/>
          <w:lang w:val="en-US" w:eastAsia="zh-CN"/>
        </w:rPr>
        <w:fldChar w:fldCharType="end"/>
      </w:r>
      <w:r w:rsidR="00B31D78">
        <w:rPr>
          <w:rFonts w:eastAsia="宋体"/>
          <w:lang w:val="en-US" w:eastAsia="zh-CN"/>
        </w:rPr>
        <w:fldChar w:fldCharType="end"/>
      </w:r>
      <w:r w:rsidR="002834F7">
        <w:rPr>
          <w:rFonts w:eastAsia="宋体"/>
          <w:lang w:val="en-US" w:eastAsia="zh-CN"/>
        </w:rPr>
        <w:fldChar w:fldCharType="end"/>
      </w:r>
      <w:r w:rsidR="008F6D8C">
        <w:rPr>
          <w:rFonts w:eastAsia="宋体"/>
          <w:lang w:val="en-US" w:eastAsia="zh-CN"/>
        </w:rPr>
        <w:fldChar w:fldCharType="end"/>
      </w:r>
      <w:r w:rsidR="005504F0">
        <w:rPr>
          <w:rFonts w:eastAsia="宋体"/>
          <w:lang w:val="en-US" w:eastAsia="zh-CN"/>
        </w:rPr>
        <w:fldChar w:fldCharType="end"/>
      </w:r>
      <w:r w:rsidR="00A9058B">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eastAsia="zh-CN"/>
        </w:rPr>
        <w:t>1000 [ms] + J [ms],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宋体"/>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宋体"/>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宋体"/>
          <w:lang w:eastAsia="zh-CN"/>
        </w:rPr>
        <w:t>STD: [2 ms]</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宋体"/>
          <w:lang w:eastAsia="zh-CN"/>
        </w:rPr>
        <w:t>Range: [[-4, 4]ms]</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宋体"/>
          <w:lang w:eastAsia="zh-CN"/>
        </w:rPr>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宋体"/>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宋体"/>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宋体"/>
          <w:lang w:eastAsia="ja-JP"/>
        </w:rPr>
      </w:pPr>
      <w:r w:rsidRPr="00E02A4F">
        <w:rPr>
          <w:rFonts w:eastAsia="宋体"/>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宋体"/>
          <w:lang w:eastAsia="ja-JP"/>
        </w:rPr>
      </w:pPr>
      <w:r w:rsidRPr="00E02A4F">
        <w:rPr>
          <w:rFonts w:eastAsia="宋体"/>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宋体"/>
          <w:lang w:eastAsia="ja-JP"/>
        </w:rPr>
      </w:pPr>
      <w:r w:rsidRPr="00E02A4F">
        <w:rPr>
          <w:rFonts w:eastAsia="宋体"/>
          <w:lang w:eastAsia="ja-JP"/>
        </w:rPr>
        <w:t>Other values, e.g., 5ms, 20 ms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宋体"/>
          <w:lang w:eastAsia="ja-JP"/>
        </w:rPr>
      </w:pPr>
      <w:r w:rsidRPr="00E02A4F">
        <w:rPr>
          <w:rFonts w:eastAsia="宋体"/>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宋体"/>
          <w:lang w:eastAsia="ja-JP"/>
        </w:rPr>
      </w:pPr>
      <w:r w:rsidRPr="00E02A4F">
        <w:rPr>
          <w:rFonts w:eastAsia="宋体"/>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宋体"/>
          <w:lang w:val="en-US" w:eastAsia="ja-JP"/>
        </w:rPr>
      </w:pPr>
      <w:r w:rsidRPr="00E02A4F">
        <w:rPr>
          <w:rFonts w:eastAsia="宋体"/>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宋体"/>
          <w:lang w:val="en-US" w:eastAsia="ja-JP"/>
        </w:rPr>
      </w:pPr>
      <w:r w:rsidRPr="00E02A4F">
        <w:rPr>
          <w:rFonts w:eastAsia="宋体"/>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PDB: 10 ms</w:t>
      </w:r>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lastRenderedPageBreak/>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宋体" w:hAnsi="Calibri" w:cs="Calibri"/>
          <w:lang w:eastAsia="zh-CN"/>
        </w:rPr>
      </w:pPr>
      <w:r w:rsidRPr="00E02A4F">
        <w:rPr>
          <w:rFonts w:eastAsia="宋体"/>
          <w:lang w:eastAsia="zh-CN"/>
        </w:rPr>
        <w:t>Option 1: 64 TxRU, (M, N, P, Mg, Ng; Mp,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1 (Follow Rel-17 evaluation methodology for FeMIMO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(M, N, P)=(1,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lastRenderedPageBreak/>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Channel model: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Detailed definition of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宋体"/>
          <w:lang w:eastAsia="ja-JP"/>
        </w:rPr>
      </w:pPr>
      <w:r w:rsidRPr="00E02A4F">
        <w:rPr>
          <w:rFonts w:eastAsia="宋体"/>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宋体"/>
          <w:lang w:eastAsia="ja-JP"/>
        </w:rPr>
      </w:pPr>
      <w:r w:rsidRPr="00E02A4F">
        <w:rPr>
          <w:rFonts w:eastAsia="宋体"/>
          <w:color w:val="FF0000"/>
          <w:lang w:eastAsia="ja-JP"/>
        </w:rPr>
        <w:t>FFS whether or not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宋体"/>
          <w:color w:val="FF0000"/>
          <w:lang w:eastAsia="ja-JP"/>
        </w:rPr>
      </w:pPr>
      <w:r w:rsidRPr="00E02A4F">
        <w:rPr>
          <w:rFonts w:eastAsia="宋体"/>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35"/>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15DC0" w14:textId="77777777" w:rsidR="002B7A7C" w:rsidRDefault="002B7A7C">
      <w:pPr>
        <w:spacing w:after="0" w:line="240" w:lineRule="auto"/>
      </w:pPr>
      <w:r>
        <w:separator/>
      </w:r>
    </w:p>
  </w:endnote>
  <w:endnote w:type="continuationSeparator" w:id="0">
    <w:p w14:paraId="245CD92A" w14:textId="77777777" w:rsidR="002B7A7C" w:rsidRDefault="002B7A7C">
      <w:pPr>
        <w:spacing w:after="0" w:line="240" w:lineRule="auto"/>
      </w:pPr>
      <w:r>
        <w:continuationSeparator/>
      </w:r>
    </w:p>
  </w:endnote>
  <w:endnote w:type="continuationNotice" w:id="1">
    <w:p w14:paraId="447112DD" w14:textId="77777777" w:rsidR="002B7A7C" w:rsidRDefault="002B7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6FF7" w14:textId="77777777" w:rsidR="00F90CEF" w:rsidRDefault="00F90CEF">
    <w:pPr>
      <w:pStyle w:val="ad"/>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F90CEF" w:rsidRPr="00E27467" w:rsidRDefault="00F90CEF"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F90CEF" w:rsidRPr="00E27467" w:rsidRDefault="00F90CEF"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6F1DFB" w:rsidRPr="006F1DFB">
      <w:rPr>
        <w:noProof/>
        <w:lang w:val="zh-CN" w:eastAsia="zh-CN"/>
      </w:rPr>
      <w:t>6</w:t>
    </w:r>
    <w:r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E59BA" w14:textId="77777777" w:rsidR="002B7A7C" w:rsidRDefault="002B7A7C">
      <w:pPr>
        <w:spacing w:after="0" w:line="240" w:lineRule="auto"/>
      </w:pPr>
      <w:r>
        <w:separator/>
      </w:r>
    </w:p>
  </w:footnote>
  <w:footnote w:type="continuationSeparator" w:id="0">
    <w:p w14:paraId="664A5D3C" w14:textId="77777777" w:rsidR="002B7A7C" w:rsidRDefault="002B7A7C">
      <w:pPr>
        <w:spacing w:after="0" w:line="240" w:lineRule="auto"/>
      </w:pPr>
      <w:r>
        <w:continuationSeparator/>
      </w:r>
    </w:p>
  </w:footnote>
  <w:footnote w:type="continuationNotice" w:id="1">
    <w:p w14:paraId="4DF8719F" w14:textId="77777777" w:rsidR="002B7A7C" w:rsidRDefault="002B7A7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03B15D8A"/>
    <w:multiLevelType w:val="hybridMultilevel"/>
    <w:tmpl w:val="83D4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29">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2">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4">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1">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7">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8">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56"/>
  </w:num>
  <w:num w:numId="4">
    <w:abstractNumId w:val="60"/>
  </w:num>
  <w:num w:numId="5">
    <w:abstractNumId w:val="24"/>
  </w:num>
  <w:num w:numId="6">
    <w:abstractNumId w:val="23"/>
  </w:num>
  <w:num w:numId="7">
    <w:abstractNumId w:val="55"/>
  </w:num>
  <w:num w:numId="8">
    <w:abstractNumId w:val="17"/>
  </w:num>
  <w:num w:numId="9">
    <w:abstractNumId w:val="39"/>
  </w:num>
  <w:num w:numId="10">
    <w:abstractNumId w:val="33"/>
  </w:num>
  <w:num w:numId="11">
    <w:abstractNumId w:val="42"/>
  </w:num>
  <w:num w:numId="12">
    <w:abstractNumId w:val="34"/>
  </w:num>
  <w:num w:numId="13">
    <w:abstractNumId w:val="9"/>
  </w:num>
  <w:num w:numId="14">
    <w:abstractNumId w:val="12"/>
  </w:num>
  <w:num w:numId="15">
    <w:abstractNumId w:val="10"/>
  </w:num>
  <w:num w:numId="16">
    <w:abstractNumId w:val="47"/>
  </w:num>
  <w:num w:numId="17">
    <w:abstractNumId w:val="36"/>
  </w:num>
  <w:num w:numId="18">
    <w:abstractNumId w:val="4"/>
  </w:num>
  <w:num w:numId="19">
    <w:abstractNumId w:val="51"/>
  </w:num>
  <w:num w:numId="20">
    <w:abstractNumId w:val="26"/>
  </w:num>
  <w:num w:numId="21">
    <w:abstractNumId w:val="20"/>
  </w:num>
  <w:num w:numId="22">
    <w:abstractNumId w:val="50"/>
  </w:num>
  <w:num w:numId="23">
    <w:abstractNumId w:val="1"/>
  </w:num>
  <w:num w:numId="24">
    <w:abstractNumId w:val="0"/>
  </w:num>
  <w:num w:numId="25">
    <w:abstractNumId w:val="5"/>
  </w:num>
  <w:num w:numId="26">
    <w:abstractNumId w:val="16"/>
  </w:num>
  <w:num w:numId="27">
    <w:abstractNumId w:val="14"/>
  </w:num>
  <w:num w:numId="28">
    <w:abstractNumId w:val="58"/>
  </w:num>
  <w:num w:numId="29">
    <w:abstractNumId w:val="48"/>
  </w:num>
  <w:num w:numId="30">
    <w:abstractNumId w:val="35"/>
  </w:num>
  <w:num w:numId="31">
    <w:abstractNumId w:val="6"/>
  </w:num>
  <w:num w:numId="32">
    <w:abstractNumId w:val="41"/>
  </w:num>
  <w:num w:numId="33">
    <w:abstractNumId w:val="45"/>
  </w:num>
  <w:num w:numId="34">
    <w:abstractNumId w:val="19"/>
  </w:num>
  <w:num w:numId="35">
    <w:abstractNumId w:val="22"/>
  </w:num>
  <w:num w:numId="36">
    <w:abstractNumId w:val="52"/>
  </w:num>
  <w:num w:numId="37">
    <w:abstractNumId w:val="40"/>
  </w:num>
  <w:num w:numId="38">
    <w:abstractNumId w:val="25"/>
  </w:num>
  <w:num w:numId="39">
    <w:abstractNumId w:val="49"/>
  </w:num>
  <w:num w:numId="40">
    <w:abstractNumId w:val="38"/>
  </w:num>
  <w:num w:numId="41">
    <w:abstractNumId w:val="30"/>
  </w:num>
  <w:num w:numId="42">
    <w:abstractNumId w:val="32"/>
  </w:num>
  <w:num w:numId="43">
    <w:abstractNumId w:val="11"/>
  </w:num>
  <w:num w:numId="44">
    <w:abstractNumId w:val="8"/>
  </w:num>
  <w:num w:numId="45">
    <w:abstractNumId w:val="44"/>
  </w:num>
  <w:num w:numId="46">
    <w:abstractNumId w:val="7"/>
  </w:num>
  <w:num w:numId="47">
    <w:abstractNumId w:val="37"/>
  </w:num>
  <w:num w:numId="48">
    <w:abstractNumId w:val="54"/>
  </w:num>
  <w:num w:numId="49">
    <w:abstractNumId w:val="18"/>
  </w:num>
  <w:num w:numId="50">
    <w:abstractNumId w:val="21"/>
  </w:num>
  <w:num w:numId="51">
    <w:abstractNumId w:val="13"/>
  </w:num>
  <w:num w:numId="52">
    <w:abstractNumId w:val="57"/>
  </w:num>
  <w:num w:numId="53">
    <w:abstractNumId w:val="43"/>
  </w:num>
  <w:num w:numId="54">
    <w:abstractNumId w:val="46"/>
  </w:num>
  <w:num w:numId="55">
    <w:abstractNumId w:val="3"/>
  </w:num>
  <w:num w:numId="56">
    <w:abstractNumId w:val="59"/>
  </w:num>
  <w:num w:numId="57">
    <w:abstractNumId w:val="28"/>
  </w:num>
  <w:num w:numId="58">
    <w:abstractNumId w:val="31"/>
  </w:num>
  <w:num w:numId="59">
    <w:abstractNumId w:val="53"/>
  </w:num>
  <w:num w:numId="60">
    <w:abstractNumId w:val="2"/>
  </w:num>
  <w:num w:numId="61">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043"/>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A7C"/>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DFB"/>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CEF"/>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Char"/>
    <w:qFormat/>
    <w:rsid w:val="009C6A06"/>
    <w:pPr>
      <w:numPr>
        <w:ilvl w:val="3"/>
      </w:numPr>
      <w:outlineLvl w:val="3"/>
    </w:pPr>
    <w:rPr>
      <w:sz w:val="24"/>
    </w:rPr>
  </w:style>
  <w:style w:type="paragraph" w:styleId="5">
    <w:name w:val="heading 5"/>
    <w:basedOn w:val="4"/>
    <w:next w:val="a"/>
    <w:link w:val="5Char"/>
    <w:qFormat/>
    <w:rsid w:val="009C6A06"/>
    <w:pPr>
      <w:numPr>
        <w:ilvl w:val="4"/>
      </w:numPr>
      <w:outlineLvl w:val="4"/>
    </w:pPr>
    <w:rPr>
      <w:sz w:val="22"/>
    </w:rPr>
  </w:style>
  <w:style w:type="paragraph" w:styleId="6">
    <w:name w:val="heading 6"/>
    <w:basedOn w:val="H6"/>
    <w:next w:val="a"/>
    <w:link w:val="6Char"/>
    <w:qFormat/>
    <w:rsid w:val="009C6A06"/>
    <w:pPr>
      <w:numPr>
        <w:ilvl w:val="5"/>
      </w:numPr>
      <w:outlineLvl w:val="5"/>
    </w:pPr>
  </w:style>
  <w:style w:type="paragraph" w:styleId="7">
    <w:name w:val="heading 7"/>
    <w:basedOn w:val="H6"/>
    <w:next w:val="a"/>
    <w:link w:val="7Char"/>
    <w:qFormat/>
    <w:rsid w:val="009C6A06"/>
    <w:pPr>
      <w:numPr>
        <w:ilvl w:val="6"/>
      </w:numPr>
      <w:outlineLvl w:val="6"/>
    </w:pPr>
  </w:style>
  <w:style w:type="paragraph" w:styleId="8">
    <w:name w:val="heading 8"/>
    <w:basedOn w:val="1"/>
    <w:next w:val="a"/>
    <w:link w:val="8Char"/>
    <w:qFormat/>
    <w:rsid w:val="009C6A06"/>
    <w:pPr>
      <w:numPr>
        <w:ilvl w:val="7"/>
      </w:numPr>
      <w:outlineLvl w:val="7"/>
    </w:pPr>
  </w:style>
  <w:style w:type="paragraph" w:styleId="9">
    <w:name w:val="heading 9"/>
    <w:basedOn w:val="8"/>
    <w:next w:val="a"/>
    <w:link w:val="9Char"/>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0">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0">
    <w:name w:val="toc 7"/>
    <w:basedOn w:val="60"/>
    <w:next w:val="a"/>
    <w:uiPriority w:val="39"/>
    <w:rsid w:val="009C6A06"/>
    <w:pPr>
      <w:ind w:left="2268" w:hanging="2268"/>
    </w:pPr>
  </w:style>
  <w:style w:type="paragraph" w:styleId="60">
    <w:name w:val="toc 6"/>
    <w:basedOn w:val="50"/>
    <w:next w:val="a"/>
    <w:uiPriority w:val="39"/>
    <w:qFormat/>
    <w:rsid w:val="009C6A06"/>
    <w:pPr>
      <w:ind w:left="1985" w:hanging="1985"/>
    </w:pPr>
  </w:style>
  <w:style w:type="paragraph" w:styleId="50">
    <w:name w:val="toc 5"/>
    <w:basedOn w:val="40"/>
    <w:next w:val="a"/>
    <w:uiPriority w:val="39"/>
    <w:rsid w:val="009C6A06"/>
    <w:pPr>
      <w:ind w:left="1701" w:hanging="1701"/>
    </w:pPr>
  </w:style>
  <w:style w:type="paragraph" w:styleId="40">
    <w:name w:val="toc 4"/>
    <w:basedOn w:val="31"/>
    <w:next w:val="a"/>
    <w:uiPriority w:val="39"/>
    <w:qFormat/>
    <w:rsid w:val="009C6A06"/>
    <w:pPr>
      <w:ind w:left="1418" w:hanging="1418"/>
    </w:pPr>
  </w:style>
  <w:style w:type="paragraph" w:styleId="31">
    <w:name w:val="toc 3"/>
    <w:basedOn w:val="21"/>
    <w:next w:val="a"/>
    <w:uiPriority w:val="39"/>
    <w:qFormat/>
    <w:rsid w:val="009C6A06"/>
    <w:pPr>
      <w:ind w:left="1134" w:hanging="1134"/>
    </w:pPr>
  </w:style>
  <w:style w:type="paragraph" w:styleId="21">
    <w:name w:val="toc 2"/>
    <w:basedOn w:val="10"/>
    <w:next w:val="a"/>
    <w:uiPriority w:val="39"/>
    <w:qFormat/>
    <w:rsid w:val="009C6A06"/>
    <w:pPr>
      <w:keepNext w:val="0"/>
      <w:spacing w:before="0"/>
      <w:ind w:left="851" w:hanging="851"/>
    </w:pPr>
    <w:rPr>
      <w:sz w:val="20"/>
    </w:rPr>
  </w:style>
  <w:style w:type="paragraph" w:styleId="10">
    <w:name w:val="toc 1"/>
    <w:next w:val="a"/>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9C6A06"/>
    <w:pPr>
      <w:spacing w:before="120" w:after="120"/>
    </w:pPr>
    <w:rPr>
      <w:b/>
    </w:rPr>
  </w:style>
  <w:style w:type="paragraph" w:styleId="a7">
    <w:name w:val="Document Map"/>
    <w:basedOn w:val="a"/>
    <w:link w:val="Char0"/>
    <w:semiHidden/>
    <w:qFormat/>
    <w:rsid w:val="009C6A06"/>
    <w:pPr>
      <w:shd w:val="clear" w:color="auto" w:fill="000080"/>
    </w:pPr>
    <w:rPr>
      <w:rFonts w:ascii="Tahoma" w:hAnsi="Tahoma"/>
    </w:rPr>
  </w:style>
  <w:style w:type="paragraph" w:styleId="a8">
    <w:name w:val="annotation text"/>
    <w:basedOn w:val="a"/>
    <w:link w:val="Char1"/>
    <w:uiPriority w:val="99"/>
    <w:qFormat/>
    <w:rsid w:val="009C6A06"/>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9C6A06"/>
  </w:style>
  <w:style w:type="paragraph" w:styleId="aa">
    <w:name w:val="Plain Text"/>
    <w:basedOn w:val="a"/>
    <w:link w:val="Char3"/>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80">
    <w:name w:val="toc 8"/>
    <w:basedOn w:val="10"/>
    <w:next w:val="a"/>
    <w:qFormat/>
    <w:rsid w:val="009C6A06"/>
    <w:pPr>
      <w:spacing w:before="180"/>
      <w:ind w:left="2693" w:hanging="2693"/>
    </w:pPr>
    <w:rPr>
      <w:b/>
    </w:rPr>
  </w:style>
  <w:style w:type="paragraph" w:styleId="ab">
    <w:name w:val="Date"/>
    <w:basedOn w:val="a"/>
    <w:next w:val="a"/>
    <w:link w:val="Char4"/>
    <w:qFormat/>
    <w:rsid w:val="009C6A06"/>
    <w:pPr>
      <w:widowControl w:val="0"/>
      <w:spacing w:after="0"/>
      <w:ind w:leftChars="2500" w:left="100"/>
      <w:jc w:val="both"/>
    </w:pPr>
    <w:rPr>
      <w:rFonts w:eastAsia="宋体"/>
      <w:kern w:val="2"/>
      <w:sz w:val="21"/>
    </w:rPr>
  </w:style>
  <w:style w:type="paragraph" w:styleId="ac">
    <w:name w:val="Balloon Text"/>
    <w:basedOn w:val="a"/>
    <w:link w:val="Char5"/>
    <w:qFormat/>
    <w:rsid w:val="009C6A06"/>
    <w:pPr>
      <w:spacing w:after="0"/>
    </w:pPr>
    <w:rPr>
      <w:rFonts w:ascii="Tahoma" w:hAnsi="Tahoma"/>
      <w:sz w:val="16"/>
      <w:szCs w:val="16"/>
    </w:rPr>
  </w:style>
  <w:style w:type="paragraph" w:styleId="ad">
    <w:name w:val="footer"/>
    <w:basedOn w:val="ae"/>
    <w:link w:val="Char6"/>
    <w:qFormat/>
    <w:rsid w:val="009C6A06"/>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10"/>
    <w:uiPriority w:val="99"/>
    <w:qFormat/>
    <w:rsid w:val="009C6A06"/>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rsid w:val="009C6A06"/>
    <w:pPr>
      <w:pBdr>
        <w:top w:val="single" w:sz="12" w:space="0" w:color="auto"/>
      </w:pBdr>
      <w:spacing w:before="360" w:after="240"/>
    </w:pPr>
    <w:rPr>
      <w:b/>
      <w:i/>
      <w:sz w:val="26"/>
    </w:rPr>
  </w:style>
  <w:style w:type="paragraph" w:styleId="af0">
    <w:name w:val="Subtitle"/>
    <w:basedOn w:val="a"/>
    <w:next w:val="a"/>
    <w:link w:val="Char7"/>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8"/>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0"/>
    <w:qFormat/>
    <w:rsid w:val="009C6A06"/>
    <w:pPr>
      <w:ind w:left="1418"/>
    </w:pPr>
  </w:style>
  <w:style w:type="paragraph" w:styleId="af2">
    <w:name w:val="table of figures"/>
    <w:basedOn w:val="a9"/>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rsid w:val="009C6A06"/>
    <w:pPr>
      <w:ind w:left="1418" w:hanging="1418"/>
    </w:pPr>
  </w:style>
  <w:style w:type="paragraph" w:styleId="24">
    <w:name w:val="Body Text 2"/>
    <w:basedOn w:val="a"/>
    <w:link w:val="2Char0"/>
    <w:qFormat/>
    <w:rsid w:val="009C6A06"/>
    <w:pPr>
      <w:spacing w:after="120" w:line="480" w:lineRule="auto"/>
    </w:pPr>
    <w:rPr>
      <w:rFonts w:ascii="Times" w:eastAsia="Batang" w:hAnsi="Times"/>
      <w:szCs w:val="24"/>
    </w:rPr>
  </w:style>
  <w:style w:type="paragraph" w:styleId="HTML">
    <w:name w:val="HTML Preformatted"/>
    <w:basedOn w:val="a"/>
    <w:link w:val="HTML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1">
    <w:name w:val="index 1"/>
    <w:basedOn w:val="a"/>
    <w:next w:val="a"/>
    <w:qFormat/>
    <w:rsid w:val="009C6A06"/>
    <w:pPr>
      <w:keepLines/>
      <w:spacing w:after="0"/>
    </w:pPr>
  </w:style>
  <w:style w:type="paragraph" w:styleId="25">
    <w:name w:val="index 2"/>
    <w:basedOn w:val="11"/>
    <w:next w:val="a"/>
    <w:semiHidden/>
    <w:qFormat/>
    <w:rsid w:val="009C6A06"/>
    <w:pPr>
      <w:ind w:left="284"/>
    </w:pPr>
  </w:style>
  <w:style w:type="paragraph" w:styleId="af4">
    <w:name w:val="annotation subject"/>
    <w:basedOn w:val="a8"/>
    <w:next w:val="a8"/>
    <w:link w:val="Char9"/>
    <w:rsid w:val="009C6A06"/>
    <w:rPr>
      <w:b/>
      <w:bCs/>
    </w:rPr>
  </w:style>
  <w:style w:type="table" w:styleId="af5">
    <w:name w:val="Table Grid"/>
    <w:basedOn w:val="a1"/>
    <w:uiPriority w:val="59"/>
    <w:qFormat/>
    <w:rsid w:val="009C6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rsid w:val="009C6A06"/>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sid w:val="009C6A06"/>
    <w:rPr>
      <w:b/>
      <w:bCs/>
    </w:rPr>
  </w:style>
  <w:style w:type="character" w:styleId="af7">
    <w:name w:val="page number"/>
    <w:qFormat/>
    <w:rsid w:val="009C6A06"/>
  </w:style>
  <w:style w:type="character" w:styleId="af8">
    <w:name w:val="FollowedHyperlink"/>
    <w:qFormat/>
    <w:rsid w:val="009C6A06"/>
    <w:rPr>
      <w:color w:val="800080"/>
      <w:u w:val="single"/>
    </w:rPr>
  </w:style>
  <w:style w:type="character" w:styleId="af9">
    <w:name w:val="Emphasis"/>
    <w:uiPriority w:val="20"/>
    <w:qFormat/>
    <w:rsid w:val="009C6A06"/>
    <w:rPr>
      <w:i/>
      <w:iCs/>
    </w:rPr>
  </w:style>
  <w:style w:type="character" w:styleId="afa">
    <w:name w:val="Hyperlink"/>
    <w:uiPriority w:val="99"/>
    <w:qFormat/>
    <w:rsid w:val="009C6A06"/>
    <w:rPr>
      <w:color w:val="0000FF"/>
      <w:u w:val="single"/>
    </w:rPr>
  </w:style>
  <w:style w:type="character" w:styleId="afb">
    <w:name w:val="annotation reference"/>
    <w:uiPriority w:val="99"/>
    <w:qFormat/>
    <w:rsid w:val="009C6A06"/>
    <w:rPr>
      <w:sz w:val="16"/>
    </w:rPr>
  </w:style>
  <w:style w:type="character" w:styleId="afc">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qFormat/>
    <w:rsid w:val="009C6A06"/>
    <w:rPr>
      <w:rFonts w:ascii="Arial" w:eastAsia="Malgun Gothic" w:hAnsi="Arial"/>
      <w:sz w:val="32"/>
      <w:lang w:val="en-GB" w:eastAsia="en-US"/>
    </w:rPr>
  </w:style>
  <w:style w:type="character" w:customStyle="1" w:styleId="2Char0">
    <w:name w:val="正文文本 2 Char"/>
    <w:link w:val="24"/>
    <w:qFormat/>
    <w:rsid w:val="009C6A06"/>
    <w:rPr>
      <w:rFonts w:ascii="Times" w:eastAsia="Batang" w:hAnsi="Times"/>
      <w:szCs w:val="24"/>
      <w:lang w:val="en-GB" w:eastAsia="en-US"/>
    </w:rPr>
  </w:style>
  <w:style w:type="character" w:customStyle="1" w:styleId="12">
    <w:name w:val="未处理的提及1"/>
    <w:uiPriority w:val="99"/>
    <w:unhideWhenUsed/>
    <w:qFormat/>
    <w:rsid w:val="009C6A06"/>
    <w:rPr>
      <w:color w:val="808080"/>
      <w:shd w:val="clear" w:color="auto" w:fill="E6E6E6"/>
    </w:rPr>
  </w:style>
  <w:style w:type="character" w:customStyle="1" w:styleId="Char8">
    <w:name w:val="脚注文本 Char"/>
    <w:link w:val="af1"/>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Char3">
    <w:name w:val="纯文本 Char"/>
    <w:link w:val="aa"/>
    <w:uiPriority w:val="99"/>
    <w:qFormat/>
    <w:rsid w:val="009C6A06"/>
    <w:rPr>
      <w:rFonts w:ascii="Courier New" w:hAnsi="Courier New"/>
      <w:lang w:val="nb-NO" w:eastAsia="en-US"/>
    </w:rPr>
  </w:style>
  <w:style w:type="character" w:customStyle="1" w:styleId="Char9">
    <w:name w:val="批注主题 Char"/>
    <w:link w:val="af4"/>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Char">
    <w:name w:val="标题 9 Char"/>
    <w:link w:val="9"/>
    <w:qFormat/>
    <w:rsid w:val="009C6A06"/>
    <w:rPr>
      <w:rFonts w:ascii="Arial" w:eastAsia="Malgun Gothic" w:hAnsi="Arial"/>
      <w:sz w:val="36"/>
      <w:lang w:val="en-GB" w:eastAsia="en-US"/>
    </w:rPr>
  </w:style>
  <w:style w:type="character" w:customStyle="1" w:styleId="Char7">
    <w:name w:val="副标题 Char"/>
    <w:link w:val="af0"/>
    <w:qFormat/>
    <w:rsid w:val="009C6A06"/>
    <w:rPr>
      <w:rFonts w:ascii="Calibri Light" w:eastAsia="宋体" w:hAnsi="Calibri Light"/>
      <w:b/>
      <w:bCs/>
      <w:kern w:val="28"/>
      <w:sz w:val="32"/>
      <w:szCs w:val="32"/>
    </w:rPr>
  </w:style>
  <w:style w:type="character" w:customStyle="1" w:styleId="af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Char">
    <w:name w:val="标题 7 Char"/>
    <w:link w:val="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a3"/>
    <w:link w:val="B1"/>
    <w:qFormat/>
    <w:rsid w:val="009C6A06"/>
  </w:style>
  <w:style w:type="character" w:customStyle="1" w:styleId="6Char">
    <w:name w:val="标题 6 Char"/>
    <w:link w:val="6"/>
    <w:rsid w:val="009C6A06"/>
    <w:rPr>
      <w:rFonts w:ascii="Arial" w:eastAsia="Malgun Gothic" w:hAnsi="Arial"/>
      <w:lang w:val="en-GB" w:eastAsia="en-US"/>
    </w:rPr>
  </w:style>
  <w:style w:type="character" w:customStyle="1" w:styleId="Char6">
    <w:name w:val="页脚 Char"/>
    <w:link w:val="ad"/>
    <w:qFormat/>
    <w:rsid w:val="009C6A06"/>
    <w:rPr>
      <w:rFonts w:ascii="Arial" w:hAnsi="Arial"/>
      <w:b/>
      <w:i/>
      <w:sz w:val="18"/>
      <w:lang w:val="en-GB" w:eastAsia="en-US"/>
    </w:rPr>
  </w:style>
  <w:style w:type="character" w:customStyle="1" w:styleId="afe">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
    <w:name w:val="批注文字 字符"/>
    <w:qFormat/>
    <w:rsid w:val="009C6A06"/>
    <w:rPr>
      <w:rFonts w:ascii="Times" w:eastAsia="Batang" w:hAnsi="Times"/>
      <w:lang w:val="en-GB" w:eastAsia="en-US" w:bidi="ar-SA"/>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P Char"/>
    <w:link w:val="aff0"/>
    <w:uiPriority w:val="34"/>
    <w:qFormat/>
    <w:locked/>
    <w:rsid w:val="009C6A06"/>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リスト段落"/>
    <w:basedOn w:val="a"/>
    <w:link w:val="Char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Char2">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9"/>
    <w:qFormat/>
    <w:rsid w:val="009C6A06"/>
    <w:rPr>
      <w:lang w:val="en-GB" w:eastAsia="en-US"/>
    </w:rPr>
  </w:style>
  <w:style w:type="character" w:customStyle="1" w:styleId="HTMLChar">
    <w:name w:val="HTML 预设格式 Char"/>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3">
    <w:name w:val="@他1"/>
    <w:uiPriority w:val="99"/>
    <w:unhideWhenUsed/>
    <w:qFormat/>
    <w:rsid w:val="009C6A06"/>
    <w:rPr>
      <w:color w:val="2B579A"/>
      <w:shd w:val="clear" w:color="auto" w:fill="E6E6E6"/>
    </w:rPr>
  </w:style>
  <w:style w:type="character" w:customStyle="1" w:styleId="Char0">
    <w:name w:val="文档结构图 Char"/>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Char4">
    <w:name w:val="日期 Char"/>
    <w:link w:val="ab"/>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har1">
    <w:name w:val="批注文字 Char"/>
    <w:link w:val="a8"/>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Char">
    <w:name w:val="标题 8 Char"/>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9"/>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9"/>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6">
    <w:name w:val="标题 2 字符"/>
    <w:qFormat/>
    <w:rsid w:val="009C6A06"/>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0"/>
    <w:link w:val="B3Char2"/>
    <w:qFormat/>
    <w:rsid w:val="009C6A06"/>
  </w:style>
  <w:style w:type="character" w:customStyle="1" w:styleId="5Char">
    <w:name w:val="标题 5 Char"/>
    <w:link w:val="5"/>
    <w:qFormat/>
    <w:rsid w:val="009C6A06"/>
    <w:rPr>
      <w:rFonts w:ascii="Arial" w:eastAsia="Malgun Gothic" w:hAnsi="Arial"/>
      <w:sz w:val="22"/>
      <w:lang w:val="en-GB" w:eastAsia="en-US"/>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link w:val="ae"/>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Char5">
    <w:name w:val="批注框文本 Char"/>
    <w:link w:val="ac"/>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9"/>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9"/>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b">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6">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7">
    <w:name w:val="网格型1"/>
    <w:basedOn w:val="a1"/>
    <w:uiPriority w:val="59"/>
    <w:qFormat/>
    <w:rsid w:val="009C6A06"/>
    <w:pPr>
      <w:overflowPunct w:val="0"/>
      <w:autoSpaceDE w:val="0"/>
      <w:autoSpaceDN w:val="0"/>
      <w:adjustRightInd w:val="0"/>
      <w:spacing w:after="180"/>
      <w:textAlignment w:val="baseline"/>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2">
    <w:name w:val="Revision"/>
    <w:hidden/>
    <w:uiPriority w:val="99"/>
    <w:semiHidden/>
    <w:rsid w:val="004E4311"/>
    <w:rPr>
      <w:rFonts w:eastAsia="Malgun Gothic"/>
      <w:lang w:val="en-GB" w:eastAsia="en-US"/>
    </w:rPr>
  </w:style>
  <w:style w:type="character" w:styleId="aff3">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5"/>
    <w:uiPriority w:val="59"/>
    <w:qFormat/>
    <w:rsid w:val="00337CC3"/>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1"/>
    <w:next w:val="af5"/>
    <w:uiPriority w:val="59"/>
    <w:qFormat/>
    <w:rsid w:val="00EF644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paragraph" w:customStyle="1" w:styleId="xmsonormal0">
    <w:name w:val="xmsonormal"/>
    <w:basedOn w:val="a"/>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a7"/>
    <w:rsid w:val="00767CDB"/>
    <w:pPr>
      <w:widowControl w:val="0"/>
      <w:adjustRightInd w:val="0"/>
      <w:spacing w:after="0" w:line="436" w:lineRule="exact"/>
      <w:ind w:left="357"/>
      <w:outlineLvl w:val="3"/>
    </w:pPr>
    <w:rPr>
      <w:rFonts w:eastAsia="宋体"/>
      <w:b/>
      <w:kern w:val="2"/>
      <w:sz w:val="24"/>
      <w:szCs w:val="24"/>
      <w:lang w:val="en-US" w:eastAsia="zh-CN"/>
    </w:rPr>
  </w:style>
  <w:style w:type="paragraph" w:customStyle="1" w:styleId="CharChar1CharChar">
    <w:name w:val="Char Char1 Char Char"/>
    <w:basedOn w:val="a"/>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a"/>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1">
    <w:name w:val="Char1"/>
    <w:semiHidden/>
    <w:rsid w:val="00E708A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7"/>
    <w:rsid w:val="00E708A5"/>
    <w:pPr>
      <w:widowControl w:val="0"/>
      <w:adjustRightInd w:val="0"/>
      <w:spacing w:after="0" w:line="436" w:lineRule="exact"/>
      <w:ind w:left="357"/>
      <w:outlineLvl w:val="3"/>
    </w:pPr>
    <w:rPr>
      <w:rFonts w:eastAsia="宋体"/>
      <w:b/>
      <w:kern w:val="2"/>
      <w:sz w:val="24"/>
      <w:szCs w:val="24"/>
      <w:lang w:val="en-US" w:eastAsia="zh-CN"/>
    </w:rPr>
  </w:style>
  <w:style w:type="paragraph" w:customStyle="1" w:styleId="CharCharCharCharCharCharCharCharCharChar">
    <w:name w:val="Char Char Char Char Char Char Char Char Char Char"/>
    <w:basedOn w:val="a7"/>
    <w:rsid w:val="00E708A5"/>
    <w:pPr>
      <w:widowControl w:val="0"/>
      <w:adjustRightInd w:val="0"/>
      <w:spacing w:after="0" w:line="436" w:lineRule="exact"/>
      <w:ind w:left="357"/>
      <w:outlineLvl w:val="3"/>
    </w:pPr>
    <w:rPr>
      <w:rFonts w:eastAsia="宋体"/>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a"/>
    <w:rsid w:val="00E708A5"/>
    <w:pPr>
      <w:spacing w:before="100" w:beforeAutospacing="1" w:after="100" w:afterAutospacing="1" w:line="240" w:lineRule="auto"/>
    </w:pPr>
    <w:rPr>
      <w:rFonts w:ascii="宋体" w:eastAsia="宋体" w:hAnsi="宋体" w:cs="宋体"/>
      <w:sz w:val="24"/>
      <w:szCs w:val="24"/>
      <w:lang w:val="en-US" w:eastAsia="zh-CN"/>
    </w:rPr>
  </w:style>
  <w:style w:type="paragraph" w:customStyle="1" w:styleId="ecxmsonormal">
    <w:name w:val="ecxmsonormal"/>
    <w:basedOn w:val="a"/>
    <w:rsid w:val="00E708A5"/>
    <w:pPr>
      <w:spacing w:before="100" w:beforeAutospacing="1" w:after="100" w:afterAutospacing="1" w:line="240" w:lineRule="auto"/>
    </w:pPr>
    <w:rPr>
      <w:rFonts w:ascii="宋体" w:eastAsia="宋体" w:hAnsi="宋体" w:cs="宋体"/>
      <w:sz w:val="24"/>
      <w:szCs w:val="24"/>
      <w:lang w:val="en-US" w:eastAsia="zh-CN"/>
    </w:rPr>
  </w:style>
  <w:style w:type="paragraph" w:customStyle="1" w:styleId="Style11">
    <w:name w:val="Style1.1"/>
    <w:basedOn w:val="a9"/>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a"/>
    <w:link w:val="textChar"/>
    <w:qFormat/>
    <w:rsid w:val="00E708A5"/>
    <w:pPr>
      <w:widowControl w:val="0"/>
      <w:spacing w:after="240" w:line="240" w:lineRule="auto"/>
      <w:jc w:val="both"/>
    </w:pPr>
    <w:rPr>
      <w:rFonts w:ascii="Calibri" w:eastAsia="宋体"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宋体"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宋体"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宋体" w:hAnsi="Times"/>
      <w:kern w:val="2"/>
      <w:sz w:val="24"/>
      <w:szCs w:val="24"/>
      <w:lang w:val="en-GB" w:eastAsia="zh-CN"/>
    </w:rPr>
  </w:style>
  <w:style w:type="paragraph" w:customStyle="1" w:styleId="RAN1text">
    <w:name w:val="RAN1 text"/>
    <w:basedOn w:val="a9"/>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a"/>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a1"/>
    <w:uiPriority w:val="61"/>
    <w:rsid w:val="00E708A5"/>
    <w:rPr>
      <w:rFonts w:eastAsia="宋体"/>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5">
    <w:name w:val="Table Columns 5"/>
    <w:basedOn w:val="a1"/>
    <w:rsid w:val="00E708A5"/>
    <w:rPr>
      <w:rFonts w:eastAsia="宋体"/>
      <w:lang w:eastAsia="zh-C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a1"/>
    <w:uiPriority w:val="63"/>
    <w:rsid w:val="00E708A5"/>
    <w:rPr>
      <w:rFonts w:eastAsia="宋体"/>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c">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8">
    <w:name w:val="网格型浅色1"/>
    <w:basedOn w:val="a1"/>
    <w:uiPriority w:val="40"/>
    <w:rsid w:val="00E708A5"/>
    <w:rPr>
      <w:rFonts w:eastAsia="宋体"/>
      <w:lang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宋体" w:hAnsi="Arial" w:cs="Arial"/>
      <w:color w:val="0000FF"/>
      <w:kern w:val="2"/>
      <w:lang w:eastAsia="zh-CN"/>
    </w:rPr>
  </w:style>
  <w:style w:type="table" w:customStyle="1" w:styleId="27">
    <w:name w:val="网格型2"/>
    <w:basedOn w:val="a1"/>
    <w:next w:val="af5"/>
    <w:uiPriority w:val="59"/>
    <w:rsid w:val="00E708A5"/>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Light List Accent 1"/>
    <w:basedOn w:val="a1"/>
    <w:uiPriority w:val="61"/>
    <w:rsid w:val="00FF15BE"/>
    <w:rPr>
      <w:rFonts w:eastAsia="Batang"/>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b\Docs\R1-2102548.zip" TargetMode="External"/><Relationship Id="rId26" Type="http://schemas.openxmlformats.org/officeDocument/2006/relationships/hyperlink" Target="file:///C:\Users\wanshic\OneDrive%20-%20Qualcomm\Documents\Standards\3GPP%20Standards\Meeting%20Documents\TSGR1_104b\Docs\R1-2103194.zip" TargetMode="External"/><Relationship Id="rId21" Type="http://schemas.openxmlformats.org/officeDocument/2006/relationships/hyperlink" Target="file:///C:\Users\wanshic\OneDrive%20-%20Qualcomm\Documents\Standards\3GPP%20Standards\Meeting%20Documents\TSGR1_104b\Docs\R1-2102771.zip" TargetMode="External"/><Relationship Id="rId34" Type="http://schemas.openxmlformats.org/officeDocument/2006/relationships/image" Target="cid:image001.png@01D6FAF2.E1D0B77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b\Docs\R1-2102420.zip" TargetMode="External"/><Relationship Id="rId25" Type="http://schemas.openxmlformats.org/officeDocument/2006/relationships/hyperlink" Target="file:///C:\Users\wanshic\OneDrive%20-%20Qualcomm\Documents\Standards\3GPP%20Standards\Meeting%20Documents\TSGR1_104b\Docs\R1-2103130.zip"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322.zip" TargetMode="External"/><Relationship Id="rId20" Type="http://schemas.openxmlformats.org/officeDocument/2006/relationships/hyperlink" Target="file:///C:\Users\wanshic\OneDrive%20-%20Qualcomm\Documents\Standards\3GPP%20Standards\Meeting%20Documents\TSGR1_104b\Docs\R1-2102707.zip" TargetMode="External"/><Relationship Id="rId29" Type="http://schemas.openxmlformats.org/officeDocument/2006/relationships/hyperlink" Target="file:///C:\Users\wanshic\OneDrive%20-%20Qualcomm\Documents\Standards\3GPP%20Standards\Meeting%20Documents\TSGR1_104b\Docs\R1-210343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957.zip" TargetMode="External"/><Relationship Id="rId32" Type="http://schemas.openxmlformats.org/officeDocument/2006/relationships/image" Target="cid:image001.png@01D6FA28.D09D3D90"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4b\Docs\R1-2102904.zip" TargetMode="External"/><Relationship Id="rId28" Type="http://schemas.openxmlformats.org/officeDocument/2006/relationships/hyperlink" Target="file:///C:\Users\wanshic\OneDrive%20-%20Qualcomm\Documents\Standards\3GPP%20Standards\Meeting%20Documents\TSGR1_104b\Docs\R1-2103431.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b\Docs\R1-2102614.zip"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829.zip" TargetMode="External"/><Relationship Id="rId27" Type="http://schemas.openxmlformats.org/officeDocument/2006/relationships/hyperlink" Target="file:///C:\Users\wanshic\OneDrive%20-%20Qualcomm\Documents\Standards\3GPP%20Standards\Meeting%20Documents\TSGR1_104b\Docs\R1-2103280.zip" TargetMode="External"/><Relationship Id="rId30" Type="http://schemas.openxmlformats.org/officeDocument/2006/relationships/hyperlink" Target="file:///E:\Workspace\3GPP%20related\3GPP%20meeting\2021\2021.Q2\RAN1%23104b-e\Summary\Docs\R1-2007151.zip"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2FD287C-4927-44EC-9ADE-68B5F002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12675</Words>
  <Characters>72253</Characters>
  <Application>Microsoft Office Word</Application>
  <DocSecurity>0</DocSecurity>
  <Lines>602</Lines>
  <Paragraphs>169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84759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胡宇洲10217598</cp:lastModifiedBy>
  <cp:revision>2</cp:revision>
  <dcterms:created xsi:type="dcterms:W3CDTF">2021-04-14T12:29:00Z</dcterms:created>
  <dcterms:modified xsi:type="dcterms:W3CDTF">2021-04-14T12:29:00Z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