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5D64A1FA" w:rsidR="00310AD4" w:rsidRDefault="0086064F" w:rsidP="004B5230">
      <w:pPr>
        <w:pStyle w:val="3"/>
        <w:rPr>
          <w:lang w:val="en-US" w:eastAsia="zh-CN"/>
        </w:rPr>
      </w:pPr>
      <w:bookmarkStart w:id="2" w:name="_Hlk48495068"/>
      <w:r>
        <w:rPr>
          <w:lang w:val="en-US" w:eastAsia="zh-CN"/>
        </w:rPr>
        <w:br/>
      </w:r>
      <w:r w:rsidR="008F10C2">
        <w:rPr>
          <w:lang w:val="en-US" w:eastAsia="zh-CN"/>
        </w:rPr>
        <w:t>2.1.</w:t>
      </w:r>
      <w:r w:rsidR="007A4B7E">
        <w:rPr>
          <w:lang w:val="en-US" w:eastAsia="zh-CN"/>
        </w:rPr>
        <w:t>1</w:t>
      </w:r>
      <w:r w:rsidR="008F10C2">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a7"/>
        <w:numPr>
          <w:ilvl w:val="0"/>
          <w:numId w:val="4"/>
        </w:numPr>
        <w:rPr>
          <w:lang w:val="en-US" w:eastAsia="zh-CN"/>
        </w:rPr>
      </w:pPr>
      <w:r>
        <w:rPr>
          <w:lang w:val="en-US" w:eastAsia="zh-CN"/>
        </w:rPr>
        <w:t>In RAN1#103-e and RAN1#104-e, high level agreements on PDCCH monitoring on P(S)Cell and/or sSCell to support CCS from sSCell to P(S)Cell were made. For this meeting, below detailed alternatives were discussed in the tdocs</w:t>
      </w:r>
      <w:r w:rsidR="000E643B">
        <w:rPr>
          <w:lang w:val="en-US" w:eastAsia="zh-CN"/>
        </w:rPr>
        <w:t xml:space="preserve"> (details of Alt 2-1 to 2-4 are in the RAN1#103-e agreement in the Annex)</w:t>
      </w:r>
    </w:p>
    <w:p w14:paraId="1DE579A5" w14:textId="77777777" w:rsidR="0079204A" w:rsidRDefault="00777BF1" w:rsidP="00777BF1">
      <w:pPr>
        <w:pStyle w:val="a7"/>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a7"/>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a7"/>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a7"/>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a7"/>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a7"/>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a7"/>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a7"/>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a7"/>
        <w:numPr>
          <w:ilvl w:val="1"/>
          <w:numId w:val="4"/>
        </w:numPr>
        <w:rPr>
          <w:lang w:val="en-US" w:eastAsia="zh-CN"/>
        </w:rPr>
      </w:pPr>
      <w:r>
        <w:rPr>
          <w:lang w:val="en-US" w:eastAsia="zh-CN"/>
        </w:rPr>
        <w:lastRenderedPageBreak/>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a7"/>
        <w:numPr>
          <w:ilvl w:val="2"/>
          <w:numId w:val="4"/>
        </w:numPr>
        <w:rPr>
          <w:lang w:val="en-US" w:eastAsia="zh-CN"/>
        </w:rPr>
      </w:pPr>
      <w:r w:rsidRPr="006C1437">
        <w:rPr>
          <w:lang w:val="en-US" w:eastAsia="zh-CN"/>
        </w:rPr>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a7"/>
        <w:numPr>
          <w:ilvl w:val="2"/>
          <w:numId w:val="4"/>
        </w:numPr>
        <w:rPr>
          <w:u w:val="single"/>
          <w:lang w:val="en-US" w:eastAsia="zh-CN"/>
        </w:rPr>
      </w:pPr>
      <w:r w:rsidRPr="006C1437">
        <w:rPr>
          <w:u w:val="single"/>
          <w:lang w:val="en-US" w:eastAsia="zh-CN"/>
        </w:rPr>
        <w:t>SS Group Swithcing is employed for dynamic switching mechanism</w:t>
      </w:r>
    </w:p>
    <w:p w14:paraId="6CF46891" w14:textId="77777777" w:rsidR="006C1437" w:rsidRDefault="006C1437" w:rsidP="006C1437">
      <w:pPr>
        <w:pStyle w:val="a7"/>
        <w:ind w:left="2160"/>
        <w:rPr>
          <w:lang w:val="en-US" w:eastAsia="zh-CN"/>
        </w:rPr>
      </w:pPr>
    </w:p>
    <w:p w14:paraId="775C8041" w14:textId="77777777" w:rsidR="007F1E57" w:rsidRDefault="007655F7" w:rsidP="007215D0">
      <w:pPr>
        <w:pStyle w:val="a7"/>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a7"/>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a7"/>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a7"/>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a7"/>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a7"/>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a7"/>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a7"/>
        <w:numPr>
          <w:ilvl w:val="2"/>
          <w:numId w:val="4"/>
        </w:numPr>
        <w:rPr>
          <w:lang w:val="en-US" w:eastAsia="zh-CN"/>
        </w:rPr>
      </w:pPr>
      <w:r>
        <w:rPr>
          <w:lang w:val="en-US" w:eastAsia="zh-CN"/>
        </w:rPr>
        <w:t>Option A</w:t>
      </w:r>
    </w:p>
    <w:p w14:paraId="73414CB2" w14:textId="77777777" w:rsidR="00FF51EC" w:rsidRPr="00FB1E3A" w:rsidRDefault="00FF51EC" w:rsidP="007F1E57">
      <w:pPr>
        <w:pStyle w:val="a7"/>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a7"/>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a7"/>
        <w:numPr>
          <w:ilvl w:val="2"/>
          <w:numId w:val="4"/>
        </w:numPr>
        <w:rPr>
          <w:lang w:val="en-US" w:eastAsia="zh-CN"/>
        </w:rPr>
      </w:pPr>
      <w:r>
        <w:rPr>
          <w:lang w:val="en-US" w:eastAsia="zh-CN"/>
        </w:rPr>
        <w:t>Option B</w:t>
      </w:r>
    </w:p>
    <w:p w14:paraId="69534E35" w14:textId="77777777" w:rsidR="00FF51EC" w:rsidRDefault="00FF51EC" w:rsidP="007F1E57">
      <w:pPr>
        <w:pStyle w:val="a7"/>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a7"/>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a7"/>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a7"/>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a7"/>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a7"/>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a7"/>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a7"/>
        <w:ind w:left="3600"/>
        <w:rPr>
          <w:lang w:val="en-US" w:eastAsia="zh-CN"/>
        </w:rPr>
      </w:pPr>
    </w:p>
    <w:p w14:paraId="73C349E6" w14:textId="77777777" w:rsidR="00560A00" w:rsidRPr="00FC4F8C" w:rsidRDefault="007F1E57" w:rsidP="007215D0">
      <w:pPr>
        <w:pStyle w:val="a7"/>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a7"/>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a7"/>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a7"/>
        <w:numPr>
          <w:ilvl w:val="1"/>
          <w:numId w:val="4"/>
        </w:numPr>
        <w:rPr>
          <w:lang w:val="en-US" w:eastAsia="zh-CN"/>
        </w:rPr>
      </w:pPr>
      <w:r>
        <w:rPr>
          <w:lang w:val="en-US" w:eastAsia="zh-CN"/>
        </w:rPr>
        <w:t>FFS – [17],</w:t>
      </w:r>
    </w:p>
    <w:p w14:paraId="2EE38CC2" w14:textId="77777777" w:rsidR="00A006F3" w:rsidRDefault="00CD3DAA" w:rsidP="007215D0">
      <w:pPr>
        <w:pStyle w:val="a7"/>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a7"/>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a7"/>
        <w:numPr>
          <w:ilvl w:val="0"/>
          <w:numId w:val="4"/>
        </w:numPr>
        <w:rPr>
          <w:lang w:val="en-US" w:eastAsia="zh-CN"/>
        </w:rPr>
      </w:pPr>
      <w:r>
        <w:rPr>
          <w:lang w:val="en-US" w:eastAsia="zh-CN"/>
        </w:rPr>
        <w:lastRenderedPageBreak/>
        <w:t xml:space="preserve">DCI format 2-6 </w:t>
      </w:r>
      <w:r w:rsidR="00A006F3">
        <w:rPr>
          <w:lang w:val="en-US" w:eastAsia="zh-CN"/>
        </w:rPr>
        <w:t>(also discussed in RAN1#104-e)</w:t>
      </w:r>
    </w:p>
    <w:p w14:paraId="3E54275A" w14:textId="77777777" w:rsidR="00CD3DAA" w:rsidRDefault="00CD3DAA" w:rsidP="007215D0">
      <w:pPr>
        <w:pStyle w:val="a7"/>
        <w:numPr>
          <w:ilvl w:val="1"/>
          <w:numId w:val="4"/>
        </w:numPr>
        <w:rPr>
          <w:lang w:val="en-US" w:eastAsia="zh-CN"/>
        </w:rPr>
      </w:pPr>
      <w:r>
        <w:rPr>
          <w:lang w:val="en-US" w:eastAsia="zh-CN"/>
        </w:rPr>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a7"/>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a7"/>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a7"/>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a7"/>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a7"/>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 xml:space="preserve">config of (PeriodicityAndOffset, SymbolsWithinSlot,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a7"/>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r w:rsidRPr="00B866CF">
        <w:rPr>
          <w:lang w:val="en-US" w:eastAsia="zh-CN"/>
        </w:rPr>
        <w:t>CrossCarrierSchedulingConfig</w:t>
      </w:r>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a7"/>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a7"/>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a7"/>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a7"/>
        <w:numPr>
          <w:ilvl w:val="1"/>
          <w:numId w:val="5"/>
        </w:numPr>
        <w:rPr>
          <w:lang w:val="en-US" w:eastAsia="zh-CN"/>
        </w:rPr>
      </w:pPr>
      <w:r>
        <w:rPr>
          <w:lang w:val="en-US" w:eastAsia="zh-CN"/>
        </w:rPr>
        <w:t>FFS – [16]</w:t>
      </w:r>
    </w:p>
    <w:p w14:paraId="5EE79B8F" w14:textId="77777777" w:rsidR="00856315" w:rsidRDefault="00856315" w:rsidP="007215D0">
      <w:pPr>
        <w:pStyle w:val="a7"/>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a7"/>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a7"/>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a7"/>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a7"/>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a7"/>
        <w:ind w:left="1440"/>
        <w:rPr>
          <w:lang w:val="en-US" w:eastAsia="zh-CN"/>
        </w:rPr>
      </w:pPr>
    </w:p>
    <w:p w14:paraId="55192AA2"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a7"/>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a7"/>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a7"/>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a7"/>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a7"/>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2"/>
      </w:pPr>
      <w:r w:rsidRPr="00A813AE">
        <w:t>2.</w:t>
      </w:r>
      <w:r w:rsidR="008F10C2">
        <w:t>2</w:t>
      </w:r>
      <w:r w:rsidR="008C2DA5">
        <w:tab/>
      </w:r>
      <w:r w:rsidRPr="00A813AE">
        <w:t>Proposals</w:t>
      </w:r>
    </w:p>
    <w:p w14:paraId="32CBB4EE" w14:textId="77777777" w:rsidR="003325CB" w:rsidRDefault="003325CB" w:rsidP="003325CB">
      <w:pPr>
        <w:pStyle w:val="3"/>
        <w:rPr>
          <w:lang w:val="en-US" w:eastAsia="zh-CN"/>
        </w:rPr>
      </w:pPr>
      <w:r w:rsidRPr="00530605">
        <w:rPr>
          <w:lang w:val="en-US" w:eastAsia="zh-CN"/>
        </w:rPr>
        <w:t>Discussion point 1</w:t>
      </w:r>
    </w:p>
    <w:p w14:paraId="4BE8DF75" w14:textId="77777777" w:rsidR="00161F08" w:rsidRPr="00161F08" w:rsidRDefault="00161F08" w:rsidP="00161F08">
      <w:pPr>
        <w:pStyle w:val="a7"/>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a7"/>
        <w:numPr>
          <w:ilvl w:val="1"/>
          <w:numId w:val="10"/>
        </w:numPr>
        <w:rPr>
          <w:lang w:val="en-US" w:eastAsia="zh-CN"/>
        </w:rPr>
      </w:pPr>
      <w:r>
        <w:rPr>
          <w:lang w:eastAsia="zh-CN"/>
        </w:rPr>
        <w:lastRenderedPageBreak/>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a7"/>
        <w:numPr>
          <w:ilvl w:val="1"/>
          <w:numId w:val="10"/>
        </w:numPr>
        <w:rPr>
          <w:lang w:val="en-US" w:eastAsia="zh-CN"/>
        </w:rPr>
      </w:pPr>
      <w:r>
        <w:rPr>
          <w:lang w:val="en-US" w:eastAsia="zh-CN"/>
        </w:rPr>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a7"/>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a8"/>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r w:rsidR="00F1401F">
              <w:rPr>
                <w:b/>
                <w:bCs/>
                <w:lang w:val="en-US" w:eastAsia="zh-CN"/>
              </w:rPr>
              <w:t xml:space="preserve">ssCell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lastRenderedPageBreak/>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Yes/no for ssCell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lastRenderedPageBreak/>
              <w:t xml:space="preserve">SS overbooking on sSCell should be supported. To clearly see this, consider Alt. 1 where all USS sets are moved to the sCell (in that sense, Alt. 1 is not DSS as there is no ‘D’ in it). With the exception of infrequent SI updates (CSS on PCell), the sSCell 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either option is referring to Pcell while it was true in Rel16 X-carrier scheduling where Scell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a7"/>
              <w:numPr>
                <w:ilvl w:val="0"/>
                <w:numId w:val="22"/>
              </w:numPr>
              <w:rPr>
                <w:lang w:val="en-US" w:eastAsia="zh-CN"/>
              </w:rPr>
            </w:pPr>
            <w:r>
              <w:rPr>
                <w:lang w:val="en-US" w:eastAsia="zh-CN"/>
              </w:rPr>
              <w:t>Option C</w:t>
            </w:r>
          </w:p>
          <w:p w14:paraId="2004F4F7" w14:textId="77777777" w:rsidR="00BB2ACB" w:rsidRDefault="00BB2ACB" w:rsidP="00BB2ACB">
            <w:pPr>
              <w:pStyle w:val="a7"/>
              <w:numPr>
                <w:ilvl w:val="1"/>
                <w:numId w:val="22"/>
              </w:numPr>
              <w:rPr>
                <w:lang w:val="en-US" w:eastAsia="zh-CN"/>
              </w:rPr>
            </w:pPr>
            <w:r>
              <w:rPr>
                <w:lang w:val="en-US" w:eastAsia="zh-CN"/>
              </w:rPr>
              <w:t>For P(S)Cell slot m1,</w:t>
            </w:r>
          </w:p>
          <w:p w14:paraId="793669E4" w14:textId="77777777" w:rsidR="00BB2ACB" w:rsidRDefault="00BB2ACB" w:rsidP="00BB2ACB">
            <w:pPr>
              <w:pStyle w:val="a7"/>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a7"/>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a7"/>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a7"/>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overlooking on sScell</w:t>
            </w:r>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lastRenderedPageBreak/>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t xml:space="preserve">For Alt.2-4 and 2-4a, it is not clear what’s the benefit to stagger the CSS/USS on PCell 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would be our preferred solution. However, we understand that UE vendors may have concern on Option B and overbooking across PCell+SCell,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a7"/>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verbooking on Pcell CSS + Pcell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3824DE"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143.4pt;mso-width-percent:0;mso-height-percent:0;mso-width-percent:0;mso-height-percent:0" o:ole="">
                  <v:imagedata r:id="rId11" o:title=""/>
                </v:shape>
                <o:OLEObject Type="Embed" ProgID="PBrush" ShapeID="_x0000_i1025" DrawAspect="Content" ObjectID="_1680010354"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w:t>
            </w:r>
            <w:r w:rsidR="003A4EFE">
              <w:rPr>
                <w:szCs w:val="16"/>
                <w:lang w:eastAsia="zh-CN"/>
              </w:rPr>
              <w:lastRenderedPageBreak/>
              <w:t xml:space="preserve">sense, Alt. 2.1 is preferred to allow more configuration flexibility. To reduce the UE complexity, Option A and not support Scell overbooking is preferred. </w:t>
            </w:r>
          </w:p>
          <w:p w14:paraId="56D3AA61" w14:textId="77777777" w:rsidR="003A4EFE" w:rsidRDefault="003A4EFE" w:rsidP="00923318">
            <w:pPr>
              <w:spacing w:after="120"/>
              <w:jc w:val="both"/>
              <w:rPr>
                <w:lang w:val="en-US" w:eastAsia="zh-CN"/>
              </w:rPr>
            </w:pPr>
            <w:r>
              <w:rPr>
                <w:rFonts w:hint="eastAsia"/>
                <w:lang w:val="en-US" w:eastAsia="zh-CN"/>
              </w:rPr>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a7"/>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a7"/>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a7"/>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lastRenderedPageBreak/>
              <w:t>For the BD/CCE limit</w:t>
            </w:r>
          </w:p>
          <w:p w14:paraId="7A0C2519" w14:textId="77777777" w:rsidR="00153C58" w:rsidRDefault="00153C58" w:rsidP="00CB756C">
            <w:pPr>
              <w:spacing w:after="120"/>
              <w:jc w:val="both"/>
              <w:rPr>
                <w:lang w:val="en-US" w:eastAsia="zh-CN"/>
              </w:rPr>
            </w:pPr>
            <w:r>
              <w:rPr>
                <w:rFonts w:hint="eastAsia"/>
                <w:lang w:val="en-US" w:eastAsia="zh-CN"/>
              </w:rPr>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a7"/>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r w:rsidRPr="002128CC">
              <w:rPr>
                <w:i/>
              </w:rPr>
              <w:t>pdcch-BlindDetectionCA</w:t>
            </w:r>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a7"/>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a7"/>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a7"/>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Overbooking on sScell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sScell</w:t>
            </w:r>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yes/no for ssCell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 xml:space="preserve">is needed to handle overbooking for PCell, where M1 should be equal or larger than the maximum PDCCH candidates of CSS across all slots in order to ensure the monitoring capability for CSS. </w:t>
            </w:r>
            <w:r>
              <w:rPr>
                <w:lang w:val="en-US" w:eastAsia="zh-CN"/>
              </w:rPr>
              <w:lastRenderedPageBreak/>
              <w:t>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pdcch-BlindDetectionCA.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530605">
        <w:tc>
          <w:tcPr>
            <w:tcW w:w="1150" w:type="dxa"/>
          </w:tcPr>
          <w:p w14:paraId="016884EF" w14:textId="77777777" w:rsidR="009A3331" w:rsidRPr="000F5C3F" w:rsidRDefault="009A3331" w:rsidP="00530605">
            <w:pPr>
              <w:spacing w:after="120"/>
              <w:jc w:val="both"/>
              <w:rPr>
                <w:rFonts w:eastAsiaTheme="minorEastAsia"/>
                <w:lang w:val="en-US" w:eastAsia="zh-CN"/>
              </w:rPr>
            </w:pPr>
            <w:r>
              <w:rPr>
                <w:rFonts w:eastAsiaTheme="minorEastAsia" w:hint="eastAsia"/>
                <w:lang w:val="en-US" w:eastAsia="zh-CN"/>
              </w:rPr>
              <w:t>Spreadtrum</w:t>
            </w:r>
          </w:p>
        </w:tc>
        <w:tc>
          <w:tcPr>
            <w:tcW w:w="1640" w:type="dxa"/>
          </w:tcPr>
          <w:p w14:paraId="21C06C77" w14:textId="77777777" w:rsidR="009A3331" w:rsidRDefault="009A3331" w:rsidP="00530605">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530605">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530605">
            <w:pPr>
              <w:spacing w:after="120"/>
              <w:jc w:val="both"/>
              <w:rPr>
                <w:rFonts w:eastAsia="MS Mincho"/>
                <w:lang w:val="en-US" w:eastAsia="ja-JP"/>
              </w:rPr>
            </w:pPr>
            <w:r>
              <w:rPr>
                <w:lang w:val="en-US" w:eastAsia="zh-CN"/>
              </w:rPr>
              <w:t>3)No Overbooking on SCell</w:t>
            </w:r>
          </w:p>
        </w:tc>
        <w:tc>
          <w:tcPr>
            <w:tcW w:w="7254" w:type="dxa"/>
          </w:tcPr>
          <w:p w14:paraId="19027955" w14:textId="77777777" w:rsidR="009A3331" w:rsidRDefault="009A3331" w:rsidP="00530605">
            <w:pPr>
              <w:spacing w:after="120"/>
              <w:jc w:val="both"/>
              <w:rPr>
                <w:b/>
                <w:bCs/>
                <w:lang w:val="en-US" w:eastAsia="zh-CN"/>
              </w:rPr>
            </w:pPr>
            <w:r>
              <w:rPr>
                <w:b/>
                <w:bCs/>
                <w:lang w:val="en-US" w:eastAsia="zh-CN"/>
              </w:rPr>
              <w:t>PDCCH monitoring</w:t>
            </w:r>
          </w:p>
          <w:p w14:paraId="0EF56249" w14:textId="77777777" w:rsidR="009A3331" w:rsidRPr="00065F82" w:rsidRDefault="009A3331" w:rsidP="00530605">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PCell USS set(s) and </w:t>
            </w:r>
            <w:r>
              <w:rPr>
                <w:lang w:eastAsia="zh-CN"/>
              </w:rPr>
              <w:t>sSCell USS sets simultaneously, it is with l</w:t>
            </w:r>
            <w:r w:rsidRPr="00F7586C">
              <w:rPr>
                <w:lang w:eastAsia="zh-CN"/>
              </w:rPr>
              <w:t>ess UE complexity</w:t>
            </w:r>
            <w:r>
              <w:rPr>
                <w:lang w:eastAsia="zh-CN"/>
              </w:rPr>
              <w:t xml:space="preserve">. Furthermore, Alt 2-2 has the significant benefit when considering </w:t>
            </w:r>
            <w:r w:rsidRPr="00CC344B">
              <w:rPr>
                <w:lang w:eastAsia="zh-CN"/>
              </w:rPr>
              <w:t>sSCell activation/deactivation and sSCell dormancy</w:t>
            </w:r>
            <w:r>
              <w:rPr>
                <w:lang w:eastAsia="zh-CN"/>
              </w:rPr>
              <w:t>. Such as when sSCell is activation or in non-dormancy BWP, UE can monitoring USS sets in sSCell which can increase the PDCCH capacity on PCell/PSCell. Otherwise, when sScell is deactivated or switched into dormancy BWP, UE can monitoring USS sets on PCell/PSCell. Considering PDCCH capacity limits, these USS sets can with less PDCCH candidates or smaller aggregation levels. We do not think Alt 2-1 is necessary if considering the use case of sSCell scheduling P(S)Cell, due to the limitation of PDCCH capacity in NR cell</w:t>
            </w:r>
            <w:r>
              <w:rPr>
                <w:rFonts w:hint="eastAsia"/>
                <w:lang w:eastAsia="zh-CN"/>
              </w:rPr>
              <w:t xml:space="preserve">. </w:t>
            </w:r>
          </w:p>
          <w:p w14:paraId="76C84B08" w14:textId="77777777" w:rsidR="009A3331" w:rsidRDefault="009A3331" w:rsidP="00530605">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530605">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And Z1 equals 44 when PCell SCS is 15kHz.</w:t>
            </w:r>
          </w:p>
        </w:tc>
      </w:tr>
      <w:tr w:rsidR="002D3BEA" w14:paraId="38803A83" w14:textId="77777777" w:rsidTr="00530605">
        <w:tc>
          <w:tcPr>
            <w:tcW w:w="1150" w:type="dxa"/>
          </w:tcPr>
          <w:p w14:paraId="2CE29DFF" w14:textId="05901402" w:rsidR="002D3BEA" w:rsidRDefault="002D3BEA" w:rsidP="00530605">
            <w:pPr>
              <w:spacing w:after="120"/>
              <w:jc w:val="both"/>
              <w:rPr>
                <w:rFonts w:eastAsiaTheme="minorEastAsia"/>
                <w:lang w:val="en-US" w:eastAsia="zh-CN"/>
              </w:rPr>
            </w:pPr>
            <w:r>
              <w:rPr>
                <w:rFonts w:eastAsiaTheme="minorEastAsia"/>
                <w:lang w:val="en-US" w:eastAsia="zh-CN"/>
              </w:rPr>
              <w:lastRenderedPageBreak/>
              <w:t>Moderator notes</w:t>
            </w:r>
          </w:p>
        </w:tc>
        <w:tc>
          <w:tcPr>
            <w:tcW w:w="1640" w:type="dxa"/>
          </w:tcPr>
          <w:p w14:paraId="0CD4003A" w14:textId="77777777" w:rsidR="002D3BEA" w:rsidRDefault="002D3BEA" w:rsidP="00530605">
            <w:pPr>
              <w:spacing w:after="120"/>
              <w:rPr>
                <w:lang w:val="en-US" w:eastAsia="zh-CN"/>
              </w:rPr>
            </w:pPr>
          </w:p>
        </w:tc>
        <w:tc>
          <w:tcPr>
            <w:tcW w:w="7254" w:type="dxa"/>
          </w:tcPr>
          <w:p w14:paraId="68A263F4" w14:textId="768C34F9" w:rsidR="002D3BEA" w:rsidRDefault="002D3BEA" w:rsidP="002D3BEA">
            <w:r w:rsidRPr="002D3BEA">
              <w:t xml:space="preserve">Below is my reading of comments for </w:t>
            </w:r>
            <w:r w:rsidR="00D36851">
              <w:t>d</w:t>
            </w:r>
            <w:r w:rsidRPr="002D3BEA">
              <w:t>iscussion point</w:t>
            </w:r>
          </w:p>
          <w:p w14:paraId="12F3BE41" w14:textId="00D78F55" w:rsidR="002D3BEA" w:rsidRPr="002D3BEA" w:rsidRDefault="002D3BEA" w:rsidP="002D3BEA">
            <w:pPr>
              <w:pStyle w:val="a7"/>
              <w:numPr>
                <w:ilvl w:val="0"/>
                <w:numId w:val="34"/>
              </w:numPr>
              <w:rPr>
                <w:rFonts w:eastAsiaTheme="minorHAnsi"/>
                <w:lang w:val="en-US"/>
              </w:rPr>
            </w:pPr>
            <w:r w:rsidRPr="002D3BEA">
              <w:t xml:space="preserve">Alt 2-1 </w:t>
            </w:r>
          </w:p>
          <w:p w14:paraId="2BD68A1F"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607D9E2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QC (clarify this is not for ‘Alt1 only UEs’), HW, [Samsung?], vivo, MTK (for UEs that are not ‘Alt1 only’), CMCC, CATT, Lenovo/MotM, Ericsson</w:t>
            </w:r>
          </w:p>
          <w:p w14:paraId="4E2A192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40141A8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ZTE, ETRI, Interdigital, LG, Intel</w:t>
            </w:r>
          </w:p>
          <w:p w14:paraId="5E4B793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2-2 </w:t>
            </w:r>
          </w:p>
          <w:p w14:paraId="10757B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061100B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OPPO, Docomo, Xiaomi, Docomo, Spreadtrum, Interdigital, OPPO, [Samsung?]</w:t>
            </w:r>
          </w:p>
          <w:p w14:paraId="55559DC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2-4</w:t>
            </w:r>
          </w:p>
          <w:p w14:paraId="509212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 xml:space="preserve">no overbooking on sSCell </w:t>
            </w:r>
          </w:p>
          <w:p w14:paraId="0EDE03A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CATT (1</w:t>
            </w:r>
            <w:r w:rsidRPr="002D3BEA">
              <w:rPr>
                <w:vertAlign w:val="superscript"/>
              </w:rPr>
              <w:t>st</w:t>
            </w:r>
            <w:r w:rsidRPr="002D3BEA">
              <w:t xml:space="preserve"> preference), MTK?</w:t>
            </w:r>
          </w:p>
          <w:p w14:paraId="763F47D4"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2-4a </w:t>
            </w:r>
          </w:p>
          <w:p w14:paraId="74B37D4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24D946E3"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 xml:space="preserve">Samsung </w:t>
            </w:r>
          </w:p>
          <w:p w14:paraId="3E813A5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Apple (no view expressed on overbooking)</w:t>
            </w:r>
          </w:p>
          <w:p w14:paraId="7EA73D0B"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2-5 or 2-6</w:t>
            </w:r>
          </w:p>
          <w:p w14:paraId="70DDC65B"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w:t>
            </w:r>
          </w:p>
          <w:p w14:paraId="070F788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Nokia (open to ‘</w:t>
            </w:r>
            <w:r w:rsidRPr="002D3BEA">
              <w:rPr>
                <w:i/>
                <w:iCs/>
              </w:rPr>
              <w:t>other mechanism that allows for having USS configured on both cells and there is a controlled way to manage which cell USS is being monitored at any given time’</w:t>
            </w:r>
            <w:r w:rsidRPr="002D3BEA">
              <w:t>)</w:t>
            </w:r>
          </w:p>
          <w:p w14:paraId="3C197A93" w14:textId="77777777" w:rsidR="002D3BEA" w:rsidRPr="002D3BEA" w:rsidRDefault="002D3BEA" w:rsidP="00530605">
            <w:pPr>
              <w:spacing w:after="120"/>
              <w:jc w:val="both"/>
              <w:rPr>
                <w:b/>
                <w:bCs/>
                <w:lang w:val="en-US" w:eastAsia="zh-CN"/>
              </w:rPr>
            </w:pPr>
          </w:p>
        </w:tc>
      </w:tr>
    </w:tbl>
    <w:p w14:paraId="1A7CFBC7" w14:textId="76231E43" w:rsidR="00ED2F97" w:rsidRDefault="00ED2F97" w:rsidP="00ED2F97">
      <w:pPr>
        <w:rPr>
          <w:lang w:val="en-US" w:eastAsia="zh-CN"/>
        </w:rPr>
      </w:pPr>
    </w:p>
    <w:p w14:paraId="6D89E3B1" w14:textId="4FC9DE99" w:rsidR="00530605" w:rsidRDefault="00530605" w:rsidP="00530605">
      <w:pPr>
        <w:pStyle w:val="3"/>
        <w:rPr>
          <w:lang w:val="en-US" w:eastAsia="zh-CN"/>
        </w:rPr>
      </w:pPr>
      <w:r w:rsidRPr="00D36851">
        <w:rPr>
          <w:highlight w:val="yellow"/>
          <w:lang w:val="en-US" w:eastAsia="zh-CN"/>
        </w:rPr>
        <w:t>Proposal 1</w:t>
      </w:r>
    </w:p>
    <w:p w14:paraId="7D8B7863" w14:textId="77777777" w:rsidR="00530605" w:rsidRPr="00530605" w:rsidRDefault="00530605" w:rsidP="00530605">
      <w:pPr>
        <w:pStyle w:val="a7"/>
        <w:numPr>
          <w:ilvl w:val="0"/>
          <w:numId w:val="32"/>
        </w:numPr>
        <w:overflowPunct/>
        <w:autoSpaceDE/>
        <w:autoSpaceDN/>
        <w:adjustRightInd/>
        <w:spacing w:after="0" w:line="240" w:lineRule="auto"/>
        <w:contextualSpacing w:val="0"/>
        <w:textAlignment w:val="auto"/>
      </w:pPr>
      <w:r w:rsidRPr="00530605">
        <w:t>For UEs configured to monitor non-fallback USS set(s) on sSCell and/or P(S)Cell</w:t>
      </w:r>
    </w:p>
    <w:p w14:paraId="6A967BE0" w14:textId="77777777" w:rsidR="00530605" w:rsidRPr="00530605" w:rsidRDefault="00530605" w:rsidP="00530605">
      <w:pPr>
        <w:pStyle w:val="a7"/>
        <w:numPr>
          <w:ilvl w:val="1"/>
          <w:numId w:val="32"/>
        </w:numPr>
        <w:overflowPunct/>
        <w:autoSpaceDE/>
        <w:autoSpaceDN/>
        <w:adjustRightInd/>
        <w:spacing w:after="0" w:line="240" w:lineRule="auto"/>
        <w:contextualSpacing w:val="0"/>
        <w:textAlignment w:val="auto"/>
      </w:pPr>
      <w:r w:rsidRPr="00530605">
        <w:t>Alt 2-1 is supported</w:t>
      </w:r>
    </w:p>
    <w:p w14:paraId="2A1B41C7" w14:textId="77777777" w:rsidR="00530605" w:rsidRPr="00530605" w:rsidRDefault="00530605" w:rsidP="00530605">
      <w:pPr>
        <w:pStyle w:val="a7"/>
        <w:numPr>
          <w:ilvl w:val="1"/>
          <w:numId w:val="32"/>
        </w:numPr>
        <w:spacing w:after="0"/>
        <w:textAlignment w:val="auto"/>
        <w:rPr>
          <w:lang w:eastAsia="zh-CN"/>
        </w:rPr>
      </w:pPr>
      <w:r w:rsidRPr="00530605">
        <w:rPr>
          <w:lang w:eastAsia="zh-CN"/>
        </w:rPr>
        <w:t>PDCCH overbooking on sSCell USS set(s) is not allowed</w:t>
      </w:r>
    </w:p>
    <w:p w14:paraId="72B73D5E" w14:textId="77777777" w:rsidR="00530605" w:rsidRPr="00530605" w:rsidRDefault="00530605" w:rsidP="00530605">
      <w:pPr>
        <w:pStyle w:val="a7"/>
        <w:numPr>
          <w:ilvl w:val="1"/>
          <w:numId w:val="32"/>
        </w:numPr>
        <w:spacing w:after="0"/>
        <w:textAlignment w:val="auto"/>
        <w:rPr>
          <w:lang w:eastAsia="zh-CN"/>
        </w:rPr>
      </w:pPr>
      <w:r w:rsidRPr="00530605">
        <w:t>BD/CCE limit handling is as follows</w:t>
      </w:r>
    </w:p>
    <w:p w14:paraId="7ABA2353" w14:textId="77777777" w:rsidR="00530605" w:rsidRPr="00530605" w:rsidRDefault="00530605" w:rsidP="00530605">
      <w:pPr>
        <w:pStyle w:val="a7"/>
        <w:numPr>
          <w:ilvl w:val="2"/>
          <w:numId w:val="32"/>
        </w:numPr>
        <w:spacing w:after="0"/>
        <w:textAlignment w:val="auto"/>
        <w:rPr>
          <w:lang w:eastAsia="zh-CN"/>
        </w:rPr>
      </w:pPr>
      <w:r w:rsidRPr="00530605">
        <w:t>PDCCH monitoring candidates on P(S)Cell and/or sSCell are configured such that max of (x1(m1)+x2(m1))+max of y(m2) corresponding to any P(S)Cell slots m1 and m2 is less than or equal to Z1</w:t>
      </w:r>
    </w:p>
    <w:p w14:paraId="51EA21CF" w14:textId="583A859E" w:rsidR="00530605" w:rsidRPr="00530605" w:rsidRDefault="00530605" w:rsidP="00530605">
      <w:pPr>
        <w:pStyle w:val="a7"/>
        <w:numPr>
          <w:ilvl w:val="3"/>
          <w:numId w:val="32"/>
        </w:numPr>
        <w:spacing w:after="0"/>
        <w:textAlignment w:val="auto"/>
        <w:rPr>
          <w:rFonts w:eastAsiaTheme="minorHAnsi"/>
          <w:szCs w:val="22"/>
          <w:lang w:eastAsia="zh-CN"/>
        </w:rPr>
      </w:pPr>
      <w:r w:rsidRPr="00530605">
        <w:rPr>
          <w:lang w:eastAsia="zh-CN"/>
        </w:rPr>
        <w:t>At least the case of Z1 = 44 is supported for P(S)Cell SCS 15kHz</w:t>
      </w:r>
    </w:p>
    <w:p w14:paraId="1E1FE961" w14:textId="5824E7BF" w:rsidR="00530605" w:rsidRPr="00530605" w:rsidRDefault="00530605" w:rsidP="00530605">
      <w:pPr>
        <w:pStyle w:val="a7"/>
        <w:numPr>
          <w:ilvl w:val="4"/>
          <w:numId w:val="32"/>
        </w:numPr>
        <w:spacing w:after="0"/>
        <w:textAlignment w:val="auto"/>
        <w:rPr>
          <w:lang w:eastAsia="zh-CN"/>
        </w:rPr>
      </w:pPr>
      <w:r w:rsidRPr="00530605">
        <w:rPr>
          <w:lang w:eastAsia="zh-CN"/>
        </w:rPr>
        <w:t xml:space="preserve">FFS if Z1 larger than above can also be supported based on UE capability (e.g. similar to </w:t>
      </w:r>
      <w:r w:rsidRPr="00530605">
        <w:rPr>
          <w:i/>
          <w:lang w:eastAsia="zh-CN"/>
        </w:rPr>
        <w:t>BDFactorR</w:t>
      </w:r>
      <w:r w:rsidRPr="00530605">
        <w:rPr>
          <w:iCs/>
          <w:lang w:eastAsia="zh-CN"/>
        </w:rPr>
        <w:t xml:space="preserve"> in Rel16</w:t>
      </w:r>
      <w:r w:rsidRPr="00530605">
        <w:rPr>
          <w:lang w:eastAsia="zh-CN"/>
        </w:rPr>
        <w:t>)</w:t>
      </w:r>
    </w:p>
    <w:p w14:paraId="4948E649" w14:textId="18D0F6C4" w:rsidR="00530605" w:rsidRPr="00530605" w:rsidRDefault="00530605" w:rsidP="00530605">
      <w:pPr>
        <w:pStyle w:val="a7"/>
        <w:numPr>
          <w:ilvl w:val="3"/>
          <w:numId w:val="32"/>
        </w:numPr>
        <w:spacing w:after="0"/>
        <w:textAlignment w:val="auto"/>
        <w:rPr>
          <w:lang w:eastAsia="zh-CN"/>
        </w:rPr>
      </w:pPr>
      <w:r w:rsidRPr="00530605">
        <w:rPr>
          <w:lang w:eastAsia="zh-CN"/>
        </w:rPr>
        <w:t xml:space="preserve">FFS </w:t>
      </w:r>
      <w:r w:rsidR="001D19AA" w:rsidRPr="00530605">
        <w:rPr>
          <w:lang w:eastAsia="zh-CN"/>
        </w:rPr>
        <w:t>signalling</w:t>
      </w:r>
      <w:r w:rsidRPr="00530605">
        <w:rPr>
          <w:lang w:eastAsia="zh-CN"/>
        </w:rPr>
        <w:t xml:space="preserve"> details on how the limit Z1 is realized</w:t>
      </w:r>
    </w:p>
    <w:p w14:paraId="0CB75344" w14:textId="0D63165B" w:rsidR="00530605" w:rsidRPr="00530605" w:rsidRDefault="00530605" w:rsidP="00530605">
      <w:pPr>
        <w:pStyle w:val="a7"/>
        <w:numPr>
          <w:ilvl w:val="4"/>
          <w:numId w:val="32"/>
        </w:numPr>
        <w:spacing w:after="0"/>
        <w:textAlignment w:val="auto"/>
        <w:rPr>
          <w:lang w:eastAsia="zh-CN"/>
        </w:rPr>
      </w:pPr>
      <w:r w:rsidRPr="00530605">
        <w:rPr>
          <w:lang w:eastAsia="zh-CN"/>
        </w:rPr>
        <w:lastRenderedPageBreak/>
        <w:t>E.g. configure separate BD limits</w:t>
      </w:r>
      <w:r w:rsidR="001D19AA">
        <w:rPr>
          <w:lang w:eastAsia="zh-CN"/>
        </w:rPr>
        <w:t>/</w:t>
      </w:r>
      <w:r w:rsidRPr="00530605">
        <w:rPr>
          <w:lang w:eastAsia="zh-CN"/>
        </w:rPr>
        <w:t xml:space="preserve">scaling factors for #BDs for PDCCH USS(s) candidates monitored on P(S)Cell, #BDs for PDCCH USS(s) candidates monitored on sSCell, </w:t>
      </w:r>
      <w:r w:rsidR="001D19AA">
        <w:rPr>
          <w:lang w:eastAsia="zh-CN"/>
        </w:rPr>
        <w:t xml:space="preserve">separate BDfactorR for P(S)Cell/sSCell </w:t>
      </w:r>
      <w:r w:rsidRPr="00530605">
        <w:rPr>
          <w:lang w:eastAsia="zh-CN"/>
        </w:rPr>
        <w:t>etc.</w:t>
      </w:r>
    </w:p>
    <w:p w14:paraId="70021BE3" w14:textId="77777777" w:rsidR="00530605" w:rsidRPr="00530605" w:rsidRDefault="00530605" w:rsidP="00530605">
      <w:pPr>
        <w:pStyle w:val="a7"/>
        <w:numPr>
          <w:ilvl w:val="3"/>
          <w:numId w:val="32"/>
        </w:numPr>
        <w:spacing w:after="0"/>
        <w:textAlignment w:val="auto"/>
        <w:rPr>
          <w:lang w:eastAsia="zh-CN"/>
        </w:rPr>
      </w:pPr>
      <w:r w:rsidRPr="00530605">
        <w:rPr>
          <w:lang w:eastAsia="zh-CN"/>
        </w:rPr>
        <w:t>Note</w:t>
      </w:r>
    </w:p>
    <w:p w14:paraId="1BF4B88C"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x1(m) is #BDs for PDCCH CSS(s) candidates monitored on P(S)Cell slot m </w:t>
      </w:r>
    </w:p>
    <w:p w14:paraId="165887B0"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x2(m) is #BDs for PDCCH USS(s) candidates monitored on P(S)Cell slot m </w:t>
      </w:r>
    </w:p>
    <w:p w14:paraId="5D5A2096" w14:textId="77777777" w:rsidR="00530605" w:rsidRPr="00530605" w:rsidRDefault="00530605" w:rsidP="00530605">
      <w:pPr>
        <w:pStyle w:val="a7"/>
        <w:numPr>
          <w:ilvl w:val="4"/>
          <w:numId w:val="32"/>
        </w:numPr>
        <w:spacing w:after="0"/>
        <w:textAlignment w:val="auto"/>
        <w:rPr>
          <w:lang w:eastAsia="zh-CN"/>
        </w:rPr>
      </w:pPr>
      <w:r w:rsidRPr="00530605">
        <w:rPr>
          <w:lang w:eastAsia="zh-CN"/>
        </w:rPr>
        <w:t>y(m) is #BDs for PDCCH USS(s) candidates monitored on sSCell in sSCell slot(s) that overlap slot m of P(S)Cell</w:t>
      </w:r>
    </w:p>
    <w:p w14:paraId="65A0F66D" w14:textId="77777777" w:rsidR="00530605" w:rsidRPr="00530605" w:rsidRDefault="00530605" w:rsidP="00530605">
      <w:pPr>
        <w:pStyle w:val="a7"/>
        <w:numPr>
          <w:ilvl w:val="4"/>
          <w:numId w:val="32"/>
        </w:numPr>
        <w:spacing w:after="0"/>
        <w:textAlignment w:val="auto"/>
        <w:rPr>
          <w:lang w:eastAsia="zh-CN"/>
        </w:rPr>
      </w:pPr>
      <w:r w:rsidRPr="00530605">
        <w:rPr>
          <w:lang w:eastAsia="zh-CN"/>
        </w:rPr>
        <w:t>USS(s) =&gt; USS(s) that can schedule PDSCH/PUSCH on P(S)Cell)</w:t>
      </w:r>
    </w:p>
    <w:p w14:paraId="6B1AAEED" w14:textId="77777777" w:rsidR="00530605" w:rsidRPr="00530605" w:rsidRDefault="00530605" w:rsidP="00530605">
      <w:pPr>
        <w:pStyle w:val="a7"/>
        <w:numPr>
          <w:ilvl w:val="2"/>
          <w:numId w:val="32"/>
        </w:numPr>
        <w:spacing w:after="0"/>
        <w:textAlignment w:val="auto"/>
        <w:rPr>
          <w:lang w:eastAsia="zh-CN"/>
        </w:rPr>
      </w:pPr>
      <w:r w:rsidRPr="00530605">
        <w:rPr>
          <w:lang w:eastAsia="zh-CN"/>
        </w:rPr>
        <w:t>Similar principle as BD handling is used for CCE limits</w:t>
      </w:r>
    </w:p>
    <w:p w14:paraId="79B5B98C" w14:textId="77777777" w:rsidR="00530605" w:rsidRPr="00530605" w:rsidRDefault="00530605" w:rsidP="00530605">
      <w:pPr>
        <w:pStyle w:val="a7"/>
        <w:numPr>
          <w:ilvl w:val="0"/>
          <w:numId w:val="32"/>
        </w:numPr>
        <w:spacing w:after="0"/>
        <w:textAlignment w:val="auto"/>
        <w:rPr>
          <w:lang w:eastAsia="zh-CN"/>
        </w:rPr>
      </w:pPr>
      <w:r w:rsidRPr="00530605">
        <w:rPr>
          <w:lang w:eastAsia="zh-CN"/>
        </w:rPr>
        <w:t>For UEs supporting functionality of only Alt-1, and configured with non-fallback USS set(s) only on sSCell</w:t>
      </w:r>
    </w:p>
    <w:p w14:paraId="4B9C2F03"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support of PDCCH overbooking on sSCell</w:t>
      </w:r>
    </w:p>
    <w:p w14:paraId="41C4695F"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BD/CCE limit handling</w:t>
      </w:r>
    </w:p>
    <w:p w14:paraId="299671F0" w14:textId="77777777" w:rsidR="002523F6" w:rsidRDefault="002523F6" w:rsidP="002523F6">
      <w:pPr>
        <w:rPr>
          <w:lang w:val="en-US" w:eastAsia="zh-CN"/>
        </w:rPr>
      </w:pPr>
    </w:p>
    <w:p w14:paraId="6D117D8D" w14:textId="3E7BAC86" w:rsidR="002523F6" w:rsidRPr="002523F6" w:rsidRDefault="002523F6" w:rsidP="002523F6">
      <w:pPr>
        <w:rPr>
          <w:lang w:val="en-US" w:eastAsia="zh-CN"/>
        </w:rPr>
      </w:pPr>
      <w:r w:rsidRPr="002523F6">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1980"/>
        <w:gridCol w:w="6187"/>
      </w:tblGrid>
      <w:tr w:rsidR="002523F6" w14:paraId="6BB15C45" w14:textId="77777777" w:rsidTr="002523F6">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0A70CC" w14:textId="77777777" w:rsidR="002523F6" w:rsidRDefault="002523F6">
            <w:pPr>
              <w:spacing w:after="120"/>
              <w:rPr>
                <w:b/>
                <w:bCs/>
                <w:lang w:val="en-US" w:eastAsia="zh-CN"/>
              </w:rPr>
            </w:pPr>
            <w:r>
              <w:rPr>
                <w:b/>
                <w:bCs/>
                <w:lang w:val="en-US" w:eastAsia="zh-CN"/>
              </w:rPr>
              <w:t>Company Name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63593" w14:textId="77777777" w:rsidR="002523F6" w:rsidRDefault="002523F6">
            <w:pPr>
              <w:spacing w:after="120"/>
              <w:rPr>
                <w:b/>
                <w:bCs/>
                <w:lang w:val="en-US" w:eastAsia="zh-CN"/>
              </w:rPr>
            </w:pPr>
            <w:r>
              <w:rPr>
                <w:b/>
                <w:bCs/>
                <w:lang w:val="en-US" w:eastAsia="zh-CN"/>
              </w:rPr>
              <w:t>support/not support</w:t>
            </w:r>
          </w:p>
        </w:tc>
        <w:tc>
          <w:tcPr>
            <w:tcW w:w="6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921EB8" w14:textId="77777777" w:rsidR="002523F6" w:rsidRDefault="002523F6">
            <w:pPr>
              <w:spacing w:after="120"/>
              <w:rPr>
                <w:b/>
                <w:bCs/>
                <w:lang w:val="en-US" w:eastAsia="zh-CN"/>
              </w:rPr>
            </w:pPr>
            <w:r>
              <w:rPr>
                <w:b/>
                <w:bCs/>
                <w:lang w:val="en-US" w:eastAsia="zh-CN"/>
              </w:rPr>
              <w:t>Comments (Proposal 1)</w:t>
            </w:r>
          </w:p>
        </w:tc>
      </w:tr>
      <w:tr w:rsidR="002523F6" w14:paraId="26B5BB95" w14:textId="77777777" w:rsidTr="002523F6">
        <w:tc>
          <w:tcPr>
            <w:tcW w:w="1795" w:type="dxa"/>
            <w:tcBorders>
              <w:top w:val="single" w:sz="4" w:space="0" w:color="auto"/>
              <w:left w:val="single" w:sz="4" w:space="0" w:color="auto"/>
              <w:bottom w:val="single" w:sz="4" w:space="0" w:color="auto"/>
              <w:right w:val="single" w:sz="4" w:space="0" w:color="auto"/>
            </w:tcBorders>
            <w:hideMark/>
          </w:tcPr>
          <w:p w14:paraId="0E2DC4B2" w14:textId="77777777" w:rsidR="002523F6" w:rsidRDefault="002523F6">
            <w:pPr>
              <w:spacing w:after="120"/>
              <w:jc w:val="both"/>
              <w:rPr>
                <w:lang w:val="en-US" w:eastAsia="zh-CN"/>
              </w:rPr>
            </w:pPr>
            <w:r>
              <w:rPr>
                <w:lang w:val="en-US" w:eastAsia="zh-CN"/>
              </w:rPr>
              <w:t>Moderator notes</w:t>
            </w:r>
          </w:p>
        </w:tc>
        <w:tc>
          <w:tcPr>
            <w:tcW w:w="1980" w:type="dxa"/>
            <w:tcBorders>
              <w:top w:val="single" w:sz="4" w:space="0" w:color="auto"/>
              <w:left w:val="single" w:sz="4" w:space="0" w:color="auto"/>
              <w:bottom w:val="single" w:sz="4" w:space="0" w:color="auto"/>
              <w:right w:val="single" w:sz="4" w:space="0" w:color="auto"/>
            </w:tcBorders>
          </w:tcPr>
          <w:p w14:paraId="0CDF9D6F" w14:textId="77777777" w:rsidR="002523F6" w:rsidRDefault="002523F6">
            <w:pPr>
              <w:spacing w:after="120"/>
              <w:jc w:val="both"/>
              <w:rPr>
                <w:lang w:val="en-US" w:eastAsia="zh-CN"/>
              </w:rPr>
            </w:pPr>
          </w:p>
        </w:tc>
        <w:tc>
          <w:tcPr>
            <w:tcW w:w="6187" w:type="dxa"/>
            <w:tcBorders>
              <w:top w:val="single" w:sz="4" w:space="0" w:color="auto"/>
              <w:left w:val="single" w:sz="4" w:space="0" w:color="auto"/>
              <w:bottom w:val="single" w:sz="4" w:space="0" w:color="auto"/>
              <w:right w:val="single" w:sz="4" w:space="0" w:color="auto"/>
            </w:tcBorders>
            <w:hideMark/>
          </w:tcPr>
          <w:p w14:paraId="79A76AB6" w14:textId="03248B33" w:rsidR="002523F6" w:rsidRDefault="002523F6" w:rsidP="00590210">
            <w:pPr>
              <w:spacing w:line="240" w:lineRule="auto"/>
              <w:rPr>
                <w:lang w:val="en-US" w:eastAsia="zh-CN"/>
              </w:rPr>
            </w:pPr>
            <w:r w:rsidRPr="002523F6">
              <w:t>Thank</w:t>
            </w:r>
            <w:r>
              <w:t xml:space="preserve"> you </w:t>
            </w:r>
            <w:r w:rsidRPr="002523F6">
              <w:t>for the inputs</w:t>
            </w:r>
            <w:r>
              <w:t xml:space="preserve"> for </w:t>
            </w:r>
            <w:r w:rsidR="002D3BEA">
              <w:t>D</w:t>
            </w:r>
            <w:r>
              <w:t>iscussion point 1.</w:t>
            </w:r>
            <w:r w:rsidR="004F7EF1">
              <w:t xml:space="preserve"> Majority views are in direction of Alt 2-1. There are diverse views on BD/CCE </w:t>
            </w:r>
            <w:r w:rsidR="002D3BEA">
              <w:t xml:space="preserve">limit </w:t>
            </w:r>
            <w:r w:rsidR="004F7EF1">
              <w:t>handling and hopefully a harmonized solution can be identified with the text in the Proposal as a starting point. M</w:t>
            </w:r>
            <w:r w:rsidR="00815ACC">
              <w:t>ajority</w:t>
            </w:r>
            <w:r w:rsidR="004F7EF1">
              <w:t xml:space="preserve"> companies prefer to avoid PDCCH overbooking handling for sSCell but some </w:t>
            </w:r>
            <w:r w:rsidR="001D19AA">
              <w:t>prefer to support it</w:t>
            </w:r>
            <w:r w:rsidR="004F7EF1">
              <w:t xml:space="preserve">. This </w:t>
            </w:r>
            <w:r w:rsidR="001D19AA">
              <w:t>has to be</w:t>
            </w:r>
            <w:r w:rsidR="004F7EF1">
              <w:t xml:space="preserve"> </w:t>
            </w:r>
            <w:r w:rsidR="001D19AA">
              <w:t>chosen</w:t>
            </w:r>
            <w:r w:rsidR="004F7EF1">
              <w:t xml:space="preserve"> one way or other. </w:t>
            </w:r>
            <w:r w:rsidR="00815ACC">
              <w:t>Comments welcome</w:t>
            </w:r>
            <w:r w:rsidR="001D19AA">
              <w:t>.</w:t>
            </w:r>
          </w:p>
        </w:tc>
      </w:tr>
      <w:tr w:rsidR="00815ACC" w14:paraId="26392EFA" w14:textId="77777777" w:rsidTr="002523F6">
        <w:tc>
          <w:tcPr>
            <w:tcW w:w="1795" w:type="dxa"/>
            <w:tcBorders>
              <w:top w:val="single" w:sz="4" w:space="0" w:color="auto"/>
              <w:left w:val="single" w:sz="4" w:space="0" w:color="auto"/>
              <w:bottom w:val="single" w:sz="4" w:space="0" w:color="auto"/>
              <w:right w:val="single" w:sz="4" w:space="0" w:color="auto"/>
            </w:tcBorders>
          </w:tcPr>
          <w:p w14:paraId="60CC31F3" w14:textId="3285FE7C" w:rsidR="00815ACC" w:rsidRDefault="00AD7C28">
            <w:pPr>
              <w:spacing w:after="120"/>
              <w:jc w:val="both"/>
              <w:rPr>
                <w:lang w:val="en-US" w:eastAsia="zh-CN"/>
              </w:rPr>
            </w:pPr>
            <w:r>
              <w:rPr>
                <w:lang w:val="en-US" w:eastAsia="zh-CN"/>
              </w:rPr>
              <w:t>Qualcomm</w:t>
            </w:r>
          </w:p>
        </w:tc>
        <w:tc>
          <w:tcPr>
            <w:tcW w:w="1980" w:type="dxa"/>
            <w:tcBorders>
              <w:top w:val="single" w:sz="4" w:space="0" w:color="auto"/>
              <w:left w:val="single" w:sz="4" w:space="0" w:color="auto"/>
              <w:bottom w:val="single" w:sz="4" w:space="0" w:color="auto"/>
              <w:right w:val="single" w:sz="4" w:space="0" w:color="auto"/>
            </w:tcBorders>
          </w:tcPr>
          <w:p w14:paraId="14A52CD8" w14:textId="725ACD8F" w:rsidR="00815ACC" w:rsidRPr="00AD7C28" w:rsidRDefault="00AD7C28">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187" w:type="dxa"/>
            <w:tcBorders>
              <w:top w:val="single" w:sz="4" w:space="0" w:color="auto"/>
              <w:left w:val="single" w:sz="4" w:space="0" w:color="auto"/>
              <w:bottom w:val="single" w:sz="4" w:space="0" w:color="auto"/>
              <w:right w:val="single" w:sz="4" w:space="0" w:color="auto"/>
            </w:tcBorders>
          </w:tcPr>
          <w:p w14:paraId="7BA0A98E" w14:textId="1BF85907" w:rsidR="00815ACC" w:rsidRDefault="00772C1B" w:rsidP="00590210">
            <w:pPr>
              <w:spacing w:line="240" w:lineRule="auto"/>
            </w:pPr>
            <w:r>
              <w:rPr>
                <w:rFonts w:eastAsia="MS Mincho" w:hint="eastAsia"/>
                <w:lang w:eastAsia="ja-JP"/>
              </w:rPr>
              <w:t>W</w:t>
            </w:r>
            <w:r>
              <w:rPr>
                <w:rFonts w:eastAsia="MS Mincho"/>
                <w:lang w:eastAsia="ja-JP"/>
              </w:rPr>
              <w:t>e</w:t>
            </w:r>
            <w:r w:rsidR="0096706F">
              <w:rPr>
                <w:rFonts w:eastAsia="MS Mincho"/>
                <w:lang w:eastAsia="ja-JP"/>
              </w:rPr>
              <w:t xml:space="preserve"> think</w:t>
            </w:r>
            <w:r>
              <w:rPr>
                <w:rFonts w:eastAsia="MS Mincho"/>
                <w:lang w:eastAsia="ja-JP"/>
              </w:rPr>
              <w:t xml:space="preserve"> the FL proposal</w:t>
            </w:r>
            <w:r w:rsidR="0006533B">
              <w:rPr>
                <w:rFonts w:eastAsia="MS Mincho"/>
                <w:lang w:eastAsia="ja-JP"/>
              </w:rPr>
              <w:t xml:space="preserve"> </w:t>
            </w:r>
            <w:r>
              <w:rPr>
                <w:rFonts w:eastAsia="MS Mincho"/>
                <w:lang w:eastAsia="ja-JP"/>
              </w:rPr>
              <w:t xml:space="preserve">is a good starting point </w:t>
            </w:r>
            <w:r w:rsidRPr="00772C1B">
              <w:rPr>
                <w:rFonts w:eastAsia="MS Mincho"/>
                <w:lang w:eastAsia="ja-JP"/>
              </w:rPr>
              <w:t xml:space="preserve">for </w:t>
            </w:r>
            <w:r w:rsidRPr="00530605">
              <w:t>UEs configured to monitor non-fallback USS set(s) on sSCell and/or P(S)Cell</w:t>
            </w:r>
            <w:r>
              <w:t>.</w:t>
            </w:r>
          </w:p>
          <w:p w14:paraId="1FB60DB9" w14:textId="0F5D01EB" w:rsidR="0006533B" w:rsidRPr="0006533B" w:rsidRDefault="00772C1B" w:rsidP="00590210">
            <w:pPr>
              <w:spacing w:line="240" w:lineRule="auto"/>
              <w:rPr>
                <w:rFonts w:eastAsia="MS Mincho"/>
                <w:lang w:eastAsia="ja-JP"/>
              </w:rPr>
            </w:pPr>
            <w:r>
              <w:rPr>
                <w:rFonts w:eastAsia="MS Mincho"/>
                <w:lang w:eastAsia="ja-JP"/>
              </w:rPr>
              <w:t xml:space="preserve">One missing piece is USS set(s) for fallback DCI formats that schedules PDSCH/PUSCH on the P(S)Cell. For the UEs </w:t>
            </w:r>
            <w:r w:rsidR="00BE647B">
              <w:rPr>
                <w:rFonts w:eastAsia="MS Mincho"/>
                <w:lang w:eastAsia="ja-JP"/>
              </w:rPr>
              <w:t>supporting Alt.2-1</w:t>
            </w:r>
            <w:r>
              <w:rPr>
                <w:rFonts w:eastAsia="MS Mincho"/>
                <w:lang w:eastAsia="ja-JP"/>
              </w:rPr>
              <w:t xml:space="preserve">, it is natural to enable monitoring </w:t>
            </w:r>
            <w:r w:rsidR="00BE647B">
              <w:rPr>
                <w:rFonts w:eastAsia="MS Mincho"/>
                <w:lang w:eastAsia="ja-JP"/>
              </w:rPr>
              <w:t xml:space="preserve">the </w:t>
            </w:r>
            <w:r>
              <w:rPr>
                <w:rFonts w:eastAsia="MS Mincho"/>
                <w:lang w:eastAsia="ja-JP"/>
              </w:rPr>
              <w:t xml:space="preserve">USS set(s) for fallback DCI formats on the P(S)Cell.  </w:t>
            </w:r>
            <w:r w:rsidR="00BE647B">
              <w:rPr>
                <w:rFonts w:eastAsia="MS Mincho"/>
                <w:lang w:eastAsia="ja-JP"/>
              </w:rPr>
              <w:t xml:space="preserve">For the UE only supporting Alt.1, this should be </w:t>
            </w:r>
            <w:r w:rsidR="0006533B">
              <w:rPr>
                <w:rFonts w:eastAsia="MS Mincho"/>
                <w:lang w:eastAsia="ja-JP"/>
              </w:rPr>
              <w:t xml:space="preserve">added as an </w:t>
            </w:r>
            <w:r w:rsidR="00BE647B">
              <w:rPr>
                <w:rFonts w:eastAsia="MS Mincho"/>
                <w:lang w:eastAsia="ja-JP"/>
              </w:rPr>
              <w:t>FFS</w:t>
            </w:r>
            <w:r w:rsidR="0006533B">
              <w:rPr>
                <w:rFonts w:eastAsia="MS Mincho"/>
                <w:lang w:eastAsia="ja-JP"/>
              </w:rPr>
              <w:t xml:space="preserve"> under the 2</w:t>
            </w:r>
            <w:r w:rsidR="0006533B" w:rsidRPr="0006533B">
              <w:rPr>
                <w:rFonts w:eastAsia="MS Mincho"/>
                <w:vertAlign w:val="superscript"/>
                <w:lang w:eastAsia="ja-JP"/>
              </w:rPr>
              <w:t>nd</w:t>
            </w:r>
            <w:r w:rsidR="0006533B">
              <w:rPr>
                <w:rFonts w:eastAsia="MS Mincho"/>
                <w:lang w:eastAsia="ja-JP"/>
              </w:rPr>
              <w:t xml:space="preserve"> bullet</w:t>
            </w:r>
            <w:r w:rsidR="00BE647B">
              <w:rPr>
                <w:rFonts w:eastAsia="MS Mincho"/>
                <w:lang w:eastAsia="ja-JP"/>
              </w:rPr>
              <w:t>.</w:t>
            </w:r>
            <w:r w:rsidR="0006533B">
              <w:rPr>
                <w:rFonts w:eastAsia="MS Mincho"/>
                <w:lang w:eastAsia="ja-JP"/>
              </w:rPr>
              <w:t xml:space="preserve"> If it is difficult to get consensus on this, it is OK to leave it to the next opportunity of discussion.</w:t>
            </w:r>
          </w:p>
        </w:tc>
      </w:tr>
      <w:tr w:rsidR="00AB528B" w14:paraId="3BD7C2B8" w14:textId="77777777" w:rsidTr="002523F6">
        <w:tc>
          <w:tcPr>
            <w:tcW w:w="1795" w:type="dxa"/>
            <w:tcBorders>
              <w:top w:val="single" w:sz="4" w:space="0" w:color="auto"/>
              <w:left w:val="single" w:sz="4" w:space="0" w:color="auto"/>
              <w:bottom w:val="single" w:sz="4" w:space="0" w:color="auto"/>
              <w:right w:val="single" w:sz="4" w:space="0" w:color="auto"/>
            </w:tcBorders>
          </w:tcPr>
          <w:p w14:paraId="5248BFFE" w14:textId="6ADC0F28" w:rsidR="00AB528B" w:rsidRDefault="00AB528B">
            <w:pPr>
              <w:spacing w:after="120"/>
              <w:jc w:val="both"/>
              <w:rPr>
                <w:lang w:val="en-US" w:eastAsia="zh-CN"/>
              </w:rPr>
            </w:pPr>
            <w:r>
              <w:rPr>
                <w:lang w:val="en-US" w:eastAsia="zh-CN"/>
              </w:rPr>
              <w:t>Samsung</w:t>
            </w:r>
          </w:p>
        </w:tc>
        <w:tc>
          <w:tcPr>
            <w:tcW w:w="1980" w:type="dxa"/>
            <w:tcBorders>
              <w:top w:val="single" w:sz="4" w:space="0" w:color="auto"/>
              <w:left w:val="single" w:sz="4" w:space="0" w:color="auto"/>
              <w:bottom w:val="single" w:sz="4" w:space="0" w:color="auto"/>
              <w:right w:val="single" w:sz="4" w:space="0" w:color="auto"/>
            </w:tcBorders>
          </w:tcPr>
          <w:p w14:paraId="4BFA67C9" w14:textId="56CAEC25" w:rsidR="00AB528B" w:rsidRDefault="00AB528B">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C776E3B" w14:textId="4EC304DC" w:rsidR="00252CA7" w:rsidRDefault="00AB528B" w:rsidP="00590210">
            <w:pPr>
              <w:spacing w:line="240" w:lineRule="auto"/>
              <w:rPr>
                <w:rFonts w:eastAsia="MS Mincho"/>
                <w:lang w:eastAsia="ja-JP"/>
              </w:rPr>
            </w:pPr>
            <w:r>
              <w:rPr>
                <w:rFonts w:eastAsia="MS Mincho"/>
                <w:lang w:eastAsia="ja-JP"/>
              </w:rPr>
              <w:t>The starting point should be no specification impact so that a Rel-16 UE can support DSS without har</w:t>
            </w:r>
            <w:r w:rsidR="00252CA7">
              <w:rPr>
                <w:rFonts w:eastAsia="MS Mincho"/>
                <w:lang w:eastAsia="ja-JP"/>
              </w:rPr>
              <w:t xml:space="preserve">dware change. That is Alt 2-4. </w:t>
            </w:r>
            <w:r>
              <w:rPr>
                <w:rFonts w:eastAsia="MS Mincho"/>
                <w:lang w:eastAsia="ja-JP"/>
              </w:rPr>
              <w:t>The scheduling flexibility impact is minimal, especia</w:t>
            </w:r>
            <w:r w:rsidR="00252CA7">
              <w:rPr>
                <w:rFonts w:eastAsia="MS Mincho"/>
                <w:lang w:eastAsia="ja-JP"/>
              </w:rPr>
              <w:t xml:space="preserve">lly since the sSCell is TDD (and </w:t>
            </w:r>
            <w:r>
              <w:rPr>
                <w:rFonts w:eastAsia="MS Mincho"/>
                <w:lang w:eastAsia="ja-JP"/>
              </w:rPr>
              <w:t>Alt 2-4 results naturally</w:t>
            </w:r>
            <w:r w:rsidR="00252CA7">
              <w:rPr>
                <w:rFonts w:eastAsia="MS Mincho"/>
                <w:lang w:eastAsia="ja-JP"/>
              </w:rPr>
              <w:t>)</w:t>
            </w:r>
            <w:r>
              <w:rPr>
                <w:rFonts w:eastAsia="MS Mincho"/>
                <w:lang w:eastAsia="ja-JP"/>
              </w:rPr>
              <w:t>. The scheduling flexibility is also improved as the maximum of x(m1) + y(m2) can be larger than 44 (non-overlapping slots) without requiring a new UE capability</w:t>
            </w:r>
            <w:r w:rsidR="00252CA7">
              <w:rPr>
                <w:rFonts w:eastAsia="MS Mincho"/>
                <w:lang w:eastAsia="ja-JP"/>
              </w:rPr>
              <w:t xml:space="preserve"> (BTW, there is no reason to us</w:t>
            </w:r>
            <w:r>
              <w:rPr>
                <w:rFonts w:eastAsia="MS Mincho"/>
                <w:lang w:eastAsia="ja-JP"/>
              </w:rPr>
              <w:t xml:space="preserve">e x1 and x2 – </w:t>
            </w:r>
            <w:r w:rsidR="00252CA7">
              <w:rPr>
                <w:rFonts w:eastAsia="MS Mincho"/>
                <w:lang w:eastAsia="ja-JP"/>
              </w:rPr>
              <w:t>just x for the PCell suffices). Alt 2-1 can then be considered as an enhancement.</w:t>
            </w:r>
          </w:p>
          <w:p w14:paraId="5F7E633B" w14:textId="667A0003" w:rsidR="00252CA7" w:rsidRDefault="00252CA7" w:rsidP="00590210">
            <w:pPr>
              <w:spacing w:line="240" w:lineRule="auto"/>
              <w:rPr>
                <w:rFonts w:eastAsia="MS Mincho"/>
                <w:lang w:eastAsia="ja-JP"/>
              </w:rPr>
            </w:pPr>
            <w:r>
              <w:rPr>
                <w:rFonts w:eastAsia="MS Mincho"/>
                <w:lang w:eastAsia="ja-JP"/>
              </w:rPr>
              <w:t>A</w:t>
            </w:r>
            <w:r w:rsidR="00AB528B">
              <w:rPr>
                <w:rFonts w:eastAsia="MS Mincho"/>
                <w:lang w:eastAsia="ja-JP"/>
              </w:rPr>
              <w:t>lso</w:t>
            </w:r>
            <w:r>
              <w:rPr>
                <w:rFonts w:eastAsia="MS Mincho"/>
                <w:lang w:eastAsia="ja-JP"/>
              </w:rPr>
              <w:t>, we do</w:t>
            </w:r>
            <w:r w:rsidR="00AB528B">
              <w:rPr>
                <w:rFonts w:eastAsia="MS Mincho"/>
                <w:lang w:eastAsia="ja-JP"/>
              </w:rPr>
              <w:t xml:space="preserve"> not </w:t>
            </w:r>
            <w:r>
              <w:rPr>
                <w:rFonts w:eastAsia="MS Mincho"/>
                <w:lang w:eastAsia="ja-JP"/>
              </w:rPr>
              <w:t xml:space="preserve">have an </w:t>
            </w:r>
            <w:r w:rsidR="00AB528B">
              <w:rPr>
                <w:rFonts w:eastAsia="MS Mincho"/>
                <w:lang w:eastAsia="ja-JP"/>
              </w:rPr>
              <w:t>agree</w:t>
            </w:r>
            <w:r>
              <w:rPr>
                <w:rFonts w:eastAsia="MS Mincho"/>
                <w:lang w:eastAsia="ja-JP"/>
              </w:rPr>
              <w:t>ment that there will be</w:t>
            </w:r>
            <w:r w:rsidR="00AB528B">
              <w:rPr>
                <w:rFonts w:eastAsia="MS Mincho"/>
                <w:lang w:eastAsia="ja-JP"/>
              </w:rPr>
              <w:t xml:space="preserve"> UEs supporting </w:t>
            </w:r>
            <w:r w:rsidRPr="00530605">
              <w:rPr>
                <w:lang w:eastAsia="zh-CN"/>
              </w:rPr>
              <w:t>functionality of only Alt-1</w:t>
            </w:r>
            <w:r>
              <w:rPr>
                <w:rFonts w:eastAsia="MS Mincho"/>
                <w:lang w:eastAsia="ja-JP"/>
              </w:rPr>
              <w:t xml:space="preserve">. There are multiple reasons, but a basic one is that Alt-1 is not even DSS - scheduling is always on the sSCell and only when there is infrequent CSS on the PCell, an even more infrequent </w:t>
            </w:r>
            <w:r>
              <w:rPr>
                <w:rFonts w:eastAsia="MS Mincho"/>
                <w:lang w:eastAsia="ja-JP"/>
              </w:rPr>
              <w:lastRenderedPageBreak/>
              <w:t>fallback</w:t>
            </w:r>
            <w:r w:rsidR="00AB528B">
              <w:rPr>
                <w:rFonts w:eastAsia="MS Mincho"/>
                <w:lang w:eastAsia="ja-JP"/>
              </w:rPr>
              <w:t xml:space="preserve"> </w:t>
            </w:r>
            <w:r>
              <w:rPr>
                <w:rFonts w:eastAsia="MS Mincho"/>
                <w:lang w:eastAsia="ja-JP"/>
              </w:rPr>
              <w:t>scheduling can apply. For that reason, we do not support confirming the WA with the inclusion of Alt-1.</w:t>
            </w:r>
          </w:p>
          <w:p w14:paraId="606C752A" w14:textId="6C72EDCD" w:rsidR="00AB528B" w:rsidRDefault="00252CA7" w:rsidP="00590210">
            <w:pPr>
              <w:spacing w:line="240" w:lineRule="auto"/>
              <w:rPr>
                <w:rFonts w:eastAsia="MS Mincho"/>
                <w:lang w:eastAsia="ja-JP"/>
              </w:rPr>
            </w:pPr>
            <w:r>
              <w:rPr>
                <w:rFonts w:eastAsia="MS Mincho"/>
                <w:lang w:eastAsia="ja-JP"/>
              </w:rPr>
              <w:t>Overbooking on the sSCell should be supported – taking Alt-1 just for the sake of an example, everything can be moved to the sSCell (except the</w:t>
            </w:r>
            <w:r w:rsidR="00AB528B">
              <w:rPr>
                <w:rFonts w:eastAsia="MS Mincho"/>
                <w:lang w:eastAsia="ja-JP"/>
              </w:rPr>
              <w:t xml:space="preserve"> </w:t>
            </w:r>
            <w:r>
              <w:rPr>
                <w:rFonts w:eastAsia="MS Mincho"/>
                <w:lang w:eastAsia="ja-JP"/>
              </w:rPr>
              <w:t>rare non-Type 3 CSS). How is that different from the PCell in Rel-15?</w:t>
            </w:r>
          </w:p>
        </w:tc>
      </w:tr>
      <w:tr w:rsidR="0086064F" w14:paraId="3BB52589" w14:textId="77777777" w:rsidTr="002523F6">
        <w:tc>
          <w:tcPr>
            <w:tcW w:w="1795" w:type="dxa"/>
            <w:tcBorders>
              <w:top w:val="single" w:sz="4" w:space="0" w:color="auto"/>
              <w:left w:val="single" w:sz="4" w:space="0" w:color="auto"/>
              <w:bottom w:val="single" w:sz="4" w:space="0" w:color="auto"/>
              <w:right w:val="single" w:sz="4" w:space="0" w:color="auto"/>
            </w:tcBorders>
          </w:tcPr>
          <w:p w14:paraId="66E3FD12" w14:textId="45EA21A8" w:rsidR="0086064F" w:rsidRDefault="0086064F">
            <w:pPr>
              <w:spacing w:after="120"/>
              <w:jc w:val="both"/>
              <w:rPr>
                <w:lang w:val="en-US" w:eastAsia="zh-CN"/>
              </w:rPr>
            </w:pPr>
            <w:r>
              <w:rPr>
                <w:lang w:val="en-US" w:eastAsia="zh-CN"/>
              </w:rPr>
              <w:lastRenderedPageBreak/>
              <w:t>Apple</w:t>
            </w:r>
          </w:p>
        </w:tc>
        <w:tc>
          <w:tcPr>
            <w:tcW w:w="1980" w:type="dxa"/>
            <w:tcBorders>
              <w:top w:val="single" w:sz="4" w:space="0" w:color="auto"/>
              <w:left w:val="single" w:sz="4" w:space="0" w:color="auto"/>
              <w:bottom w:val="single" w:sz="4" w:space="0" w:color="auto"/>
              <w:right w:val="single" w:sz="4" w:space="0" w:color="auto"/>
            </w:tcBorders>
          </w:tcPr>
          <w:p w14:paraId="537098AB" w14:textId="00100434" w:rsidR="0086064F" w:rsidRDefault="0086064F">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32FBA98" w14:textId="2F6BAE70" w:rsidR="0086064F" w:rsidRDefault="0086064F" w:rsidP="00590210">
            <w:pPr>
              <w:spacing w:line="240" w:lineRule="auto"/>
              <w:rPr>
                <w:rFonts w:eastAsia="MS Mincho"/>
                <w:lang w:eastAsia="ja-JP"/>
              </w:rPr>
            </w:pPr>
            <w:r>
              <w:rPr>
                <w:rFonts w:eastAsia="MS Mincho"/>
                <w:lang w:eastAsia="ja-JP"/>
              </w:rPr>
              <w:t xml:space="preserve">First of all, by default, 2-4 should be </w:t>
            </w:r>
            <w:r w:rsidR="00E84C21">
              <w:rPr>
                <w:rFonts w:eastAsia="MS Mincho"/>
                <w:lang w:eastAsia="ja-JP"/>
              </w:rPr>
              <w:t>supported</w:t>
            </w:r>
            <w:r>
              <w:rPr>
                <w:rFonts w:eastAsia="MS Mincho"/>
                <w:lang w:eastAsia="ja-JP"/>
              </w:rPr>
              <w:t xml:space="preserve"> which minimize</w:t>
            </w:r>
            <w:r w:rsidR="00E84C21">
              <w:rPr>
                <w:rFonts w:eastAsia="MS Mincho"/>
                <w:lang w:eastAsia="ja-JP"/>
              </w:rPr>
              <w:t>s</w:t>
            </w:r>
            <w:r>
              <w:rPr>
                <w:rFonts w:eastAsia="MS Mincho"/>
                <w:lang w:eastAsia="ja-JP"/>
              </w:rPr>
              <w:t xml:space="preserve"> the specification impact even though it may have limited UE complexity reduction depending on the architecture of the UE., i.e., how fast UE can toggle DCI monitoring between two cells. </w:t>
            </w:r>
          </w:p>
          <w:p w14:paraId="00FDA8D2" w14:textId="510FD72D" w:rsidR="0086064F" w:rsidRDefault="0086064F" w:rsidP="00590210">
            <w:pPr>
              <w:spacing w:line="240" w:lineRule="auto"/>
              <w:rPr>
                <w:rFonts w:eastAsia="MS Mincho"/>
                <w:lang w:eastAsia="ja-JP"/>
              </w:rPr>
            </w:pPr>
            <w:r>
              <w:rPr>
                <w:rFonts w:eastAsia="MS Mincho"/>
                <w:lang w:eastAsia="ja-JP"/>
              </w:rPr>
              <w:t xml:space="preserve">Secondly, we should avoid a jumbo agreement. Based on the reading of the proposals, we have some confusion </w:t>
            </w:r>
          </w:p>
          <w:p w14:paraId="64E9A44B" w14:textId="4B09028C" w:rsidR="0086064F" w:rsidRPr="00F679AE" w:rsidRDefault="0086064F" w:rsidP="00590210">
            <w:pPr>
              <w:pStyle w:val="a7"/>
              <w:numPr>
                <w:ilvl w:val="0"/>
                <w:numId w:val="36"/>
              </w:numPr>
              <w:spacing w:line="240" w:lineRule="auto"/>
              <w:rPr>
                <w:rFonts w:eastAsia="MS Mincho"/>
                <w:lang w:eastAsia="ja-JP"/>
              </w:rPr>
            </w:pPr>
            <w:r>
              <w:rPr>
                <w:rFonts w:eastAsia="MS Mincho"/>
                <w:lang w:eastAsia="ja-JP"/>
              </w:rPr>
              <w:t>What is “</w:t>
            </w:r>
            <w:r w:rsidRPr="00530605">
              <w:t>max of (x1(m1)+x2(m1))+max of y(m2)</w:t>
            </w:r>
            <w:r>
              <w:t>”</w:t>
            </w:r>
          </w:p>
          <w:p w14:paraId="33B38303" w14:textId="34DE8AAC" w:rsidR="00F679AE" w:rsidRPr="00F679AE" w:rsidRDefault="00F679AE" w:rsidP="00590210">
            <w:pPr>
              <w:pStyle w:val="a7"/>
              <w:numPr>
                <w:ilvl w:val="1"/>
                <w:numId w:val="36"/>
              </w:numPr>
              <w:spacing w:line="240" w:lineRule="auto"/>
              <w:rPr>
                <w:rFonts w:eastAsia="MS Mincho"/>
                <w:lang w:eastAsia="ja-JP"/>
              </w:rPr>
            </w:pPr>
            <w:r>
              <w:t>Do we allow sSCell to have different SCS, i.e., 30kHz? In which case there will be multiple m2</w:t>
            </w:r>
            <w:r w:rsidR="00FA1FCD">
              <w:t xml:space="preserve"> overlapping with SpCell</w:t>
            </w:r>
            <w:r w:rsidR="003D70F9">
              <w:t xml:space="preserve">. If we allow, why we take max when UE need try all the BD, CCEs? </w:t>
            </w:r>
          </w:p>
          <w:p w14:paraId="219DBF00" w14:textId="7B838CEF" w:rsidR="0086064F" w:rsidRPr="00E84C21" w:rsidRDefault="00F679AE" w:rsidP="00590210">
            <w:pPr>
              <w:pStyle w:val="a7"/>
              <w:numPr>
                <w:ilvl w:val="1"/>
                <w:numId w:val="36"/>
              </w:numPr>
              <w:spacing w:line="240" w:lineRule="auto"/>
              <w:rPr>
                <w:rFonts w:eastAsia="MS Mincho"/>
                <w:lang w:eastAsia="ja-JP"/>
              </w:rPr>
            </w:pPr>
            <w:r>
              <w:t xml:space="preserve">What is </w:t>
            </w:r>
            <w:r w:rsidRPr="00530605">
              <w:t>max of (x1(m1)+x2(m1))</w:t>
            </w:r>
            <w:r>
              <w:t xml:space="preserve">, it is max over what? </w:t>
            </w:r>
          </w:p>
        </w:tc>
      </w:tr>
      <w:tr w:rsidR="00590210" w14:paraId="7A70C0F5" w14:textId="77777777" w:rsidTr="002523F6">
        <w:tc>
          <w:tcPr>
            <w:tcW w:w="1795" w:type="dxa"/>
            <w:tcBorders>
              <w:top w:val="single" w:sz="4" w:space="0" w:color="auto"/>
              <w:left w:val="single" w:sz="4" w:space="0" w:color="auto"/>
              <w:bottom w:val="single" w:sz="4" w:space="0" w:color="auto"/>
              <w:right w:val="single" w:sz="4" w:space="0" w:color="auto"/>
            </w:tcBorders>
          </w:tcPr>
          <w:p w14:paraId="29304D03" w14:textId="52EB2164" w:rsidR="00590210" w:rsidRDefault="00590210">
            <w:pPr>
              <w:spacing w:after="120"/>
              <w:jc w:val="both"/>
              <w:rPr>
                <w:lang w:val="en-US" w:eastAsia="zh-CN"/>
              </w:rPr>
            </w:pPr>
            <w:r>
              <w:rPr>
                <w:lang w:val="en-US" w:eastAsia="zh-CN"/>
              </w:rPr>
              <w:t>Nokia, NSB</w:t>
            </w:r>
          </w:p>
        </w:tc>
        <w:tc>
          <w:tcPr>
            <w:tcW w:w="1980" w:type="dxa"/>
            <w:tcBorders>
              <w:top w:val="single" w:sz="4" w:space="0" w:color="auto"/>
              <w:left w:val="single" w:sz="4" w:space="0" w:color="auto"/>
              <w:bottom w:val="single" w:sz="4" w:space="0" w:color="auto"/>
              <w:right w:val="single" w:sz="4" w:space="0" w:color="auto"/>
            </w:tcBorders>
          </w:tcPr>
          <w:p w14:paraId="3D0724E3" w14:textId="65FA366C" w:rsidR="00590210" w:rsidRDefault="00590210">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13D9456A" w14:textId="00252B19" w:rsidR="00590210" w:rsidRDefault="00590210" w:rsidP="00590210">
            <w:pPr>
              <w:spacing w:line="240" w:lineRule="auto"/>
              <w:rPr>
                <w:rFonts w:eastAsia="MS Mincho"/>
                <w:lang w:eastAsia="ja-JP"/>
              </w:rPr>
            </w:pPr>
            <w:r>
              <w:rPr>
                <w:rFonts w:eastAsia="MS Mincho"/>
                <w:lang w:eastAsia="ja-JP"/>
              </w:rPr>
              <w:t>Even though it is clear that option 1 is a subset of any option 2 flavour, it is not the same thing that we have agreed to option 1 being a UE capability as implied by the last part of the proposal. If we would allow for Option 1 and option 2-1 as separate UE capabilities, we can just end the discussion as it has been evident in the past meetings that the UE/chip vendors have no intention to support simultaneous USS monitoring.</w:t>
            </w:r>
          </w:p>
          <w:p w14:paraId="2CF310BC" w14:textId="4CEF6BAC" w:rsidR="00590210" w:rsidRDefault="00590210" w:rsidP="00590210">
            <w:pPr>
              <w:spacing w:line="240" w:lineRule="auto"/>
              <w:rPr>
                <w:rFonts w:eastAsia="MS Mincho"/>
                <w:lang w:eastAsia="ja-JP"/>
              </w:rPr>
            </w:pPr>
            <w:r>
              <w:rPr>
                <w:rFonts w:eastAsia="MS Mincho"/>
                <w:lang w:eastAsia="ja-JP"/>
              </w:rPr>
              <w:t>The working assumption made in the last meeting on specs supporting also Alt-1 only operation is not the same as we have an agreement for option 1 UE capability. At most the option 1 is a subset of option 2-x.</w:t>
            </w:r>
          </w:p>
          <w:p w14:paraId="561EE62A" w14:textId="2761C055" w:rsidR="00590210" w:rsidRDefault="00590210" w:rsidP="00590210">
            <w:pPr>
              <w:spacing w:line="240" w:lineRule="auto"/>
              <w:rPr>
                <w:rFonts w:eastAsia="MS Mincho"/>
                <w:lang w:eastAsia="ja-JP"/>
              </w:rPr>
            </w:pPr>
            <w:r>
              <w:rPr>
                <w:rFonts w:eastAsia="MS Mincho"/>
                <w:lang w:eastAsia="ja-JP"/>
              </w:rPr>
              <w:t>I would really ask for not fragmenting the spec, but aiming for a single, acceptable compromise that is the only mode of operating here. That is why we have tried to find a compromise between the system flexibility and UE implementation complexity and would request all the parties to work towards this goal.</w:t>
            </w:r>
          </w:p>
        </w:tc>
      </w:tr>
      <w:tr w:rsidR="00F210C2" w14:paraId="1A8E3D48" w14:textId="77777777" w:rsidTr="00F210C2">
        <w:tc>
          <w:tcPr>
            <w:tcW w:w="1795" w:type="dxa"/>
          </w:tcPr>
          <w:p w14:paraId="3316ECD3" w14:textId="77777777" w:rsidR="00F210C2" w:rsidRDefault="00F210C2" w:rsidP="00487229">
            <w:pPr>
              <w:spacing w:after="120"/>
              <w:jc w:val="both"/>
              <w:rPr>
                <w:lang w:val="en-US" w:eastAsia="zh-CN"/>
              </w:rPr>
            </w:pPr>
            <w:r>
              <w:rPr>
                <w:rFonts w:hint="eastAsia"/>
                <w:lang w:val="en-US" w:eastAsia="zh-CN"/>
              </w:rPr>
              <w:t>CATT</w:t>
            </w:r>
          </w:p>
        </w:tc>
        <w:tc>
          <w:tcPr>
            <w:tcW w:w="1980" w:type="dxa"/>
          </w:tcPr>
          <w:p w14:paraId="11883817" w14:textId="77777777" w:rsidR="00F210C2" w:rsidRPr="004B4CB9" w:rsidRDefault="00F210C2" w:rsidP="00487229">
            <w:pPr>
              <w:spacing w:after="120"/>
              <w:jc w:val="both"/>
              <w:rPr>
                <w:rFonts w:eastAsiaTheme="minorEastAsia"/>
                <w:lang w:val="en-US" w:eastAsia="zh-CN"/>
              </w:rPr>
            </w:pPr>
            <w:r>
              <w:rPr>
                <w:rFonts w:eastAsiaTheme="minorEastAsia" w:hint="eastAsia"/>
                <w:lang w:val="en-US" w:eastAsia="zh-CN"/>
              </w:rPr>
              <w:t>Not support</w:t>
            </w:r>
          </w:p>
        </w:tc>
        <w:tc>
          <w:tcPr>
            <w:tcW w:w="6187" w:type="dxa"/>
          </w:tcPr>
          <w:p w14:paraId="6DC51CF5" w14:textId="77777777" w:rsidR="00F210C2" w:rsidRDefault="00F210C2" w:rsidP="00487229">
            <w:pPr>
              <w:rPr>
                <w:rFonts w:eastAsiaTheme="minorEastAsia"/>
                <w:lang w:eastAsia="zh-CN"/>
              </w:rPr>
            </w:pPr>
            <w:r>
              <w:rPr>
                <w:rFonts w:eastAsiaTheme="minorEastAsia" w:hint="eastAsia"/>
                <w:lang w:eastAsia="zh-CN"/>
              </w:rPr>
              <w:t xml:space="preserve">For the first sub-bullet, we agree with Apple that alt 2-4 can be supported as a default solution. We can live with alt 2-1 only for sake of progress. We support the second sub-bullet of the proposal. </w:t>
            </w:r>
          </w:p>
          <w:p w14:paraId="31DC913D" w14:textId="3DF4E288" w:rsidR="00F210C2" w:rsidRDefault="00F210C2" w:rsidP="00487229">
            <w:pPr>
              <w:rPr>
                <w:rFonts w:eastAsiaTheme="minorEastAsia"/>
                <w:lang w:eastAsia="zh-CN"/>
              </w:rPr>
            </w:pPr>
            <w:r>
              <w:rPr>
                <w:rFonts w:eastAsiaTheme="minorEastAsia" w:hint="eastAsia"/>
                <w:lang w:eastAsia="zh-CN"/>
              </w:rPr>
              <w:t xml:space="preserve">But we are not OK with the BD/CCE limit handling part. </w:t>
            </w:r>
          </w:p>
          <w:p w14:paraId="75BCA48D" w14:textId="77777777" w:rsidR="00F210C2" w:rsidRDefault="00F210C2" w:rsidP="00487229">
            <w:pPr>
              <w:rPr>
                <w:rFonts w:eastAsiaTheme="minorEastAsia"/>
                <w:lang w:eastAsia="zh-CN"/>
              </w:rPr>
            </w:pPr>
            <w:r>
              <w:rPr>
                <w:rFonts w:eastAsiaTheme="minorEastAsia"/>
                <w:lang w:eastAsia="zh-CN"/>
              </w:rPr>
              <w:t>D</w:t>
            </w:r>
            <w:r>
              <w:rPr>
                <w:rFonts w:eastAsiaTheme="minorEastAsia" w:hint="eastAsia"/>
                <w:lang w:eastAsia="zh-CN"/>
              </w:rPr>
              <w:t>uring the first round of discussion, many companies support option B for BD/CCE limit handling. However, the proposed proposal seems capture option A. As expressed by several companies, option A puts lots of restrictions on the PDCCH configuration. It takes the maximum number of PDCCH candidates on PCell and SCell across slots as the upper bound. We don</w:t>
            </w:r>
            <w:r>
              <w:rPr>
                <w:rFonts w:eastAsiaTheme="minorEastAsia"/>
                <w:lang w:eastAsia="zh-CN"/>
              </w:rPr>
              <w:t>’</w:t>
            </w:r>
            <w:r>
              <w:rPr>
                <w:rFonts w:eastAsiaTheme="minorEastAsia" w:hint="eastAsia"/>
                <w:lang w:eastAsia="zh-CN"/>
              </w:rPr>
              <w:t xml:space="preserve">t understand why we need this mechanism. </w:t>
            </w:r>
            <w:r>
              <w:rPr>
                <w:rFonts w:eastAsiaTheme="minorEastAsia" w:hint="eastAsia"/>
                <w:lang w:eastAsia="zh-CN"/>
              </w:rPr>
              <w:lastRenderedPageBreak/>
              <w:t>Currently, the BD/CCE limit is defined on basis of slot or span, instead of across slots. We think the current way should be respected.</w:t>
            </w:r>
          </w:p>
          <w:p w14:paraId="6101BBCB" w14:textId="77777777" w:rsidR="00F210C2" w:rsidRPr="00D67D33" w:rsidRDefault="00F210C2" w:rsidP="00487229">
            <w:pPr>
              <w:rPr>
                <w:rFonts w:eastAsiaTheme="minorEastAsia"/>
                <w:lang w:eastAsia="zh-CN"/>
              </w:rPr>
            </w:pPr>
            <w:r>
              <w:rPr>
                <w:rFonts w:eastAsiaTheme="minorEastAsia" w:hint="eastAsia"/>
                <w:lang w:eastAsia="zh-CN"/>
              </w:rPr>
              <w:t>Considering this is a huge proposal actually including three aspects, it may be better to proceed step by step.</w:t>
            </w:r>
          </w:p>
        </w:tc>
      </w:tr>
      <w:tr w:rsidR="008F325C" w14:paraId="5DFC2412" w14:textId="77777777" w:rsidTr="00F210C2">
        <w:tc>
          <w:tcPr>
            <w:tcW w:w="1795" w:type="dxa"/>
          </w:tcPr>
          <w:p w14:paraId="31898B20" w14:textId="494D29B5" w:rsidR="008F325C" w:rsidRDefault="008F325C" w:rsidP="008F325C">
            <w:pPr>
              <w:spacing w:after="120"/>
              <w:jc w:val="both"/>
              <w:rPr>
                <w:lang w:val="en-US" w:eastAsia="zh-CN"/>
              </w:rPr>
            </w:pPr>
            <w:r>
              <w:rPr>
                <w:lang w:eastAsia="zh-CN"/>
              </w:rPr>
              <w:lastRenderedPageBreak/>
              <w:t>ETRI</w:t>
            </w:r>
          </w:p>
        </w:tc>
        <w:tc>
          <w:tcPr>
            <w:tcW w:w="1980" w:type="dxa"/>
          </w:tcPr>
          <w:p w14:paraId="04AB23F2" w14:textId="3045D2AE" w:rsidR="008F325C" w:rsidRDefault="008F325C" w:rsidP="008F325C">
            <w:pPr>
              <w:spacing w:after="120"/>
              <w:jc w:val="both"/>
              <w:rPr>
                <w:rFonts w:eastAsiaTheme="minorEastAsia"/>
                <w:lang w:val="en-US" w:eastAsia="zh-CN"/>
              </w:rPr>
            </w:pPr>
            <w:r>
              <w:rPr>
                <w:rFonts w:eastAsia="Malgun Gothic" w:hint="eastAsia"/>
                <w:lang w:val="en-US" w:eastAsia="ko-KR"/>
              </w:rPr>
              <w:t>N</w:t>
            </w:r>
            <w:r>
              <w:rPr>
                <w:rFonts w:eastAsia="Malgun Gothic"/>
                <w:lang w:val="en-US" w:eastAsia="ko-KR"/>
              </w:rPr>
              <w:t>ot support</w:t>
            </w:r>
          </w:p>
        </w:tc>
        <w:tc>
          <w:tcPr>
            <w:tcW w:w="6187" w:type="dxa"/>
          </w:tcPr>
          <w:p w14:paraId="348E9BCF" w14:textId="26676EA2" w:rsidR="008F325C" w:rsidRDefault="008F325C" w:rsidP="008F325C">
            <w:pPr>
              <w:rPr>
                <w:rFonts w:eastAsiaTheme="minorEastAsia"/>
                <w:lang w:eastAsia="zh-CN"/>
              </w:rPr>
            </w:pPr>
            <w:r>
              <w:rPr>
                <w:rFonts w:eastAsia="Malgun Gothic" w:hint="eastAsia"/>
                <w:lang w:eastAsia="ko-KR"/>
              </w:rPr>
              <w:t>W</w:t>
            </w:r>
            <w:r>
              <w:rPr>
                <w:rFonts w:eastAsia="Malgun Gothic"/>
                <w:lang w:eastAsia="ko-KR"/>
              </w:rPr>
              <w:t>e prefer Alt-1 for better flexibility. But for overbooking on sSCell, we think it is too early to decide not to allow it. Since the PDCCH mapping/dropping is semi-statically determined, the UE complexity to implement overbooking additionally on sSCell (for CCS to P(S)Cell) would be comparable to Rel-16 overbooking. Also, if overbooking on sSCell is not allowed, some portion of the BD/CCE capability may be wasted and it may also require additional BD/CCE limit handling, which we want to avoid as much as possible.</w:t>
            </w:r>
          </w:p>
        </w:tc>
      </w:tr>
      <w:tr w:rsidR="003916E6" w14:paraId="25511BA4" w14:textId="77777777" w:rsidTr="00F210C2">
        <w:tc>
          <w:tcPr>
            <w:tcW w:w="1795" w:type="dxa"/>
          </w:tcPr>
          <w:p w14:paraId="3ED72ECC" w14:textId="0CDC3C15" w:rsidR="003916E6" w:rsidRDefault="003916E6" w:rsidP="003916E6">
            <w:pPr>
              <w:spacing w:after="120"/>
              <w:jc w:val="both"/>
              <w:rPr>
                <w:lang w:eastAsia="zh-CN"/>
              </w:rPr>
            </w:pPr>
            <w:r>
              <w:rPr>
                <w:lang w:val="en-US" w:eastAsia="zh-CN"/>
              </w:rPr>
              <w:t>MTK</w:t>
            </w:r>
          </w:p>
        </w:tc>
        <w:tc>
          <w:tcPr>
            <w:tcW w:w="1980" w:type="dxa"/>
          </w:tcPr>
          <w:p w14:paraId="602B2A30" w14:textId="77F9B729" w:rsidR="003916E6" w:rsidRDefault="003916E6" w:rsidP="003916E6">
            <w:pPr>
              <w:spacing w:after="120"/>
              <w:jc w:val="both"/>
              <w:rPr>
                <w:rFonts w:eastAsia="Malgun Gothic"/>
                <w:lang w:val="en-US" w:eastAsia="ko-KR"/>
              </w:rPr>
            </w:pPr>
            <w:r>
              <w:rPr>
                <w:rFonts w:eastAsia="MS Mincho"/>
                <w:lang w:val="en-US" w:eastAsia="ja-JP"/>
              </w:rPr>
              <w:t>Partially support</w:t>
            </w:r>
          </w:p>
        </w:tc>
        <w:tc>
          <w:tcPr>
            <w:tcW w:w="6187" w:type="dxa"/>
          </w:tcPr>
          <w:p w14:paraId="41F48F50" w14:textId="77777777" w:rsidR="003916E6" w:rsidRDefault="003916E6" w:rsidP="003916E6">
            <w:pPr>
              <w:spacing w:line="240" w:lineRule="auto"/>
              <w:rPr>
                <w:rFonts w:eastAsia="MS Mincho"/>
                <w:lang w:eastAsia="ja-JP"/>
              </w:rPr>
            </w:pPr>
            <w:r>
              <w:rPr>
                <w:rFonts w:eastAsia="MS Mincho"/>
                <w:lang w:eastAsia="ja-JP"/>
              </w:rPr>
              <w:t>To our understanding:</w:t>
            </w:r>
          </w:p>
          <w:p w14:paraId="5E2ACDCC"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RAN1 </w:t>
            </w:r>
            <w:r w:rsidRPr="00D37D93">
              <w:rPr>
                <w:rFonts w:eastAsia="MS Mincho" w:hint="eastAsia"/>
                <w:lang w:eastAsia="ja-JP"/>
              </w:rPr>
              <w:t xml:space="preserve">#104e </w:t>
            </w:r>
            <w:r w:rsidRPr="00D37D93">
              <w:rPr>
                <w:rFonts w:eastAsia="MS Mincho"/>
                <w:lang w:eastAsia="ja-JP"/>
              </w:rPr>
              <w:t>WA allow UEs supporting functionality of only Alt-1</w:t>
            </w:r>
          </w:p>
          <w:p w14:paraId="2B25EDDE" w14:textId="77777777" w:rsidR="003916E6" w:rsidRDefault="003916E6" w:rsidP="003916E6">
            <w:pPr>
              <w:spacing w:line="240" w:lineRule="auto"/>
              <w:rPr>
                <w:rFonts w:eastAsia="MS Mincho"/>
                <w:lang w:eastAsia="ja-JP"/>
              </w:rPr>
            </w:pPr>
            <w:r w:rsidRPr="00D37D93">
              <w:rPr>
                <w:rFonts w:eastAsia="MS Mincho"/>
                <w:lang w:eastAsia="ja-JP"/>
              </w:rPr>
              <w:t>For Alt 2 series, we think Alt 2-4 should be the default</w:t>
            </w:r>
            <w:r>
              <w:rPr>
                <w:rFonts w:eastAsia="MS Mincho"/>
                <w:lang w:eastAsia="ja-JP"/>
              </w:rPr>
              <w:t xml:space="preserve"> (basic) scenario</w:t>
            </w:r>
            <w:r w:rsidRPr="00D37D93">
              <w:rPr>
                <w:rFonts w:eastAsia="MS Mincho"/>
                <w:lang w:eastAsia="ja-JP"/>
              </w:rPr>
              <w:t xml:space="preserve"> </w:t>
            </w:r>
            <w:r>
              <w:rPr>
                <w:rFonts w:eastAsia="MS Mincho"/>
                <w:lang w:eastAsia="ja-JP"/>
              </w:rPr>
              <w:t>for UE to support.</w:t>
            </w:r>
          </w:p>
          <w:p w14:paraId="6923208F" w14:textId="77777777" w:rsidR="003916E6" w:rsidRDefault="003916E6" w:rsidP="003916E6">
            <w:pPr>
              <w:spacing w:line="240" w:lineRule="auto"/>
              <w:rPr>
                <w:rFonts w:eastAsia="MS Mincho"/>
                <w:lang w:eastAsia="ja-JP"/>
              </w:rPr>
            </w:pPr>
            <w:r>
              <w:rPr>
                <w:rFonts w:eastAsia="MS Mincho"/>
                <w:lang w:eastAsia="ja-JP"/>
              </w:rPr>
              <w:t>UE can further report support of Alt 2-1 using capability, and FL proposal 1 is about the detailed BD/CCE setting for Alt 2-1 (where we can support the details).</w:t>
            </w:r>
          </w:p>
          <w:p w14:paraId="03A4EFA9" w14:textId="77777777" w:rsidR="003916E6" w:rsidRDefault="003916E6" w:rsidP="003916E6">
            <w:pPr>
              <w:spacing w:line="240" w:lineRule="auto"/>
              <w:rPr>
                <w:rFonts w:eastAsia="MS Mincho"/>
                <w:lang w:eastAsia="ja-JP"/>
              </w:rPr>
            </w:pPr>
            <w:r>
              <w:rPr>
                <w:rFonts w:eastAsia="MS Mincho"/>
                <w:lang w:eastAsia="ja-JP"/>
              </w:rPr>
              <w:t>Therefore, for this DSS feature, there should be 3 levels of UE support:</w:t>
            </w:r>
          </w:p>
          <w:p w14:paraId="698AD479"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1 (RAN1 </w:t>
            </w:r>
            <w:r w:rsidRPr="00D37D93">
              <w:rPr>
                <w:rFonts w:eastAsia="MS Mincho" w:hint="eastAsia"/>
                <w:lang w:eastAsia="ja-JP"/>
              </w:rPr>
              <w:t xml:space="preserve">#104e </w:t>
            </w:r>
            <w:r w:rsidRPr="00D37D93">
              <w:rPr>
                <w:rFonts w:eastAsia="MS Mincho"/>
                <w:lang w:eastAsia="ja-JP"/>
              </w:rPr>
              <w:t>WA</w:t>
            </w:r>
            <w:r>
              <w:rPr>
                <w:rFonts w:eastAsia="MS Mincho"/>
                <w:lang w:eastAsia="ja-JP"/>
              </w:rPr>
              <w:t xml:space="preserve">) </w:t>
            </w:r>
            <w:r w:rsidRPr="00D37D93">
              <w:rPr>
                <w:rFonts w:eastAsia="MS Mincho"/>
                <w:lang w:eastAsia="ja-JP"/>
              </w:rPr>
              <w:sym w:font="Wingdings" w:char="F0E0"/>
            </w:r>
            <w:r>
              <w:rPr>
                <w:rFonts w:eastAsia="MS Mincho"/>
                <w:lang w:eastAsia="ja-JP"/>
              </w:rPr>
              <w:t xml:space="preserve"> Alt 2-4 </w:t>
            </w:r>
            <w:r w:rsidRPr="00D37D93">
              <w:rPr>
                <w:rFonts w:eastAsia="MS Mincho"/>
                <w:lang w:eastAsia="ja-JP"/>
              </w:rPr>
              <w:sym w:font="Wingdings" w:char="F0E0"/>
            </w:r>
            <w:r>
              <w:rPr>
                <w:rFonts w:eastAsia="MS Mincho"/>
                <w:lang w:eastAsia="ja-JP"/>
              </w:rPr>
              <w:t xml:space="preserve"> Alt 2-1</w:t>
            </w:r>
          </w:p>
          <w:p w14:paraId="0E061B00" w14:textId="77777777" w:rsidR="003916E6" w:rsidRDefault="003916E6" w:rsidP="003916E6">
            <w:pPr>
              <w:spacing w:line="240" w:lineRule="auto"/>
              <w:rPr>
                <w:rFonts w:eastAsia="MS Mincho"/>
                <w:lang w:eastAsia="ja-JP"/>
              </w:rPr>
            </w:pPr>
            <w:r>
              <w:rPr>
                <w:rFonts w:eastAsia="MS Mincho"/>
                <w:lang w:eastAsia="ja-JP"/>
              </w:rPr>
              <w:t>which is the first preference by us.</w:t>
            </w:r>
          </w:p>
          <w:p w14:paraId="1B4677D7" w14:textId="77777777" w:rsidR="003916E6" w:rsidRDefault="003916E6" w:rsidP="003916E6">
            <w:pPr>
              <w:spacing w:line="240" w:lineRule="auto"/>
              <w:rPr>
                <w:rFonts w:eastAsia="MS Mincho"/>
                <w:lang w:eastAsia="ja-JP"/>
              </w:rPr>
            </w:pPr>
            <w:r>
              <w:rPr>
                <w:rFonts w:eastAsia="MS Mincho"/>
                <w:lang w:eastAsia="ja-JP"/>
              </w:rPr>
              <w:t>However, if the majority view is to only keep 2 levels of UE support:</w:t>
            </w:r>
          </w:p>
          <w:p w14:paraId="7970265A"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2-4 </w:t>
            </w:r>
            <w:r w:rsidRPr="00D37D93">
              <w:rPr>
                <w:rFonts w:eastAsia="MS Mincho"/>
                <w:lang w:eastAsia="ja-JP"/>
              </w:rPr>
              <w:sym w:font="Wingdings" w:char="F0E0"/>
            </w:r>
            <w:r>
              <w:rPr>
                <w:rFonts w:eastAsia="MS Mincho"/>
                <w:lang w:eastAsia="ja-JP"/>
              </w:rPr>
              <w:t xml:space="preserve"> Alt 2-1</w:t>
            </w:r>
          </w:p>
          <w:p w14:paraId="72FE6AB8" w14:textId="5E7C5430" w:rsidR="003916E6" w:rsidRDefault="003916E6" w:rsidP="003916E6">
            <w:pPr>
              <w:rPr>
                <w:rFonts w:eastAsia="Malgun Gothic"/>
                <w:lang w:eastAsia="ko-KR"/>
              </w:rPr>
            </w:pPr>
            <w:r>
              <w:rPr>
                <w:rFonts w:eastAsia="MS Mincho"/>
                <w:lang w:eastAsia="ja-JP"/>
              </w:rPr>
              <w:t>we can also accept that.</w:t>
            </w:r>
          </w:p>
        </w:tc>
      </w:tr>
      <w:tr w:rsidR="00894005" w14:paraId="439AA5A1" w14:textId="77777777" w:rsidTr="00F210C2">
        <w:tc>
          <w:tcPr>
            <w:tcW w:w="1795" w:type="dxa"/>
          </w:tcPr>
          <w:p w14:paraId="1793C63E" w14:textId="4FE66BDF" w:rsidR="00894005" w:rsidRDefault="00894005" w:rsidP="003916E6">
            <w:pPr>
              <w:spacing w:after="120"/>
              <w:jc w:val="both"/>
              <w:rPr>
                <w:lang w:val="en-US" w:eastAsia="zh-CN"/>
              </w:rPr>
            </w:pPr>
            <w:r>
              <w:rPr>
                <w:lang w:val="en-US" w:eastAsia="zh-CN"/>
              </w:rPr>
              <w:t>Huawei</w:t>
            </w:r>
          </w:p>
        </w:tc>
        <w:tc>
          <w:tcPr>
            <w:tcW w:w="1980" w:type="dxa"/>
          </w:tcPr>
          <w:p w14:paraId="1B28F930" w14:textId="77777777" w:rsidR="00894005" w:rsidRDefault="00894005" w:rsidP="003916E6">
            <w:pPr>
              <w:spacing w:after="120"/>
              <w:jc w:val="both"/>
              <w:rPr>
                <w:rFonts w:eastAsia="MS Mincho"/>
                <w:lang w:val="en-US" w:eastAsia="ja-JP"/>
              </w:rPr>
            </w:pPr>
          </w:p>
        </w:tc>
        <w:tc>
          <w:tcPr>
            <w:tcW w:w="6187" w:type="dxa"/>
          </w:tcPr>
          <w:p w14:paraId="3FD3064F" w14:textId="77777777" w:rsidR="00894005" w:rsidRDefault="00894005" w:rsidP="00894005">
            <w:pPr>
              <w:spacing w:line="240" w:lineRule="auto"/>
              <w:rPr>
                <w:rFonts w:eastAsia="MS Mincho"/>
                <w:lang w:eastAsia="ja-JP"/>
              </w:rPr>
            </w:pPr>
            <w:r>
              <w:rPr>
                <w:rFonts w:eastAsia="MS Mincho"/>
                <w:lang w:eastAsia="ja-JP"/>
              </w:rPr>
              <w:t xml:space="preserve">Just our suggestion given the current comments from others (we don’t mind to continue but it does not seem to be able to reach anywhere). It would be good to explore more details focus on BD/CCE limit first, which is the part of may having impact on UE implementation most. </w:t>
            </w:r>
          </w:p>
          <w:p w14:paraId="7FB321AA" w14:textId="77777777" w:rsidR="00894005" w:rsidRDefault="00894005" w:rsidP="00894005">
            <w:pPr>
              <w:spacing w:line="240" w:lineRule="auto"/>
              <w:rPr>
                <w:rFonts w:eastAsia="MS Mincho"/>
                <w:lang w:eastAsia="ja-JP"/>
              </w:rPr>
            </w:pPr>
            <w:r>
              <w:rPr>
                <w:rFonts w:eastAsia="MS Mincho"/>
                <w:lang w:eastAsia="ja-JP"/>
              </w:rPr>
              <w:t xml:space="preserve">After that part being clearer we can discussion alternatives of PDCCH monitoring -  it appears the difference now is whether we want more split of the feature or not.  </w:t>
            </w:r>
          </w:p>
          <w:p w14:paraId="0DEC76EA" w14:textId="4DA22359" w:rsidR="00894005" w:rsidRPr="00894005" w:rsidRDefault="00894005" w:rsidP="00894005">
            <w:pPr>
              <w:spacing w:line="240" w:lineRule="auto"/>
              <w:rPr>
                <w:rFonts w:eastAsia="MS Mincho" w:hint="eastAsia"/>
                <w:lang w:eastAsia="zh-CN"/>
              </w:rPr>
            </w:pPr>
            <w:r>
              <w:rPr>
                <w:rFonts w:eastAsia="MS Mincho"/>
                <w:lang w:eastAsia="ja-JP"/>
              </w:rPr>
              <w:t xml:space="preserve">We are not ok with the BD/CCE limit part. </w:t>
            </w:r>
            <w:r w:rsidRPr="00894005">
              <w:rPr>
                <w:rFonts w:eastAsia="MS Mincho" w:hint="eastAsia"/>
                <w:lang w:eastAsia="ja-JP"/>
              </w:rPr>
              <w:t>H</w:t>
            </w:r>
            <w:r w:rsidRPr="00894005">
              <w:rPr>
                <w:rFonts w:eastAsia="MS Mincho"/>
                <w:lang w:eastAsia="ja-JP"/>
              </w:rPr>
              <w:t>aving larger BD in our view has little</w:t>
            </w:r>
            <w:r>
              <w:rPr>
                <w:rFonts w:eastAsia="MS Mincho"/>
                <w:lang w:eastAsia="ja-JP"/>
              </w:rPr>
              <w:t xml:space="preserve"> additional</w:t>
            </w:r>
            <w:r w:rsidRPr="00894005">
              <w:rPr>
                <w:rFonts w:eastAsia="MS Mincho"/>
                <w:lang w:eastAsia="ja-JP"/>
              </w:rPr>
              <w:t xml:space="preserve"> contribute compared to what has been offered by Alt2-1</w:t>
            </w:r>
            <w:r>
              <w:rPr>
                <w:rFonts w:eastAsia="MS Mincho"/>
                <w:lang w:eastAsia="ja-JP"/>
              </w:rPr>
              <w:t xml:space="preserve">. </w:t>
            </w:r>
            <w:bookmarkStart w:id="3" w:name="_GoBack"/>
            <w:bookmarkEnd w:id="3"/>
          </w:p>
        </w:tc>
      </w:tr>
    </w:tbl>
    <w:p w14:paraId="419D2C4B" w14:textId="77777777" w:rsidR="00530605" w:rsidRPr="00F210C2" w:rsidRDefault="00530605" w:rsidP="00530605">
      <w:pPr>
        <w:rPr>
          <w:lang w:eastAsia="zh-CN"/>
        </w:rPr>
      </w:pPr>
    </w:p>
    <w:p w14:paraId="3C4CE8C0" w14:textId="77777777" w:rsidR="00530605" w:rsidRPr="0004194E" w:rsidRDefault="00530605" w:rsidP="00ED2F97">
      <w:pPr>
        <w:rPr>
          <w:lang w:val="en-US" w:eastAsia="zh-CN"/>
        </w:rPr>
      </w:pPr>
    </w:p>
    <w:p w14:paraId="47D3C6AD"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333AC86B" w14:textId="77777777" w:rsidR="006D559F" w:rsidRPr="004659E3" w:rsidRDefault="006D559F" w:rsidP="006D559F">
      <w:pPr>
        <w:pStyle w:val="a7"/>
        <w:numPr>
          <w:ilvl w:val="1"/>
          <w:numId w:val="10"/>
        </w:numPr>
        <w:rPr>
          <w:lang w:eastAsia="zh-CN"/>
        </w:rPr>
      </w:pPr>
      <w:r>
        <w:rPr>
          <w:lang w:eastAsia="zh-CN"/>
        </w:rPr>
        <w:t>CIF=0 used for sSCell self-scheduling, and CIF for sSCell to P</w:t>
      </w:r>
      <w:r w:rsidR="00A876EA">
        <w:rPr>
          <w:lang w:eastAsia="zh-CN"/>
        </w:rPr>
        <w:t>c</w:t>
      </w:r>
      <w:r>
        <w:rPr>
          <w:lang w:eastAsia="zh-CN"/>
        </w:rPr>
        <w:t xml:space="preserve">ell cross-carrier scheduling is explicitly configured using </w:t>
      </w:r>
      <w:r w:rsidRPr="00AC3FDA">
        <w:rPr>
          <w:i/>
          <w:iCs/>
          <w:lang w:eastAsia="zh-CN"/>
        </w:rPr>
        <w:t>CrossCarrierSchedulingConfig</w:t>
      </w:r>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011DE425" w14:textId="77777777" w:rsidR="00C30862" w:rsidRPr="00CD5EFE" w:rsidRDefault="00C30862" w:rsidP="00C30862">
      <w:pPr>
        <w:pStyle w:val="a7"/>
        <w:numPr>
          <w:ilvl w:val="1"/>
          <w:numId w:val="10"/>
        </w:numPr>
        <w:rPr>
          <w:lang w:eastAsia="zh-CN"/>
        </w:rPr>
      </w:pPr>
      <w:r w:rsidRPr="00CD5EFE">
        <w:rPr>
          <w:lang w:eastAsia="zh-CN"/>
        </w:rPr>
        <w:t>CIF=0 used for sSCell self-scheduling, and CIF for sSCell to P</w:t>
      </w:r>
      <w:r w:rsidR="00A876EA" w:rsidRPr="00CD5EFE">
        <w:rPr>
          <w:lang w:eastAsia="zh-CN"/>
        </w:rPr>
        <w:t>c</w:t>
      </w:r>
      <w:r w:rsidRPr="00CD5EFE">
        <w:rPr>
          <w:lang w:eastAsia="zh-CN"/>
        </w:rPr>
        <w:t>ell cross-carrier scheduling is explicitly configured using RRC signalling</w:t>
      </w:r>
    </w:p>
    <w:p w14:paraId="72C610F7"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a7"/>
        <w:numPr>
          <w:ilvl w:val="0"/>
          <w:numId w:val="7"/>
        </w:numPr>
        <w:rPr>
          <w:lang w:val="en-US" w:eastAsia="zh-CN"/>
        </w:rPr>
      </w:pPr>
      <w:r>
        <w:rPr>
          <w:lang w:val="en-US" w:eastAsia="zh-CN"/>
        </w:rPr>
        <w:t>W</w:t>
      </w:r>
      <w:r w:rsidRPr="003C66A6">
        <w:rPr>
          <w:lang w:val="en-US" w:eastAsia="zh-CN"/>
        </w:rPr>
        <w:t>hen CCS from an SCell (sSCell) to P</w:t>
      </w:r>
      <w:r w:rsidR="00A876EA" w:rsidRPr="003C66A6">
        <w:rPr>
          <w:lang w:val="en-US" w:eastAsia="zh-CN"/>
        </w:rPr>
        <w:t>c</w:t>
      </w:r>
      <w:r w:rsidRPr="003C66A6">
        <w:rPr>
          <w:lang w:val="en-US" w:eastAsia="zh-CN"/>
        </w:rPr>
        <w:t>ell/PSCell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a7"/>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6546DC01" w14:textId="77777777" w:rsidR="006D559F" w:rsidRDefault="006D559F" w:rsidP="006D559F">
      <w:pPr>
        <w:pStyle w:val="a7"/>
        <w:numPr>
          <w:ilvl w:val="1"/>
          <w:numId w:val="10"/>
        </w:numPr>
        <w:rPr>
          <w:lang w:eastAsia="zh-CN"/>
        </w:rPr>
      </w:pPr>
      <w:r>
        <w:rPr>
          <w:lang w:eastAsia="zh-CN"/>
        </w:rPr>
        <w:t>UE is configured with search space set S</w:t>
      </w:r>
      <w:r w:rsidR="00A876EA">
        <w:rPr>
          <w:lang w:eastAsia="zh-CN"/>
        </w:rPr>
        <w:t>s</w:t>
      </w:r>
      <w:r>
        <w:rPr>
          <w:lang w:eastAsia="zh-CN"/>
        </w:rPr>
        <w:t>a on P(S)Cell with search</w:t>
      </w:r>
      <w:r w:rsidR="009B6131">
        <w:rPr>
          <w:lang w:eastAsia="zh-CN"/>
        </w:rPr>
        <w:t xml:space="preserve"> </w:t>
      </w:r>
      <w:r>
        <w:rPr>
          <w:lang w:eastAsia="zh-CN"/>
        </w:rPr>
        <w:t>space ID = X1</w:t>
      </w:r>
    </w:p>
    <w:p w14:paraId="6A72EF46" w14:textId="77777777" w:rsidR="006D559F" w:rsidRDefault="006D559F" w:rsidP="006D559F">
      <w:pPr>
        <w:pStyle w:val="a7"/>
        <w:numPr>
          <w:ilvl w:val="1"/>
          <w:numId w:val="10"/>
        </w:numPr>
        <w:rPr>
          <w:lang w:eastAsia="zh-CN"/>
        </w:rPr>
      </w:pPr>
      <w:r>
        <w:rPr>
          <w:lang w:eastAsia="zh-CN"/>
        </w:rPr>
        <w:t>If UE is configured with a</w:t>
      </w:r>
      <w:r w:rsidR="00D7500A">
        <w:rPr>
          <w:lang w:eastAsia="zh-CN"/>
        </w:rPr>
        <w:t xml:space="preserve"> </w:t>
      </w:r>
      <w:r>
        <w:rPr>
          <w:lang w:eastAsia="zh-CN"/>
        </w:rPr>
        <w:t>search space set SSb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a7"/>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SSb with </w:t>
      </w:r>
      <w:r w:rsidR="00D7500A">
        <w:rPr>
          <w:lang w:eastAsia="zh-CN"/>
        </w:rPr>
        <w:t>n_CI</w:t>
      </w:r>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a7"/>
        <w:numPr>
          <w:ilvl w:val="2"/>
          <w:numId w:val="10"/>
        </w:numPr>
        <w:rPr>
          <w:lang w:eastAsia="zh-CN"/>
        </w:rPr>
      </w:pPr>
      <w:r>
        <w:rPr>
          <w:lang w:eastAsia="zh-CN"/>
        </w:rPr>
        <w:t xml:space="preserve">For monitoring the DCI formats on SSb used for P(S)Cell PUSCH/PDSCH scheduling </w:t>
      </w:r>
    </w:p>
    <w:p w14:paraId="590950EE" w14:textId="77777777" w:rsidR="009B6131" w:rsidRDefault="009B6131" w:rsidP="00AB21F4">
      <w:pPr>
        <w:pStyle w:val="a7"/>
        <w:numPr>
          <w:ilvl w:val="3"/>
          <w:numId w:val="10"/>
        </w:numPr>
        <w:rPr>
          <w:lang w:eastAsia="zh-CN"/>
        </w:rPr>
      </w:pPr>
      <w:r>
        <w:rPr>
          <w:lang w:eastAsia="zh-CN"/>
        </w:rPr>
        <w:t>Alt 1</w:t>
      </w:r>
    </w:p>
    <w:p w14:paraId="55728F47" w14:textId="77777777" w:rsidR="005A4E65" w:rsidRPr="00AB21F4" w:rsidRDefault="005A4E65" w:rsidP="00AB21F4">
      <w:pPr>
        <w:pStyle w:val="a7"/>
        <w:numPr>
          <w:ilvl w:val="4"/>
          <w:numId w:val="10"/>
        </w:numPr>
        <w:rPr>
          <w:lang w:eastAsia="zh-CN"/>
        </w:rPr>
      </w:pPr>
      <w:r w:rsidRPr="00AB21F4">
        <w:rPr>
          <w:i/>
        </w:rPr>
        <w:t>nrofCandidates</w:t>
      </w:r>
      <w:r w:rsidR="00AB21F4">
        <w:rPr>
          <w:i/>
        </w:rPr>
        <w:t xml:space="preserve"> </w:t>
      </w:r>
      <w:r w:rsidR="00AB21F4">
        <w:rPr>
          <w:iCs/>
        </w:rPr>
        <w:t>is derived from S</w:t>
      </w:r>
      <w:r w:rsidR="00A876EA">
        <w:rPr>
          <w:iCs/>
        </w:rPr>
        <w:t>s</w:t>
      </w:r>
      <w:r w:rsidR="00AB21F4">
        <w:rPr>
          <w:iCs/>
        </w:rPr>
        <w:t>a configuration</w:t>
      </w:r>
    </w:p>
    <w:p w14:paraId="26EF8850" w14:textId="77777777" w:rsidR="00AB21F4" w:rsidRDefault="00AB21F4" w:rsidP="00C35156">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Pr>
          <w:rFonts w:eastAsia="MS Mincho"/>
          <w:lang w:eastAsia="ja-JP"/>
        </w:rPr>
        <w:t>are derived from SSb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a7"/>
        <w:numPr>
          <w:ilvl w:val="3"/>
          <w:numId w:val="10"/>
        </w:numPr>
        <w:rPr>
          <w:lang w:eastAsia="zh-CN"/>
        </w:rPr>
      </w:pPr>
      <w:r>
        <w:rPr>
          <w:lang w:eastAsia="zh-CN"/>
        </w:rPr>
        <w:t>Alt 2</w:t>
      </w:r>
    </w:p>
    <w:p w14:paraId="7FC44B84" w14:textId="77777777" w:rsidR="00AB21F4" w:rsidRPr="00AB21F4" w:rsidRDefault="00AB21F4" w:rsidP="00AB21F4">
      <w:pPr>
        <w:pStyle w:val="a7"/>
        <w:numPr>
          <w:ilvl w:val="4"/>
          <w:numId w:val="10"/>
        </w:numPr>
        <w:rPr>
          <w:lang w:eastAsia="zh-CN"/>
        </w:rPr>
      </w:pPr>
      <w:r w:rsidRPr="00AB21F4">
        <w:rPr>
          <w:i/>
        </w:rPr>
        <w:t>nrofCandidates</w:t>
      </w:r>
      <w:r>
        <w:rPr>
          <w:i/>
        </w:rPr>
        <w:t xml:space="preserve"> </w:t>
      </w:r>
      <w:r>
        <w:rPr>
          <w:iCs/>
        </w:rPr>
        <w:t>is derived from S</w:t>
      </w:r>
      <w:r w:rsidR="00A876EA">
        <w:rPr>
          <w:iCs/>
        </w:rPr>
        <w:t>s</w:t>
      </w:r>
      <w:r>
        <w:rPr>
          <w:iCs/>
        </w:rPr>
        <w:t>a configuration</w:t>
      </w:r>
    </w:p>
    <w:p w14:paraId="2891FED7" w14:textId="77777777" w:rsidR="00AB21F4" w:rsidRPr="00AB21F4" w:rsidRDefault="00AB21F4" w:rsidP="00AB21F4">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a7"/>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a7"/>
        <w:numPr>
          <w:ilvl w:val="3"/>
          <w:numId w:val="10"/>
        </w:numPr>
        <w:rPr>
          <w:lang w:eastAsia="zh-CN"/>
        </w:rPr>
      </w:pPr>
      <w:r>
        <w:rPr>
          <w:rFonts w:eastAsia="MS Mincho"/>
          <w:lang w:eastAsia="ja-JP"/>
        </w:rPr>
        <w:lastRenderedPageBreak/>
        <w:t>Alt 3</w:t>
      </w:r>
    </w:p>
    <w:p w14:paraId="0E7FD8E1" w14:textId="77777777" w:rsidR="00407C03" w:rsidRPr="00AB21F4" w:rsidRDefault="00407C03" w:rsidP="00407C03">
      <w:pPr>
        <w:pStyle w:val="a7"/>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a8"/>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This is also friendly to enable mixed operation of cross-carrier scheduling from sSCell to P</w:t>
            </w:r>
            <w:r w:rsidR="00A876EA">
              <w:rPr>
                <w:rFonts w:eastAsia="MS Mincho"/>
                <w:lang w:val="en-US" w:eastAsia="ja-JP"/>
              </w:rPr>
              <w:t>c</w:t>
            </w:r>
            <w:r w:rsidR="001B031D">
              <w:rPr>
                <w:rFonts w:eastAsia="MS Mincho"/>
                <w:lang w:val="en-US" w:eastAsia="ja-JP"/>
              </w:rPr>
              <w:t>ell/PSCell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P</w:t>
            </w:r>
            <w:r w:rsidR="00A876EA">
              <w:rPr>
                <w:rFonts w:eastAsia="MS Mincho"/>
                <w:lang w:val="en-US" w:eastAsia="ja-JP"/>
              </w:rPr>
              <w:t>c</w:t>
            </w:r>
            <w:r w:rsidR="004F6DF4">
              <w:rPr>
                <w:rFonts w:eastAsia="MS Mincho"/>
                <w:lang w:val="en-US" w:eastAsia="ja-JP"/>
              </w:rPr>
              <w:t>ell/PSCell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e.g., suppose 44 PDCCH candidates have to be distributed across a slot of P</w:t>
            </w:r>
            <w:r w:rsidR="00A876EA">
              <w:rPr>
                <w:rFonts w:eastAsia="MS Mincho"/>
                <w:lang w:val="en-US" w:eastAsia="ja-JP"/>
              </w:rPr>
              <w:t>c</w:t>
            </w:r>
            <w:r w:rsidR="00A22D10">
              <w:rPr>
                <w:rFonts w:eastAsia="MS Mincho"/>
                <w:lang w:val="en-US" w:eastAsia="ja-JP"/>
              </w:rPr>
              <w:t>ell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With Alt.2, a UE can be configured to monitor sSCell USS for P</w:t>
            </w:r>
            <w:r w:rsidR="00A876EA">
              <w:rPr>
                <w:rFonts w:eastAsia="MS Mincho"/>
                <w:lang w:val="en-US" w:eastAsia="ja-JP"/>
              </w:rPr>
              <w:t>c</w:t>
            </w:r>
            <w:r w:rsidR="00AF5FD3">
              <w:rPr>
                <w:rFonts w:eastAsia="MS Mincho"/>
                <w:lang w:val="en-US" w:eastAsia="ja-JP"/>
              </w:rPr>
              <w:t xml:space="preserve">ell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(P</w:t>
            </w:r>
            <w:r w:rsidR="00A876EA">
              <w:rPr>
                <w:lang w:eastAsia="ko-KR"/>
              </w:rPr>
              <w:t>c</w:t>
            </w:r>
            <w:r w:rsidR="00240C4E">
              <w:rPr>
                <w:lang w:eastAsia="ko-KR"/>
              </w:rPr>
              <w:t>ell)</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Alt.2 seems to offer more flexibility, we can also accept Alt.2 if it is favored by most companies. But we may also need to clarify that Alt.2 is only for sSCell scheduling P</w:t>
            </w:r>
            <w:r w:rsidR="00A876EA">
              <w:rPr>
                <w:lang w:val="en-US" w:eastAsia="zh-CN"/>
              </w:rPr>
              <w:t>c</w:t>
            </w:r>
            <w:r>
              <w:rPr>
                <w:lang w:val="en-US" w:eastAsia="zh-CN"/>
              </w:rPr>
              <w:t>ell,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nother related issue is how to differentiate USS configuration for Pcell self-scheduling and cross carrier scheduling from sScell. For example, only the USS with non-complete SS configuration could be linked to cross carrier scheduling from sScell. Otherwise, it is used for Pcell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lastRenderedPageBreak/>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We prefer Alt. 2 for the better flexibility as mentioned by Qualcomm and agree with ZTE to clarify Alt.2 is only for sSCell scheduling P</w:t>
            </w:r>
            <w:r w:rsidR="00A876EA">
              <w:rPr>
                <w:lang w:val="en-US" w:eastAsia="zh-CN"/>
              </w:rPr>
              <w:t>c</w:t>
            </w:r>
            <w:r>
              <w:rPr>
                <w:lang w:val="en-US" w:eastAsia="zh-CN"/>
              </w:rPr>
              <w:t>ell,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r w:rsidRPr="00A876EA">
              <w:rPr>
                <w:rFonts w:eastAsia="MS Mincho"/>
                <w:iCs/>
                <w:lang w:eastAsia="ja-JP"/>
              </w:rPr>
              <w:t>pple</w:t>
            </w:r>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flexibilility in configuration when the SCS of P(S)cell and sScell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r w:rsidRPr="00FE0AB8">
              <w:rPr>
                <w:i/>
              </w:rPr>
              <w:t>searchSpaceId</w:t>
            </w:r>
            <w:r>
              <w:t xml:space="preserve"> and </w:t>
            </w:r>
            <w:r w:rsidRPr="00FE0AB8">
              <w:rPr>
                <w:i/>
              </w:rPr>
              <w:t>nrofCandidates</w:t>
            </w:r>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r w:rsidRPr="00FE0AB8">
              <w:rPr>
                <w:i/>
              </w:rPr>
              <w:t>searchSpaceId</w:t>
            </w:r>
            <w:r>
              <w:t xml:space="preserve"> and </w:t>
            </w:r>
            <w:r w:rsidRPr="00FE0AB8">
              <w:rPr>
                <w:i/>
              </w:rPr>
              <w:t>nrofCandidates</w:t>
            </w:r>
            <w:r>
              <w:rPr>
                <w:i/>
              </w:rPr>
              <w:t xml:space="preserve"> </w:t>
            </w:r>
            <w:r>
              <w:t>on PCell is used only for cross-carrier scheduling 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lastRenderedPageBreak/>
              <w:t xml:space="preserve">If modifications are done to the Rel-15/16 SS-linking, then rather than Alt 2, configuring a separate search space for sSCell-to-PCell seems like a cleaner approach, e.g. configure </w:t>
            </w:r>
            <w:r w:rsidRPr="008B3F5A">
              <w:rPr>
                <w:i/>
              </w:rPr>
              <w:t xml:space="preserve">nrofCandidates, </w:t>
            </w:r>
            <w:r w:rsidRPr="008B3F5A">
              <w:rPr>
                <w:rFonts w:eastAsia="MS Mincho"/>
                <w:i/>
                <w:iCs/>
                <w:lang w:eastAsia="ja-JP"/>
              </w:rPr>
              <w:t xml:space="preserve">monitoringSlotPeriodicityAndOffset, monitoringSymbolsWithinSlot,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lastRenderedPageBreak/>
              <w:t>I</w:t>
            </w:r>
            <w:r w:rsidRPr="00CB756C">
              <w:rPr>
                <w:rFonts w:eastAsia="MS Mincho"/>
                <w:lang w:eastAsia="ja-JP"/>
              </w:rPr>
              <w:t>ntel</w:t>
            </w:r>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r w:rsidR="00BE647B" w:rsidRPr="008B3F5A" w14:paraId="22045FA9" w14:textId="77777777" w:rsidTr="007A178B">
        <w:tc>
          <w:tcPr>
            <w:tcW w:w="2515" w:type="dxa"/>
          </w:tcPr>
          <w:p w14:paraId="7EBA31EA" w14:textId="709F347F" w:rsidR="00BE647B" w:rsidRPr="00BE647B" w:rsidRDefault="00BE647B" w:rsidP="00CB75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7380" w:type="dxa"/>
          </w:tcPr>
          <w:p w14:paraId="205CA450" w14:textId="032FA834" w:rsidR="009B7E34" w:rsidRDefault="00BE647B" w:rsidP="00BE647B">
            <w:pPr>
              <w:spacing w:after="120"/>
              <w:jc w:val="both"/>
              <w:rPr>
                <w:rFonts w:eastAsia="MS Mincho"/>
                <w:lang w:val="en-US" w:eastAsia="ja-JP"/>
              </w:rPr>
            </w:pPr>
            <w:r>
              <w:rPr>
                <w:rFonts w:eastAsia="MS Mincho" w:hint="eastAsia"/>
                <w:lang w:val="en-US" w:eastAsia="ja-JP"/>
              </w:rPr>
              <w:t>W</w:t>
            </w:r>
            <w:r>
              <w:rPr>
                <w:rFonts w:eastAsia="MS Mincho"/>
                <w:lang w:val="en-US" w:eastAsia="ja-JP"/>
              </w:rPr>
              <w:t>e do not prefer to re-design the framework of cross-carrier scheduling configuration (i.e., “linked SS sets” approach as in Rel.15/16).</w:t>
            </w:r>
            <w:r w:rsidR="009B7E34">
              <w:rPr>
                <w:rFonts w:eastAsia="MS Mincho"/>
                <w:lang w:val="en-US" w:eastAsia="ja-JP"/>
              </w:rPr>
              <w:t xml:space="preserve"> This would cause different versions of general cross-carrier scheduling frameworks.</w:t>
            </w:r>
          </w:p>
          <w:p w14:paraId="34495986" w14:textId="70DBC1EF" w:rsidR="00BE647B" w:rsidRDefault="00BE647B" w:rsidP="00BE647B">
            <w:pPr>
              <w:spacing w:after="120"/>
              <w:jc w:val="both"/>
              <w:rPr>
                <w:rFonts w:eastAsia="MS Mincho"/>
                <w:lang w:val="en-US" w:eastAsia="ja-JP"/>
              </w:rPr>
            </w:pPr>
            <w:r>
              <w:rPr>
                <w:rFonts w:eastAsia="MS Mincho"/>
                <w:lang w:val="en-US" w:eastAsia="ja-JP"/>
              </w:rPr>
              <w:t xml:space="preserve">Alt.2 basically does not change the framework, except the </w:t>
            </w:r>
            <w:r w:rsidR="009B7E34">
              <w:rPr>
                <w:rFonts w:eastAsia="MS Mincho"/>
                <w:lang w:val="en-US" w:eastAsia="ja-JP"/>
              </w:rPr>
              <w:t xml:space="preserve">38.331 </w:t>
            </w:r>
            <w:r>
              <w:rPr>
                <w:rFonts w:eastAsia="MS Mincho"/>
                <w:lang w:val="en-US" w:eastAsia="ja-JP"/>
              </w:rPr>
              <w:t xml:space="preserve">description of RRC IE </w:t>
            </w:r>
            <w:r w:rsidRPr="009B7E34">
              <w:rPr>
                <w:rFonts w:eastAsia="MS Mincho"/>
                <w:i/>
                <w:iCs/>
                <w:lang w:val="en-US" w:eastAsia="ja-JP"/>
              </w:rPr>
              <w:t>SearchSpace</w:t>
            </w:r>
            <w:r>
              <w:rPr>
                <w:rFonts w:eastAsia="MS Mincho"/>
                <w:lang w:val="en-US" w:eastAsia="ja-JP"/>
              </w:rPr>
              <w:t xml:space="preserve">, highlighted by red below. </w:t>
            </w:r>
          </w:p>
          <w:p w14:paraId="38504C6D" w14:textId="77777777" w:rsidR="00BE647B" w:rsidRDefault="00BE647B" w:rsidP="00BE647B">
            <w:pPr>
              <w:spacing w:after="120"/>
              <w:jc w:val="both"/>
              <w:rPr>
                <w:rFonts w:eastAsia="MS Mincho"/>
                <w:lang w:val="en-US" w:eastAsia="ja-JP"/>
              </w:rPr>
            </w:pPr>
            <w:r>
              <w:rPr>
                <w:rFonts w:eastAsia="MS Mincho"/>
                <w:lang w:val="en-US" w:eastAsia="ja-JP"/>
              </w:rPr>
              <w:t>“</w:t>
            </w:r>
            <w:r w:rsidRPr="00BE647B">
              <w:rPr>
                <w:rFonts w:eastAsia="MS Mincho"/>
                <w:lang w:val="en-US" w:eastAsia="ja-JP"/>
              </w:rPr>
              <w:t xml:space="preserve">The IE </w:t>
            </w:r>
            <w:r w:rsidRPr="00BE647B">
              <w:rPr>
                <w:rFonts w:eastAsia="MS Mincho"/>
                <w:i/>
                <w:iCs/>
                <w:lang w:val="en-US" w:eastAsia="ja-JP"/>
              </w:rPr>
              <w:t>SearchSpace</w:t>
            </w:r>
            <w:r w:rsidRPr="00BE647B">
              <w:rPr>
                <w:rFonts w:eastAsia="MS Mincho"/>
                <w:lang w:val="en-US" w:eastAsia="ja-JP"/>
              </w:rPr>
              <w:t xml:space="preserve"> defines how/where to search for PDCCH candidates. Each search space is associated with one </w:t>
            </w:r>
            <w:r w:rsidRPr="00BE647B">
              <w:rPr>
                <w:rFonts w:eastAsia="MS Mincho"/>
                <w:i/>
                <w:iCs/>
                <w:lang w:val="en-US" w:eastAsia="ja-JP"/>
              </w:rPr>
              <w:t>ControlResourceSet</w:t>
            </w:r>
            <w:r w:rsidRPr="00BE647B">
              <w:rPr>
                <w:rFonts w:eastAsia="MS Mincho"/>
                <w:lang w:val="en-US" w:eastAsia="ja-JP"/>
              </w:rPr>
              <w:t xml:space="preserve">. For a scheduled cell in the case of cross carrier scheduling, </w:t>
            </w:r>
            <w:r w:rsidRPr="00BE647B">
              <w:rPr>
                <w:rFonts w:eastAsia="MS Mincho"/>
                <w:color w:val="FF0000"/>
                <w:u w:val="single"/>
                <w:lang w:val="en-US" w:eastAsia="ja-JP"/>
              </w:rPr>
              <w:t xml:space="preserve">except for </w:t>
            </w:r>
            <w:r w:rsidRPr="00BE647B">
              <w:rPr>
                <w:rFonts w:eastAsia="MS Mincho"/>
                <w:i/>
                <w:iCs/>
                <w:color w:val="FF0000"/>
                <w:u w:val="single"/>
                <w:lang w:val="en-US" w:eastAsia="ja-JP"/>
              </w:rPr>
              <w:t>nrofCandidates</w:t>
            </w:r>
            <w:r w:rsidRPr="00BE647B">
              <w:rPr>
                <w:rFonts w:eastAsia="MS Mincho"/>
                <w:color w:val="FF0000"/>
                <w:u w:val="single"/>
                <w:lang w:val="en-US" w:eastAsia="ja-JP"/>
              </w:rPr>
              <w:t>, all the optional fields are absent (regardless of their presence conditions)</w:t>
            </w:r>
            <w:r>
              <w:rPr>
                <w:rFonts w:eastAsia="MS Mincho"/>
                <w:lang w:val="en-US" w:eastAsia="ja-JP"/>
              </w:rPr>
              <w:t>”</w:t>
            </w:r>
          </w:p>
          <w:p w14:paraId="4819D4C5" w14:textId="552B4C66" w:rsidR="009B7E34" w:rsidRPr="00BE647B" w:rsidRDefault="009B7E34" w:rsidP="00BE647B">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f majority wants Alt.1, it is fine for us. However, we </w:t>
            </w:r>
            <w:r w:rsidR="0006533B">
              <w:rPr>
                <w:rFonts w:eastAsia="MS Mincho"/>
                <w:lang w:val="en-US" w:eastAsia="ja-JP"/>
              </w:rPr>
              <w:t>think Alt.2 offers benefits with minimal impact.</w:t>
            </w:r>
          </w:p>
        </w:tc>
      </w:tr>
    </w:tbl>
    <w:p w14:paraId="1001CBA0" w14:textId="77777777" w:rsidR="005A4E65" w:rsidRPr="0004194E" w:rsidRDefault="005A4E65" w:rsidP="00407C03">
      <w:pPr>
        <w:pStyle w:val="a7"/>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a7"/>
        <w:numPr>
          <w:ilvl w:val="0"/>
          <w:numId w:val="2"/>
        </w:numPr>
      </w:pPr>
      <w:r>
        <w:t>R1-2102309</w:t>
      </w:r>
      <w:r>
        <w:tab/>
        <w:t>Discussion on SCell PDCCH scheduling P(S)Cell PDSCH or PUSCH</w:t>
      </w:r>
      <w:r>
        <w:tab/>
        <w:t>Huawei, HiSilicon</w:t>
      </w:r>
    </w:p>
    <w:p w14:paraId="53052C18" w14:textId="77777777" w:rsidR="00797B09" w:rsidRDefault="00797B09" w:rsidP="00797B09">
      <w:pPr>
        <w:pStyle w:val="a7"/>
        <w:numPr>
          <w:ilvl w:val="0"/>
          <w:numId w:val="2"/>
        </w:numPr>
      </w:pPr>
      <w:r>
        <w:t>R1-2102416</w:t>
      </w:r>
      <w:r>
        <w:tab/>
        <w:t>Discussion on cross-carrier scheduling from SCell to PCell</w:t>
      </w:r>
      <w:r>
        <w:tab/>
        <w:t>OPPO</w:t>
      </w:r>
    </w:p>
    <w:p w14:paraId="08797A2D" w14:textId="77777777" w:rsidR="00797B09" w:rsidRDefault="00797B09" w:rsidP="00797B09">
      <w:pPr>
        <w:pStyle w:val="a7"/>
        <w:numPr>
          <w:ilvl w:val="0"/>
          <w:numId w:val="2"/>
        </w:numPr>
      </w:pPr>
      <w:r>
        <w:t>R1-2102471</w:t>
      </w:r>
      <w:r>
        <w:tab/>
        <w:t>Discussion on cross-carrier scheduling from SCell to Pcell</w:t>
      </w:r>
      <w:r>
        <w:tab/>
        <w:t>Spreadtrum Communications</w:t>
      </w:r>
    </w:p>
    <w:p w14:paraId="3750C194" w14:textId="77777777" w:rsidR="00797B09" w:rsidRDefault="00797B09" w:rsidP="00797B09">
      <w:pPr>
        <w:pStyle w:val="a7"/>
        <w:numPr>
          <w:ilvl w:val="0"/>
          <w:numId w:val="2"/>
        </w:numPr>
      </w:pPr>
      <w:r>
        <w:t>R1-2102503</w:t>
      </w:r>
      <w:r>
        <w:tab/>
        <w:t>Discussion on Cross-Carrier Scheduling from SCell to PCell</w:t>
      </w:r>
      <w:r>
        <w:tab/>
        <w:t>ZTE</w:t>
      </w:r>
    </w:p>
    <w:p w14:paraId="301F0B35" w14:textId="77777777" w:rsidR="00797B09" w:rsidRDefault="00797B09" w:rsidP="00797B09">
      <w:pPr>
        <w:pStyle w:val="a7"/>
        <w:numPr>
          <w:ilvl w:val="0"/>
          <w:numId w:val="2"/>
        </w:numPr>
      </w:pPr>
      <w:r>
        <w:t>R1-2102544</w:t>
      </w:r>
      <w:r>
        <w:tab/>
        <w:t>Discussion on Scell scheduling Pcell</w:t>
      </w:r>
      <w:r>
        <w:tab/>
        <w:t>vivo</w:t>
      </w:r>
    </w:p>
    <w:p w14:paraId="31FDABD3" w14:textId="77777777" w:rsidR="00797B09" w:rsidRDefault="00797B09" w:rsidP="00797B09">
      <w:pPr>
        <w:pStyle w:val="a7"/>
        <w:numPr>
          <w:ilvl w:val="0"/>
          <w:numId w:val="2"/>
        </w:numPr>
      </w:pPr>
      <w:r>
        <w:t>R1-2102611</w:t>
      </w:r>
      <w:r>
        <w:tab/>
        <w:t>Discussion on cross-carrier scheduling from Scell to Pcell</w:t>
      </w:r>
      <w:r>
        <w:tab/>
        <w:t>CATT</w:t>
      </w:r>
    </w:p>
    <w:p w14:paraId="6BB580A3" w14:textId="77777777" w:rsidR="00797B09" w:rsidRDefault="00797B09" w:rsidP="00797B09">
      <w:pPr>
        <w:pStyle w:val="a7"/>
        <w:numPr>
          <w:ilvl w:val="0"/>
          <w:numId w:val="2"/>
        </w:numPr>
      </w:pPr>
      <w:r>
        <w:t>R1-2102684</w:t>
      </w:r>
      <w:r>
        <w:tab/>
        <w:t>On Cross-Carrier Scheduling from SCell to PCell/PSCell</w:t>
      </w:r>
      <w:r>
        <w:tab/>
        <w:t>MediaTek Inc.</w:t>
      </w:r>
    </w:p>
    <w:p w14:paraId="2D14D5E4" w14:textId="77777777" w:rsidR="00797B09" w:rsidRDefault="00797B09" w:rsidP="00797B09">
      <w:pPr>
        <w:pStyle w:val="a7"/>
        <w:numPr>
          <w:ilvl w:val="0"/>
          <w:numId w:val="2"/>
        </w:numPr>
      </w:pPr>
      <w:r>
        <w:lastRenderedPageBreak/>
        <w:t>R1-2102803</w:t>
      </w:r>
      <w:r>
        <w:tab/>
        <w:t>Om cross-carrier scheduling from SCell to Pcell</w:t>
      </w:r>
      <w:r>
        <w:tab/>
        <w:t>Nokia, Nokia Shanghai Bell</w:t>
      </w:r>
    </w:p>
    <w:p w14:paraId="135E5C3B" w14:textId="77777777" w:rsidR="00797B09" w:rsidRDefault="00797B09" w:rsidP="00797B09">
      <w:pPr>
        <w:pStyle w:val="a7"/>
        <w:numPr>
          <w:ilvl w:val="0"/>
          <w:numId w:val="2"/>
        </w:numPr>
      </w:pPr>
      <w:r>
        <w:t>R1-2102902</w:t>
      </w:r>
      <w:r>
        <w:tab/>
        <w:t>Discussion on cross-carrier scheduling from SCell to Pcell</w:t>
      </w:r>
      <w:r>
        <w:tab/>
        <w:t>CMCC</w:t>
      </w:r>
    </w:p>
    <w:p w14:paraId="2604F317" w14:textId="77777777" w:rsidR="00797B09" w:rsidRDefault="00797B09" w:rsidP="00797B09">
      <w:pPr>
        <w:pStyle w:val="a7"/>
        <w:numPr>
          <w:ilvl w:val="0"/>
          <w:numId w:val="2"/>
        </w:numPr>
      </w:pPr>
      <w:r>
        <w:t>R1-2102968</w:t>
      </w:r>
      <w:r>
        <w:tab/>
        <w:t>Discussion on Cross-carrier scheduling from SCell to PCell</w:t>
      </w:r>
      <w:r>
        <w:tab/>
        <w:t>Xiaomi</w:t>
      </w:r>
    </w:p>
    <w:p w14:paraId="26EE80EA" w14:textId="77777777" w:rsidR="00797B09" w:rsidRDefault="00797B09" w:rsidP="00797B09">
      <w:pPr>
        <w:pStyle w:val="a7"/>
        <w:numPr>
          <w:ilvl w:val="0"/>
          <w:numId w:val="2"/>
        </w:numPr>
      </w:pPr>
      <w:r>
        <w:t>R1-2103052</w:t>
      </w:r>
      <w:r>
        <w:tab/>
        <w:t>On SCell scheduling PCell transmissions</w:t>
      </w:r>
      <w:r>
        <w:tab/>
        <w:t>Intel Corporation</w:t>
      </w:r>
    </w:p>
    <w:p w14:paraId="26D45665" w14:textId="77777777" w:rsidR="00797B09" w:rsidRDefault="00797B09" w:rsidP="00797B09">
      <w:pPr>
        <w:pStyle w:val="a7"/>
        <w:numPr>
          <w:ilvl w:val="0"/>
          <w:numId w:val="2"/>
        </w:numPr>
      </w:pPr>
      <w:r>
        <w:t>R1-2103126</w:t>
      </w:r>
      <w:r>
        <w:tab/>
        <w:t>Views on Rel-17 DSS SCell scheduling PCell</w:t>
      </w:r>
      <w:r>
        <w:tab/>
        <w:t>Apple</w:t>
      </w:r>
    </w:p>
    <w:p w14:paraId="3B031BCF" w14:textId="77777777" w:rsidR="00797B09" w:rsidRDefault="00797B09" w:rsidP="00797B09">
      <w:pPr>
        <w:pStyle w:val="a7"/>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a7"/>
        <w:numPr>
          <w:ilvl w:val="0"/>
          <w:numId w:val="2"/>
        </w:numPr>
      </w:pPr>
      <w:r>
        <w:t>R1-2103202</w:t>
      </w:r>
      <w:r>
        <w:tab/>
        <w:t>Search space monitoring in sSCell and PCell</w:t>
      </w:r>
      <w:r>
        <w:tab/>
        <w:t>InterDigital, Inc.</w:t>
      </w:r>
    </w:p>
    <w:p w14:paraId="4446527C" w14:textId="77777777" w:rsidR="00797B09" w:rsidRDefault="00797B09" w:rsidP="00797B09">
      <w:pPr>
        <w:pStyle w:val="a7"/>
        <w:numPr>
          <w:ilvl w:val="0"/>
          <w:numId w:val="2"/>
        </w:numPr>
      </w:pPr>
      <w:r>
        <w:t>R1-2103262</w:t>
      </w:r>
      <w:r>
        <w:tab/>
        <w:t>Cross-carrier scheduling from SCell to PCell</w:t>
      </w:r>
      <w:r>
        <w:tab/>
        <w:t>Samsung</w:t>
      </w:r>
    </w:p>
    <w:p w14:paraId="58D72D1F" w14:textId="77777777" w:rsidR="00797B09" w:rsidRDefault="00797B09" w:rsidP="00797B09">
      <w:pPr>
        <w:pStyle w:val="a7"/>
        <w:numPr>
          <w:ilvl w:val="0"/>
          <w:numId w:val="2"/>
        </w:numPr>
      </w:pPr>
      <w:r>
        <w:t>R1-2103333</w:t>
      </w:r>
      <w:r>
        <w:tab/>
        <w:t>Cross-carrier scheduling from SCell to Pcell</w:t>
      </w:r>
      <w:r>
        <w:tab/>
        <w:t>ETRI</w:t>
      </w:r>
    </w:p>
    <w:p w14:paraId="51EAEDE7" w14:textId="77777777" w:rsidR="00797B09" w:rsidRDefault="00797B09" w:rsidP="00797B09">
      <w:pPr>
        <w:pStyle w:val="a7"/>
        <w:numPr>
          <w:ilvl w:val="0"/>
          <w:numId w:val="2"/>
        </w:numPr>
      </w:pPr>
      <w:r>
        <w:t>R1-2103359</w:t>
      </w:r>
      <w:r>
        <w:tab/>
        <w:t>Discussion on cross-carrier scheduling from SCell to Pcell</w:t>
      </w:r>
      <w:r>
        <w:tab/>
        <w:t>LG Electronics</w:t>
      </w:r>
    </w:p>
    <w:p w14:paraId="3CB5A97C" w14:textId="77777777" w:rsidR="00797B09" w:rsidRDefault="00797B09" w:rsidP="00797B09">
      <w:pPr>
        <w:pStyle w:val="a7"/>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a7"/>
        <w:numPr>
          <w:ilvl w:val="0"/>
          <w:numId w:val="2"/>
        </w:numPr>
      </w:pPr>
      <w:r>
        <w:t>R1-2103609</w:t>
      </w:r>
      <w:r>
        <w:tab/>
        <w:t>Cross-carrier scheduling (from Scell to Pcell)</w:t>
      </w:r>
      <w:r>
        <w:tab/>
        <w:t>Lenovo, Motorola Mobility</w:t>
      </w:r>
    </w:p>
    <w:p w14:paraId="7DC4EF1C" w14:textId="77777777" w:rsidR="00797B09" w:rsidRDefault="00797B09" w:rsidP="00797B09">
      <w:pPr>
        <w:pStyle w:val="a7"/>
        <w:numPr>
          <w:ilvl w:val="0"/>
          <w:numId w:val="2"/>
        </w:numPr>
      </w:pPr>
      <w:r>
        <w:t>R1-2103645</w:t>
      </w:r>
      <w:r>
        <w:tab/>
        <w:t>Enhanced cross-carrier scheduling for DSS</w:t>
      </w:r>
      <w:r>
        <w:tab/>
        <w:t>Ericsson</w:t>
      </w:r>
    </w:p>
    <w:p w14:paraId="0716024E" w14:textId="77777777" w:rsidR="00797B09" w:rsidRDefault="00797B09" w:rsidP="00797B09">
      <w:pPr>
        <w:pStyle w:val="a7"/>
        <w:numPr>
          <w:ilvl w:val="0"/>
          <w:numId w:val="2"/>
        </w:numPr>
      </w:pPr>
      <w:r>
        <w:t>R1-2103659</w:t>
      </w:r>
      <w:r>
        <w:tab/>
        <w:t>Discussion on cross-carrier scheduling from sSCell to PCell/PSCell</w:t>
      </w:r>
      <w:r>
        <w:tab/>
        <w:t>ASUSTeK</w:t>
      </w:r>
    </w:p>
    <w:p w14:paraId="72632AFF" w14:textId="77777777" w:rsidR="00B754B5" w:rsidRDefault="00B754B5" w:rsidP="0042409B">
      <w:pPr>
        <w:pStyle w:val="a7"/>
        <w:numPr>
          <w:ilvl w:val="0"/>
          <w:numId w:val="2"/>
        </w:numPr>
      </w:pPr>
      <w:r>
        <w:br w:type="page"/>
      </w:r>
    </w:p>
    <w:p w14:paraId="61756F79"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2"/>
      </w:pPr>
      <w:r w:rsidRPr="00B754B5">
        <w:t>Agreements from RAN1#10</w:t>
      </w:r>
      <w:r>
        <w:t>3</w:t>
      </w:r>
      <w:r w:rsidRPr="00B754B5">
        <w:t>-e</w:t>
      </w:r>
    </w:p>
    <w:p w14:paraId="5B816E2C"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C86E3" w14:textId="77777777" w:rsidR="001B3B4C" w:rsidRDefault="001B3B4C">
      <w:pPr>
        <w:spacing w:after="0"/>
      </w:pPr>
      <w:r>
        <w:separator/>
      </w:r>
    </w:p>
  </w:endnote>
  <w:endnote w:type="continuationSeparator" w:id="0">
    <w:p w14:paraId="0C1CBB3D" w14:textId="77777777" w:rsidR="001B3B4C" w:rsidRDefault="001B3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040B" w14:textId="77777777" w:rsidR="00AB528B" w:rsidRDefault="00AB528B"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5B0C69" w14:textId="77777777" w:rsidR="00AB528B" w:rsidRDefault="00AB528B"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89E9" w14:textId="22E73F30" w:rsidR="00AB528B" w:rsidRDefault="00AB528B" w:rsidP="00A60BD7">
    <w:pPr>
      <w:pStyle w:val="a4"/>
      <w:ind w:right="360"/>
    </w:pPr>
    <w:r>
      <w:rPr>
        <w:rStyle w:val="a6"/>
      </w:rPr>
      <w:fldChar w:fldCharType="begin"/>
    </w:r>
    <w:r>
      <w:rPr>
        <w:rStyle w:val="a6"/>
      </w:rPr>
      <w:instrText xml:space="preserve"> PAGE </w:instrText>
    </w:r>
    <w:r>
      <w:rPr>
        <w:rStyle w:val="a6"/>
      </w:rPr>
      <w:fldChar w:fldCharType="separate"/>
    </w:r>
    <w:r w:rsidR="00894005">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94005">
      <w:rPr>
        <w:rStyle w:val="a6"/>
      </w:rPr>
      <w:t>24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4AB87" w14:textId="77777777" w:rsidR="001B3B4C" w:rsidRDefault="001B3B4C">
      <w:pPr>
        <w:spacing w:after="0"/>
      </w:pPr>
      <w:r>
        <w:separator/>
      </w:r>
    </w:p>
  </w:footnote>
  <w:footnote w:type="continuationSeparator" w:id="0">
    <w:p w14:paraId="4F0E262A" w14:textId="77777777" w:rsidR="001B3B4C" w:rsidRDefault="001B3B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DD67" w14:textId="77777777" w:rsidR="00AB528B" w:rsidRDefault="00AB528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E416BBF"/>
    <w:multiLevelType w:val="hybridMultilevel"/>
    <w:tmpl w:val="93E8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3AC6"/>
    <w:multiLevelType w:val="hybridMultilevel"/>
    <w:tmpl w:val="062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8040A9"/>
    <w:multiLevelType w:val="hybridMultilevel"/>
    <w:tmpl w:val="AD34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205BA"/>
    <w:multiLevelType w:val="hybridMultilevel"/>
    <w:tmpl w:val="C4A47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223482"/>
    <w:multiLevelType w:val="hybridMultilevel"/>
    <w:tmpl w:val="3AF4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1"/>
  </w:num>
  <w:num w:numId="4">
    <w:abstractNumId w:val="30"/>
  </w:num>
  <w:num w:numId="5">
    <w:abstractNumId w:val="27"/>
  </w:num>
  <w:num w:numId="6">
    <w:abstractNumId w:val="5"/>
  </w:num>
  <w:num w:numId="7">
    <w:abstractNumId w:val="1"/>
  </w:num>
  <w:num w:numId="8">
    <w:abstractNumId w:val="29"/>
  </w:num>
  <w:num w:numId="9">
    <w:abstractNumId w:val="25"/>
  </w:num>
  <w:num w:numId="10">
    <w:abstractNumId w:val="0"/>
  </w:num>
  <w:num w:numId="11">
    <w:abstractNumId w:val="14"/>
  </w:num>
  <w:num w:numId="12">
    <w:abstractNumId w:val="19"/>
  </w:num>
  <w:num w:numId="13">
    <w:abstractNumId w:val="12"/>
  </w:num>
  <w:num w:numId="14">
    <w:abstractNumId w:val="1"/>
  </w:num>
  <w:num w:numId="15">
    <w:abstractNumId w:val="1"/>
  </w:num>
  <w:num w:numId="16">
    <w:abstractNumId w:val="2"/>
  </w:num>
  <w:num w:numId="17">
    <w:abstractNumId w:val="29"/>
  </w:num>
  <w:num w:numId="18">
    <w:abstractNumId w:val="4"/>
  </w:num>
  <w:num w:numId="19">
    <w:abstractNumId w:val="22"/>
  </w:num>
  <w:num w:numId="20">
    <w:abstractNumId w:val="1"/>
  </w:num>
  <w:num w:numId="21">
    <w:abstractNumId w:val="13"/>
  </w:num>
  <w:num w:numId="22">
    <w:abstractNumId w:val="20"/>
  </w:num>
  <w:num w:numId="23">
    <w:abstractNumId w:val="16"/>
  </w:num>
  <w:num w:numId="24">
    <w:abstractNumId w:val="3"/>
  </w:num>
  <w:num w:numId="25">
    <w:abstractNumId w:val="21"/>
  </w:num>
  <w:num w:numId="26">
    <w:abstractNumId w:val="15"/>
  </w:num>
  <w:num w:numId="27">
    <w:abstractNumId w:val="9"/>
  </w:num>
  <w:num w:numId="28">
    <w:abstractNumId w:val="6"/>
  </w:num>
  <w:num w:numId="29">
    <w:abstractNumId w:val="17"/>
  </w:num>
  <w:num w:numId="30">
    <w:abstractNumId w:val="7"/>
  </w:num>
  <w:num w:numId="31">
    <w:abstractNumId w:val="24"/>
  </w:num>
  <w:num w:numId="32">
    <w:abstractNumId w:val="23"/>
  </w:num>
  <w:num w:numId="33">
    <w:abstractNumId w:val="31"/>
  </w:num>
  <w:num w:numId="34">
    <w:abstractNumId w:val="18"/>
  </w:num>
  <w:num w:numId="35">
    <w:abstractNumId w:val="26"/>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533B"/>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3B4C"/>
    <w:rsid w:val="001B5132"/>
    <w:rsid w:val="001B5224"/>
    <w:rsid w:val="001B61AE"/>
    <w:rsid w:val="001B76CE"/>
    <w:rsid w:val="001C19C9"/>
    <w:rsid w:val="001C42A6"/>
    <w:rsid w:val="001C477D"/>
    <w:rsid w:val="001C4CF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23F6"/>
    <w:rsid w:val="00252CA7"/>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8EB"/>
    <w:rsid w:val="002D3BEA"/>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24DE"/>
    <w:rsid w:val="003850DB"/>
    <w:rsid w:val="00387115"/>
    <w:rsid w:val="00387FBD"/>
    <w:rsid w:val="003916E6"/>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4FA"/>
    <w:rsid w:val="004E774D"/>
    <w:rsid w:val="004E786F"/>
    <w:rsid w:val="004F070D"/>
    <w:rsid w:val="004F1DEF"/>
    <w:rsid w:val="004F2023"/>
    <w:rsid w:val="004F2F7E"/>
    <w:rsid w:val="004F2FF1"/>
    <w:rsid w:val="004F3879"/>
    <w:rsid w:val="004F4298"/>
    <w:rsid w:val="004F5090"/>
    <w:rsid w:val="004F513F"/>
    <w:rsid w:val="004F5169"/>
    <w:rsid w:val="004F5218"/>
    <w:rsid w:val="004F6DF4"/>
    <w:rsid w:val="004F7EF1"/>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605"/>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0210"/>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2051F"/>
    <w:rsid w:val="0062100D"/>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31"/>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2C1B"/>
    <w:rsid w:val="007761C1"/>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5ACC"/>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005"/>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325C"/>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B7E34"/>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28B"/>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D7C28"/>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D1B"/>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681"/>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E647B"/>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2970"/>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5F9F"/>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851"/>
    <w:rsid w:val="00D36D88"/>
    <w:rsid w:val="00D370C9"/>
    <w:rsid w:val="00D42D58"/>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4C21"/>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0C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679AE"/>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1FCD"/>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384714">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03142187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61229505">
      <w:bodyDiv w:val="1"/>
      <w:marLeft w:val="0"/>
      <w:marRight w:val="0"/>
      <w:marTop w:val="0"/>
      <w:marBottom w:val="0"/>
      <w:divBdr>
        <w:top w:val="none" w:sz="0" w:space="0" w:color="auto"/>
        <w:left w:val="none" w:sz="0" w:space="0" w:color="auto"/>
        <w:bottom w:val="none" w:sz="0" w:space="0" w:color="auto"/>
        <w:right w:val="none" w:sz="0" w:space="0" w:color="auto"/>
      </w:divBdr>
    </w:div>
    <w:div w:id="169032786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75636460">
      <w:bodyDiv w:val="1"/>
      <w:marLeft w:val="0"/>
      <w:marRight w:val="0"/>
      <w:marTop w:val="0"/>
      <w:marBottom w:val="0"/>
      <w:divBdr>
        <w:top w:val="none" w:sz="0" w:space="0" w:color="auto"/>
        <w:left w:val="none" w:sz="0" w:space="0" w:color="auto"/>
        <w:bottom w:val="none" w:sz="0" w:space="0" w:color="auto"/>
        <w:right w:val="none" w:sz="0" w:space="0" w:color="auto"/>
      </w:divBdr>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E22D4-CBFC-4268-A2E0-C3792488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7593</Words>
  <Characters>43281</Characters>
  <Application>Microsoft Office Word</Application>
  <DocSecurity>0</DocSecurity>
  <Lines>360</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2021-04-15T08:13:00Z</dcterms:created>
  <dcterms:modified xsi:type="dcterms:W3CDTF">2021-04-15T08:13:00Z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