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Futurewei</w:t>
      </w:r>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inter-cell for mTRP</w:t>
            </w:r>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14EFFFDF" w14:textId="77777777" w:rsidTr="007130BE">
        <w:tc>
          <w:tcPr>
            <w:tcW w:w="1255" w:type="dxa"/>
          </w:tcPr>
          <w:p w14:paraId="669CBE4B" w14:textId="5816724E"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63D3391" w14:textId="0646AC7C"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r>
              <w:rPr>
                <w:rFonts w:eastAsiaTheme="minorEastAsia" w:hint="eastAsia"/>
                <w:sz w:val="18"/>
                <w:szCs w:val="18"/>
                <w:lang w:val="en-GB" w:eastAsia="zh-CN"/>
              </w:rPr>
              <w:t>QCLed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w:t>
            </w:r>
            <w:r w:rsidR="000926C5">
              <w:rPr>
                <w:rFonts w:eastAsiaTheme="minorEastAsia" w:hint="eastAsia"/>
                <w:sz w:val="18"/>
                <w:szCs w:val="18"/>
                <w:lang w:val="en-GB" w:eastAsia="zh-CN"/>
              </w:rPr>
              <w:lastRenderedPageBreak/>
              <w:t xml:space="preserve">channel/signal from non-serving cell respectively. </w:t>
            </w:r>
          </w:p>
        </w:tc>
      </w:tr>
      <w:tr w:rsidR="00BB23B8" w14:paraId="5E5D57B1" w14:textId="77777777" w:rsidTr="00BB23B8">
        <w:tc>
          <w:tcPr>
            <w:tcW w:w="1255" w:type="dxa"/>
          </w:tcPr>
          <w:p w14:paraId="17BD346C" w14:textId="77777777" w:rsidR="00BB23B8" w:rsidRDefault="00BB23B8" w:rsidP="00315B8D">
            <w:pPr>
              <w:rPr>
                <w:rFonts w:eastAsiaTheme="minorEastAsia"/>
                <w:sz w:val="18"/>
                <w:szCs w:val="18"/>
                <w:lang w:val="en-GB" w:eastAsia="zh-CN"/>
              </w:rPr>
            </w:pPr>
            <w:r>
              <w:rPr>
                <w:rFonts w:eastAsiaTheme="minorEastAsia" w:hint="eastAsia"/>
                <w:sz w:val="18"/>
                <w:szCs w:val="18"/>
                <w:lang w:val="en-GB" w:eastAsia="zh-CN"/>
              </w:rPr>
              <w:lastRenderedPageBreak/>
              <w:t>Huawei</w:t>
            </w:r>
            <w:r>
              <w:rPr>
                <w:rFonts w:eastAsiaTheme="minorEastAsia"/>
                <w:sz w:val="18"/>
                <w:szCs w:val="18"/>
                <w:lang w:val="en-GB" w:eastAsia="zh-CN"/>
              </w:rPr>
              <w:t>, HiSilicon</w:t>
            </w:r>
          </w:p>
        </w:tc>
        <w:tc>
          <w:tcPr>
            <w:tcW w:w="7805" w:type="dxa"/>
          </w:tcPr>
          <w:p w14:paraId="5090CEE0" w14:textId="77777777" w:rsidR="00BB23B8" w:rsidRDefault="00BB23B8" w:rsidP="00315B8D">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bl>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r w:rsidRPr="007130BE">
        <w:rPr>
          <w:rFonts w:eastAsiaTheme="minorEastAsia"/>
          <w:b/>
          <w:bCs/>
          <w:iCs/>
          <w:szCs w:val="20"/>
          <w:lang w:val="en-GB" w:eastAsia="zh-CN"/>
        </w:rPr>
        <w:t>Spreadtrum</w:t>
      </w:r>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Futurewei</w:t>
      </w:r>
    </w:p>
    <w:p w14:paraId="2EA98B48" w14:textId="77777777" w:rsidR="007B7513" w:rsidRPr="007130BE" w:rsidRDefault="007B7513" w:rsidP="007B7513">
      <w:pPr>
        <w:spacing w:after="0"/>
        <w:rPr>
          <w:szCs w:val="20"/>
          <w:lang w:val="en-GB"/>
        </w:rPr>
      </w:pPr>
      <w:r w:rsidRPr="007130BE">
        <w:rPr>
          <w:szCs w:val="20"/>
          <w:lang w:val="en-GB"/>
        </w:rPr>
        <w:t>Explicitly configure the non-serving cell PCI as physicalCellId,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(PhysCellId)</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(ssb-PositionsInBurst, ssb-periodicityServingCell)</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(subcarrierSpacing)</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(absoluteFrequencySSB)</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r w:rsidRPr="007130BE">
        <w:rPr>
          <w:rFonts w:eastAsia="Calibri"/>
          <w:i/>
          <w:iCs/>
          <w:szCs w:val="20"/>
          <w:lang w:val="en-GB"/>
        </w:rPr>
        <w:t>referenceSignal</w:t>
      </w:r>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For inter-cell multi-DCI based multi-TRP support, the CORESETs of non-serving cell are pooled under the same CORESETPoolIndex.</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AE7157"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AE7157"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The neighboring cell (PCI) indicated by non-serving cell information should be one of the cells (PCIs) measured and reported by UE based on MeasObject.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The TCI with the same indicator should be associated with the same CORESETPoolIndex</w:t>
      </w:r>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lastRenderedPageBreak/>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UE does not expect channels associated with CORESETPoolIndex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t>The non-serving PCID configured in SSB-InfoNcell-r16/SSB-Configuration-r16 is associated with a neighboring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In inter-cell multi-DCI based multi-TRP scenario, CORESETPoolIndex=0 is associated with the serving PCID and CORESETPoolIndex=1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At least MeasObjectId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Each group of TCI states is associated with a CORESETPoolIndex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PhysCellId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r w:rsidRPr="007130BE">
        <w:rPr>
          <w:i/>
          <w:szCs w:val="20"/>
          <w:lang w:val="en-GB"/>
        </w:rPr>
        <w:t>MeasObjectId</w:t>
      </w:r>
      <w:r w:rsidRPr="007130BE">
        <w:rPr>
          <w:szCs w:val="20"/>
          <w:lang w:val="en-GB"/>
        </w:rPr>
        <w:t xml:space="preserve">, and PCID and SSB index in </w:t>
      </w:r>
      <w:r w:rsidRPr="007130BE">
        <w:rPr>
          <w:i/>
          <w:szCs w:val="20"/>
          <w:lang w:val="en-GB"/>
        </w:rPr>
        <w:t xml:space="preserve">MeasObjectNR </w:t>
      </w:r>
      <w:r w:rsidRPr="007130BE">
        <w:rPr>
          <w:szCs w:val="20"/>
          <w:lang w:val="en-GB"/>
        </w:rPr>
        <w:t>corresponding</w:t>
      </w:r>
      <w:r w:rsidRPr="007130BE">
        <w:rPr>
          <w:i/>
          <w:szCs w:val="20"/>
          <w:lang w:val="en-GB"/>
        </w:rPr>
        <w:t xml:space="preserve"> MeasObjectId</w:t>
      </w:r>
      <w:r w:rsidRPr="007130BE">
        <w:rPr>
          <w:szCs w:val="20"/>
          <w:lang w:val="en-GB"/>
        </w:rPr>
        <w:t xml:space="preserve"> should be associated with or configured as </w:t>
      </w:r>
      <w:r w:rsidRPr="007130BE">
        <w:rPr>
          <w:i/>
          <w:szCs w:val="20"/>
          <w:lang w:val="en-GB"/>
        </w:rPr>
        <w:t>referenceSignal</w:t>
      </w:r>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01551A18"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For non-serving cell PCI indication for inter-cell mTRP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Selecting between explicit and implicit methods of indicating the non-serving cell PCI in TCI state shall take into account signaling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In terms of minimizing the signaling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w:t>
      </w:r>
      <w:r w:rsidRPr="007130BE">
        <w:rPr>
          <w:rFonts w:ascii="Times New Roman" w:hAnsi="Times New Roman"/>
          <w:sz w:val="20"/>
          <w:szCs w:val="20"/>
          <w:lang w:val="en-GB"/>
        </w:rPr>
        <w:lastRenderedPageBreak/>
        <w:t>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r w:rsidRPr="007130BE">
        <w:rPr>
          <w:rFonts w:ascii="Times New Roman" w:hAnsi="Times New Roman"/>
          <w:i/>
          <w:sz w:val="20"/>
          <w:szCs w:val="20"/>
          <w:lang w:val="en-GB"/>
        </w:rPr>
        <w:t>MeasObjectId</w:t>
      </w:r>
      <w:r w:rsidRPr="007130BE">
        <w:rPr>
          <w:rFonts w:ascii="Times New Roman" w:hAnsi="Times New Roman"/>
          <w:sz w:val="20"/>
          <w:szCs w:val="20"/>
          <w:lang w:val="en-GB"/>
        </w:rPr>
        <w:t xml:space="preserve"> is associated with TCI state, that means neighboring cell (PCI) is one of the PCI reported by UE based on MeasObject</w:t>
      </w:r>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r w:rsidRPr="007130BE">
        <w:rPr>
          <w:rFonts w:ascii="Times New Roman" w:hAnsi="Times New Roman"/>
          <w:iCs/>
          <w:sz w:val="20"/>
          <w:szCs w:val="20"/>
          <w:lang w:val="en-GB" w:eastAsia="ko-KR"/>
        </w:rPr>
        <w:t xml:space="preserve">CORESETPoolIndex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proposed that CORESETPoolIndex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in the TCI state for inter-cell MTRP operation,  and detailed signaling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38D6A8EA" w:rsidR="00E605FB" w:rsidRPr="000926C5" w:rsidRDefault="00CE671A" w:rsidP="000926C5">
            <w:pPr>
              <w:pStyle w:val="ListParagraph"/>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ow many non-serving cell TRPs can be 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45B58932" w14:textId="77777777" w:rsidTr="00180989">
        <w:tc>
          <w:tcPr>
            <w:tcW w:w="1345" w:type="dxa"/>
          </w:tcPr>
          <w:p w14:paraId="7A296B04" w14:textId="179367C9"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1FB6DF1" w14:textId="591D55A2" w:rsidR="000926C5" w:rsidRP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signaling, e.g. the maximal number of IEs for non-serving cell information. </w:t>
            </w:r>
          </w:p>
        </w:tc>
      </w:tr>
      <w:tr w:rsidR="00475125" w:rsidRPr="00304A5D" w14:paraId="2C8C63C0" w14:textId="77777777" w:rsidTr="00475125">
        <w:tc>
          <w:tcPr>
            <w:tcW w:w="1345" w:type="dxa"/>
          </w:tcPr>
          <w:p w14:paraId="50D7B250" w14:textId="77777777" w:rsidR="00475125" w:rsidRDefault="00475125"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7DE09A4C" w14:textId="77777777" w:rsidR="00475125" w:rsidRPr="00304A5D" w:rsidRDefault="00475125" w:rsidP="00315B8D">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bl>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r w:rsidRPr="007130BE">
        <w:rPr>
          <w:rFonts w:ascii="Times New Roman" w:hAnsi="Times New Roman"/>
          <w:iCs/>
          <w:sz w:val="20"/>
          <w:szCs w:val="20"/>
          <w:lang w:val="en-GB" w:eastAsia="ko-KR"/>
        </w:rPr>
        <w:t xml:space="preserve">CORESETPoolIndex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The TCI associated with the same non-serving cell information should be associated with the same CORESETPoolIndex</w:t>
      </w:r>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UE does not expect channels associated with CORESETPoolIndex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Support the proposal. We do not see why TCI states associated with a given PCI should be used across both CORESETPoolIndex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3C732FFE" w14:textId="77777777" w:rsidTr="003E27F9">
        <w:tc>
          <w:tcPr>
            <w:tcW w:w="1345" w:type="dxa"/>
          </w:tcPr>
          <w:p w14:paraId="5A6653AF" w14:textId="64A462EF"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22A559CF" w14:textId="657FFDFB"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r w:rsidRPr="000F71CD">
              <w:rPr>
                <w:rFonts w:eastAsiaTheme="minorEastAsia" w:hint="eastAsia"/>
                <w:i/>
                <w:sz w:val="18"/>
                <w:szCs w:val="18"/>
                <w:lang w:val="en-GB" w:eastAsia="zh-CN"/>
              </w:rPr>
              <w:t>CORESETPoolIndex</w:t>
            </w:r>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454D150C" w14:textId="77777777" w:rsidTr="000B4021">
        <w:tc>
          <w:tcPr>
            <w:tcW w:w="1345" w:type="dxa"/>
          </w:tcPr>
          <w:p w14:paraId="196A8DE4"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lastRenderedPageBreak/>
              <w:t>H</w:t>
            </w:r>
            <w:r>
              <w:rPr>
                <w:rFonts w:eastAsiaTheme="minorEastAsia"/>
                <w:sz w:val="18"/>
                <w:szCs w:val="18"/>
                <w:lang w:val="en-GB" w:eastAsia="zh-CN"/>
              </w:rPr>
              <w:t>uawei, HiSilicon</w:t>
            </w:r>
          </w:p>
        </w:tc>
        <w:tc>
          <w:tcPr>
            <w:tcW w:w="7715" w:type="dxa"/>
          </w:tcPr>
          <w:p w14:paraId="27D22E75" w14:textId="77777777" w:rsidR="000B4021" w:rsidRDefault="000B40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The necessity of frequency (i.e. ssb-Freq-r16 and absoluteFrequencySSB) and SCS (i.e. sbSubcarrierSpacing-r16) parameters depends on whether inter-frequency scenario is supported. SFN and half-frame index are further needed for inter-cell mTRP.</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center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The SSBs of non-serving cell have the same center frequency and SCS as the SSBs of the serving cell, and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halfFrameIndex</w:t>
      </w:r>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ssb-PositionsInBurst</w:t>
      </w:r>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“halfFrameIndex” and “ssb-PositionsInBurst”.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center frequency, SCS and SFN offset of non-serving cell SSB should be provided with the following analyses.</w:t>
            </w:r>
          </w:p>
          <w:p w14:paraId="718EFC47" w14:textId="71C19976" w:rsidR="00C167F8" w:rsidRPr="00A85F49" w:rsidRDefault="005308F0" w:rsidP="00A85F49">
            <w:r w:rsidRPr="00A85F49">
              <w:rPr>
                <w:rFonts w:eastAsiaTheme="minorEastAsia"/>
                <w:b/>
                <w:sz w:val="18"/>
                <w:szCs w:val="18"/>
                <w:lang w:val="en-GB"/>
              </w:rPr>
              <w:t>Center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r w:rsidR="008B4292" w:rsidRPr="00A85F49">
              <w:rPr>
                <w:rFonts w:eastAsiaTheme="minorEastAsia" w:hint="eastAsia"/>
                <w:i/>
                <w:sz w:val="18"/>
                <w:szCs w:val="18"/>
                <w:lang w:val="en-GB"/>
              </w:rPr>
              <w:t>MeasObjectNR</w:t>
            </w:r>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r w:rsidR="00C167F8" w:rsidRPr="00A85F49">
              <w:rPr>
                <w:rFonts w:eastAsiaTheme="minorEastAsia" w:hint="eastAsia"/>
                <w:sz w:val="18"/>
                <w:szCs w:val="18"/>
                <w:lang w:val="en-GB"/>
              </w:rPr>
              <w:t>cen</w:t>
            </w:r>
            <w:r w:rsidR="00C167F8" w:rsidRPr="00A85F49">
              <w:rPr>
                <w:rFonts w:eastAsiaTheme="minorEastAsia"/>
                <w:sz w:val="18"/>
                <w:szCs w:val="18"/>
                <w:lang w:val="en-GB"/>
              </w:rPr>
              <w:t>ter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center</w:t>
            </w:r>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060637ED"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40217EEF" w14:textId="2C3585F5"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21FB44AF" w14:textId="77777777" w:rsidTr="002454CA">
        <w:tc>
          <w:tcPr>
            <w:tcW w:w="1255" w:type="dxa"/>
          </w:tcPr>
          <w:p w14:paraId="1DDD9826" w14:textId="77777777" w:rsidR="002454CA" w:rsidRPr="007130BE" w:rsidRDefault="002454CA"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05" w:type="dxa"/>
          </w:tcPr>
          <w:p w14:paraId="5922AAB2" w14:textId="77777777" w:rsidR="002454CA" w:rsidRPr="007130BE" w:rsidRDefault="002454CA" w:rsidP="00315B8D">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bl>
    <w:p w14:paraId="4D19C7A4"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lastRenderedPageBreak/>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For a CSI-RS QCLed with neighboring cell SSB, the transmit power is calculated based on powerControlOffsetSS and the SSB transmission power in neighboring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it is more suitable to be QCL source of PDSCH in terms of TypeD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signaling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w:t>
            </w:r>
            <w:r w:rsidRPr="008573CF">
              <w:rPr>
                <w:rFonts w:eastAsiaTheme="minorEastAsia" w:hint="eastAsia"/>
                <w:sz w:val="18"/>
                <w:szCs w:val="18"/>
                <w:lang w:val="en-GB" w:eastAsia="zh-CN"/>
              </w:rPr>
              <w:lastRenderedPageBreak/>
              <w:t xml:space="preserve">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71BEA104" w14:textId="77777777" w:rsidTr="003E27F9">
        <w:tc>
          <w:tcPr>
            <w:tcW w:w="1165" w:type="dxa"/>
          </w:tcPr>
          <w:p w14:paraId="19B0B678" w14:textId="4B0E6A2A"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2B54DD68" w14:textId="78135FE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41630551" w14:textId="77777777" w:rsidTr="00E81721">
        <w:tc>
          <w:tcPr>
            <w:tcW w:w="1165" w:type="dxa"/>
          </w:tcPr>
          <w:p w14:paraId="675800D5"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95" w:type="dxa"/>
          </w:tcPr>
          <w:p w14:paraId="3624EB48" w14:textId="77777777" w:rsidR="00E81721" w:rsidRDefault="00E81721" w:rsidP="00315B8D">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mTRP operation would help improving resource utilization. </w:t>
            </w:r>
          </w:p>
        </w:tc>
      </w:tr>
    </w:tbl>
    <w:p w14:paraId="05C5FF07" w14:textId="77777777" w:rsidR="000905F4" w:rsidRPr="00E81721"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771C5EB0"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r w:rsidR="001C101F">
        <w:rPr>
          <w:bCs/>
          <w:iCs/>
          <w:lang w:val="en-GB" w:eastAsia="zh-CN"/>
        </w:rPr>
        <w:pgNum/>
      </w:r>
      <w:r w:rsidR="001C101F">
        <w:rPr>
          <w:bCs/>
          <w:iCs/>
          <w:lang w:val="en-GB" w:eastAsia="zh-CN"/>
        </w:rPr>
        <w:t>ehaviour</w:t>
      </w:r>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67467C1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r w:rsidR="001C101F">
        <w:rPr>
          <w:rStyle w:val="normaltextrun"/>
          <w:rFonts w:eastAsiaTheme="minorEastAsia"/>
          <w:lang w:val="en-GB" w:eastAsia="zh-CN"/>
        </w:rPr>
        <w:t>ehaviour</w:t>
      </w:r>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The UE is not expected to be configured a common search space to a CORESET configured with a TCI state associated directly or indirectly with an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e.g .Type 3. </w:t>
            </w:r>
          </w:p>
        </w:tc>
      </w:tr>
      <w:tr w:rsidR="001C101F" w:rsidRPr="007130BE" w14:paraId="6F7ACB8E" w14:textId="77777777" w:rsidTr="00846DC4">
        <w:tc>
          <w:tcPr>
            <w:tcW w:w="1345" w:type="dxa"/>
          </w:tcPr>
          <w:p w14:paraId="1EBEEC13" w14:textId="72282FDF"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1D736873" w14:textId="46A0C234"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e.g group common TPC, it can be allowed to be transmitted from serving cell or non-serving cell. </w:t>
            </w:r>
          </w:p>
        </w:tc>
      </w:tr>
      <w:tr w:rsidR="00237144" w14:paraId="7FF4BD9F" w14:textId="77777777" w:rsidTr="00237144">
        <w:tc>
          <w:tcPr>
            <w:tcW w:w="1345" w:type="dxa"/>
          </w:tcPr>
          <w:p w14:paraId="5EFA3994" w14:textId="77777777" w:rsidR="00237144" w:rsidRDefault="00237144"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407FBFFA" w14:textId="77777777" w:rsidR="00237144" w:rsidRDefault="00237144" w:rsidP="00315B8D">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bl>
    <w:p w14:paraId="490E5441" w14:textId="77777777" w:rsidR="002E5C33" w:rsidRPr="00237144"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lastRenderedPageBreak/>
        <w:t>When CSI-RS resource is configured as the spatialRelationInfo</w:t>
      </w:r>
      <w:r w:rsidRPr="007130BE">
        <w:rPr>
          <w:bCs/>
          <w:szCs w:val="20"/>
          <w:lang w:val="en-GB" w:eastAsia="zh-CN"/>
        </w:rPr>
        <w:t xml:space="preserve"> </w:t>
      </w:r>
      <w:r w:rsidRPr="007130BE">
        <w:rPr>
          <w:bCs/>
          <w:iCs/>
          <w:szCs w:val="20"/>
          <w:lang w:val="en-GB" w:eastAsia="zh-CN"/>
        </w:rPr>
        <w:t>and/or PL-RS for PUCCH and/or SRS resource targeting a TRP associated with a non-serving PCID, the UE assumes that the CSI-RS is QCLed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Futurewei</w:t>
      </w:r>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 xml:space="preserve">SRS-SpatialRelationInfo, PUCCH-SpatialRelationInfo, PUCCH-PathlossReferenceRS, PUSCH-PathlossReferenceRS, </w:t>
      </w:r>
      <w:r w:rsidRPr="007130BE">
        <w:rPr>
          <w:iCs/>
          <w:szCs w:val="20"/>
          <w:lang w:val="en-GB"/>
        </w:rPr>
        <w:t>and</w:t>
      </w:r>
      <w:r w:rsidRPr="007130BE">
        <w:rPr>
          <w:i/>
          <w:szCs w:val="20"/>
          <w:lang w:val="en-GB"/>
        </w:rPr>
        <w:t xml:space="preserve"> pathlossReferenceRS</w:t>
      </w:r>
      <w:r w:rsidRPr="007130BE">
        <w:rPr>
          <w:iCs/>
          <w:szCs w:val="20"/>
          <w:lang w:val="en-GB"/>
        </w:rPr>
        <w:t xml:space="preserve"> under </w:t>
      </w:r>
      <w:r w:rsidRPr="007130BE">
        <w:rPr>
          <w:i/>
          <w:szCs w:val="20"/>
          <w:lang w:val="en-GB"/>
        </w:rPr>
        <w:t>SRS-ResourceSet</w:t>
      </w:r>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mTRP operation follows automatically. No need to discuss all the Rel.16 details again. </w:t>
            </w:r>
          </w:p>
        </w:tc>
      </w:tr>
      <w:tr w:rsidR="00D955C8" w:rsidRPr="007130BE" w14:paraId="2ACC922A" w14:textId="77777777" w:rsidTr="00846DC4">
        <w:tc>
          <w:tcPr>
            <w:tcW w:w="1345" w:type="dxa"/>
          </w:tcPr>
          <w:p w14:paraId="5D741D46" w14:textId="4D6D8B6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4A93FFE3" w14:textId="1ED9D646"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signaling.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28C42EE9" w14:textId="77777777" w:rsidTr="004F30B1">
        <w:tc>
          <w:tcPr>
            <w:tcW w:w="1345" w:type="dxa"/>
          </w:tcPr>
          <w:p w14:paraId="3B9BF5E3" w14:textId="77777777" w:rsidR="004F30B1" w:rsidRDefault="004F30B1" w:rsidP="00315B8D">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6934C706" w14:textId="77777777" w:rsidR="004F30B1" w:rsidRDefault="004F30B1" w:rsidP="00315B8D">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bl>
    <w:p w14:paraId="091D2E7C" w14:textId="77777777" w:rsidR="00FE37FA" w:rsidRPr="004F30B1" w:rsidRDefault="00FE37FA" w:rsidP="00A416C5">
      <w:pPr>
        <w:spacing w:after="200" w:line="276" w:lineRule="auto"/>
        <w:contextualSpacing/>
        <w:rPr>
          <w:rStyle w:val="normaltextrun"/>
          <w:bCs/>
          <w:lang w:val="en-GB"/>
        </w:rPr>
      </w:pPr>
      <w:bookmarkStart w:id="3" w:name="_GoBack"/>
      <w:bookmarkEnd w:id="3"/>
    </w:p>
    <w:p w14:paraId="3F960A63" w14:textId="10F135F3"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The resource of DL signal from serving cell is not impacted by the SSB configured by neighboring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Spreadtrum</w:t>
      </w:r>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1459288A" w:rsidR="00B24972" w:rsidRPr="007130BE" w:rsidRDefault="00A722F0"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lastRenderedPageBreak/>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For PDCCH clarify that: PDCCH candidates associated with non-serving cell PCI / CORESETPoolIndex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In our view, when we have an SSB associated to a ns-cell PCI agreed, then Rel.16 behaviour for mTRP operation follows automatically, including rate matching. No need to discuss all the Rel.16 details again.</w:t>
            </w:r>
          </w:p>
        </w:tc>
      </w:tr>
      <w:tr w:rsidR="00A722F0" w:rsidRPr="007130BE" w14:paraId="34A4F5E0" w14:textId="77777777" w:rsidTr="00846DC4">
        <w:tc>
          <w:tcPr>
            <w:tcW w:w="1255" w:type="dxa"/>
          </w:tcPr>
          <w:p w14:paraId="5DBFA1E5" w14:textId="138FF1D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1BB2C7BA" w14:textId="477AA36C"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bookmarkEnd w:id="1"/>
      <w:bookmarkEnd w:id="2"/>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lastRenderedPageBreak/>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Whether the PDCCH candidate or CCE from CORESETs associated with neighboring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NZP-CSI-RS-ResourceSet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(failureDetectionResources)</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r w:rsidRPr="007130BE">
        <w:rPr>
          <w:i/>
          <w:sz w:val="22"/>
          <w:szCs w:val="18"/>
          <w:lang w:val="en-GB" w:eastAsia="ko-KR"/>
        </w:rPr>
        <w:t>ssb-PositionsInBurst</w:t>
      </w:r>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r w:rsidRPr="007130BE">
        <w:rPr>
          <w:rStyle w:val="normaltextrun"/>
          <w:b/>
        </w:rPr>
        <w:t>Futurewei</w:t>
      </w:r>
    </w:p>
    <w:p w14:paraId="1E6C8174" w14:textId="77777777" w:rsidR="00E02CD1" w:rsidRPr="007130BE" w:rsidRDefault="00E02CD1" w:rsidP="00E02CD1">
      <w:pPr>
        <w:spacing w:after="0"/>
        <w:rPr>
          <w:lang w:val="en-GB"/>
        </w:rPr>
      </w:pPr>
      <w:r w:rsidRPr="007130BE">
        <w:rPr>
          <w:lang w:val="en-GB"/>
        </w:rPr>
        <w:t>For an inter-cell TRP, a signal/antenna port is non-co-located (NCLed) to the serving cell (i.e., the serving cell’s SSB) and is directly or indirectly QCLed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For DL channels, large scale QCL properties are inferred from up to two RSes for QCL-TypeA and QCL-TypeD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lastRenderedPageBreak/>
        <w:t>The QCL-TypeA source RS is TRS from non-serving cell, and QCL-TypeD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CSI-ReportConfig.</w:t>
      </w:r>
    </w:p>
    <w:p w14:paraId="214D7B62" w14:textId="27476DAD" w:rsidR="00A40D0B" w:rsidRPr="007130BE" w:rsidRDefault="00A40D0B" w:rsidP="00E34921">
      <w:pPr>
        <w:spacing w:after="0"/>
        <w:rPr>
          <w:lang w:val="en-GB"/>
        </w:rPr>
      </w:pPr>
      <w:r w:rsidRPr="007130BE">
        <w:rPr>
          <w:lang w:val="en-GB"/>
        </w:rPr>
        <w:t>QCL information among CSI-ResourceConfig in terms of beam sweeping property shall be included in the CSI-ReportConfig.</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r w:rsidRPr="007130BE">
        <w:rPr>
          <w:lang w:val="en-GB"/>
        </w:rPr>
        <w:t>Neighbor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CSI-SSB-ResourceSet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A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Huawei, HiSilicon</w:t>
            </w:r>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Proposal 1: Non-serving cell information includes SSB configuration information (e.g. PCI) of one neighboring cell, which is configured separately from QCL information to reduce signaling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lastRenderedPageBreak/>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The neighboring cell (PCI) indicated by non-serving cell information should be one of the cells (PCIs) measured and reported by UE based on MeasObject.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4: For a CSI-RS QCLed with neighboring cell SSB, the transmit power is calculated based on powerControlOffsetSS and the SSB transmission power in neighboring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Proposal 5: The resource of DL signal from serving cell is not impacted by the SSB configured by neighboring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InterDigital,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Spreadtrum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absoluteFrequencySSB) and SCS (i.e. sbSubcarrierSpacing-r16) parameters depends on whether inter-frequency scenario is supported. SFN and </w:t>
            </w:r>
            <w:r w:rsidRPr="007130BE">
              <w:rPr>
                <w:rFonts w:eastAsia="SimSun"/>
                <w:szCs w:val="20"/>
                <w:lang w:val="en-GB" w:eastAsia="zh-CN"/>
              </w:rPr>
              <w:lastRenderedPageBreak/>
              <w:t>half-frame index are further needed for inter-cell mTRP.</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center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At least MeasObjectId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Each group of TCI states is associated with a CORESETPoolIndex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(NCLed) to the serving cell (i.e., the serving cell’s SSB) and is directly or indirectly QCLed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Explicitly configure the non-serving cell PCI as physicalCellId,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Proposal 2: The non-serving PCID configured in SSB-InfoNcell-r16/SSB-Configuration-r16 is associated with a neighboring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CORESETPoolIndex=0 is associated with the </w:t>
            </w:r>
            <w:r w:rsidRPr="007130BE">
              <w:rPr>
                <w:bCs/>
                <w:iCs/>
                <w:lang w:val="en-GB" w:eastAsia="zh-CN"/>
              </w:rPr>
              <w:lastRenderedPageBreak/>
              <w:t>serving PCID and CORESETPoolIndex=1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Proposal 6: The UE assumes that TRS contained in the TCI state activated for PDCCH/PDSCH transmitted from TRP associated with a non-serving PCID is QCLed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Proposal 8: When CSI-RS resource is configured as the spatialRelationInfo</w:t>
            </w:r>
            <w:r w:rsidRPr="007130BE">
              <w:rPr>
                <w:bCs/>
                <w:lang w:val="en-GB" w:eastAsia="zh-CN"/>
              </w:rPr>
              <w:t xml:space="preserve"> </w:t>
            </w:r>
            <w:r w:rsidRPr="007130BE">
              <w:rPr>
                <w:bCs/>
                <w:iCs/>
                <w:lang w:val="en-GB" w:eastAsia="zh-CN"/>
              </w:rPr>
              <w:t>and/or PL-RS for PUCCH and/or SRS resource targeting a TRP associated with a non-serving PCID, the UE assumes that the CSI-RS is QCLed with a SSB index from the non-serving cell.</w:t>
            </w:r>
          </w:p>
          <w:bookmarkEnd w:id="4"/>
          <w:bookmarkEnd w:id="5"/>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(PhysCellId)</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(ssb-PositionsInBurst, ssb-periodicityServingCell)</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(subcarrierSpacing)</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(absoluteFrequencySSB)</w:t>
            </w:r>
          </w:p>
          <w:p w14:paraId="62DAB29E"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NZP-CSI-RS-ResourceSet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(failureDetectionResources)</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The TCI with the same indicator should be associated with the same CORESETPoolIndex</w:t>
            </w:r>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lastRenderedPageBreak/>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The SSBs of non-serving cell have the same center frequency and SCS as the SSBs of the serving cell, and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r w:rsidRPr="007130BE">
              <w:rPr>
                <w:rFonts w:ascii="Times New Roman" w:hAnsi="Times New Roman"/>
                <w:bCs/>
                <w:iCs/>
                <w:lang w:val="en-GB"/>
              </w:rPr>
              <w:t>halfFrameIndex</w:t>
            </w:r>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r w:rsidRPr="007130BE">
              <w:rPr>
                <w:rFonts w:ascii="Times New Roman" w:hAnsi="Times New Roman"/>
                <w:bCs/>
                <w:iCs/>
                <w:lang w:val="en-GB"/>
              </w:rPr>
              <w:t>ssb-PositionsInBurst</w:t>
            </w:r>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CORESETPoolIndex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 xml:space="preserve">SRS-SpatialRelationInfo, PUCCH-SpatialRelationInfo, PUCCH-PathlossReferenceRS, PUSCH-PathlossReferenceRS, </w:t>
            </w:r>
            <w:r w:rsidRPr="007130BE">
              <w:rPr>
                <w:iCs/>
                <w:sz w:val="22"/>
                <w:szCs w:val="22"/>
                <w:lang w:val="en-GB"/>
              </w:rPr>
              <w:t>and</w:t>
            </w:r>
            <w:r w:rsidRPr="007130BE">
              <w:rPr>
                <w:i/>
                <w:sz w:val="22"/>
                <w:szCs w:val="22"/>
                <w:lang w:val="en-GB"/>
              </w:rPr>
              <w:t xml:space="preserve"> pathlossReferenceRS</w:t>
            </w:r>
            <w:r w:rsidRPr="007130BE">
              <w:rPr>
                <w:iCs/>
                <w:sz w:val="22"/>
                <w:szCs w:val="22"/>
                <w:lang w:val="en-GB"/>
              </w:rPr>
              <w:t xml:space="preserve"> under </w:t>
            </w:r>
            <w:r w:rsidRPr="007130BE">
              <w:rPr>
                <w:i/>
                <w:sz w:val="22"/>
                <w:szCs w:val="22"/>
                <w:lang w:val="en-GB"/>
              </w:rPr>
              <w:t>SRS-ResourceSet</w:t>
            </w:r>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For PDCCH clarify that: PDCCH candidates associated with non-serving cell PCI / CORESETPoolIndex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r w:rsidRPr="007130BE">
              <w:rPr>
                <w:i/>
                <w:sz w:val="22"/>
                <w:szCs w:val="18"/>
                <w:lang w:val="en-GB" w:eastAsia="ko-KR"/>
              </w:rPr>
              <w:t>ssb-PositionsInBurst</w:t>
            </w:r>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For non-serving cell PCI indication for inter-cell mTRP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Selecting between explicit and implicit methods of indicating the non-serving cell PCI in TCI state shall take into account signaling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In terms of minimizing the signaling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RSes for QCL-TypeA and </w:t>
            </w:r>
            <w:r w:rsidRPr="007130BE">
              <w:rPr>
                <w:lang w:eastAsia="ko-KR"/>
              </w:rPr>
              <w:lastRenderedPageBreak/>
              <w:t>QCL-TypeD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QCL-TypeA source RS is TRS from non-serving cell, and QCL-TypeD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CSI-ReportConfig</w:t>
            </w:r>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2 QCL information among CSI-ResourceConfig in terms of beam sweeping property shall be included in the </w:t>
            </w:r>
            <w:r w:rsidRPr="007130BE">
              <w:rPr>
                <w:i/>
                <w:iCs/>
                <w:sz w:val="22"/>
                <w:lang w:val="en-GB" w:eastAsia="ja-JP"/>
              </w:rPr>
              <w:t>CSI-ReportConfig</w:t>
            </w:r>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r w:rsidRPr="007130BE">
              <w:rPr>
                <w:rFonts w:eastAsia="Calibri"/>
                <w:i/>
                <w:iCs/>
                <w:lang w:val="en-GB"/>
              </w:rPr>
              <w:t>referenceSignal</w:t>
            </w:r>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CSI-SSB-ResourceSet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4</w:t>
            </w:r>
            <w:r w:rsidRPr="007130BE">
              <w:rPr>
                <w:lang w:val="en-GB"/>
              </w:rPr>
              <w:t xml:space="preserve"> :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For inter-cell multi-DCI based multi-TRP support, the CORESETs of non-serving cell are pooled under the same CORESETPoolIndex.</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Neighbor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r w:rsidRPr="007130BE">
              <w:rPr>
                <w:i/>
                <w:lang w:val="en-GB"/>
              </w:rPr>
              <w:t>MeasObjectId</w:t>
            </w:r>
            <w:r w:rsidRPr="007130BE">
              <w:rPr>
                <w:lang w:val="en-GB"/>
              </w:rPr>
              <w:t xml:space="preserve">, and PCID and SSB index in </w:t>
            </w:r>
            <w:r w:rsidRPr="007130BE">
              <w:rPr>
                <w:i/>
                <w:lang w:val="en-GB"/>
              </w:rPr>
              <w:t xml:space="preserve">MeasObjectNR </w:t>
            </w:r>
            <w:r w:rsidRPr="007130BE">
              <w:rPr>
                <w:lang w:val="en-GB"/>
              </w:rPr>
              <w:t>corresponding</w:t>
            </w:r>
            <w:r w:rsidRPr="007130BE">
              <w:rPr>
                <w:i/>
                <w:lang w:val="en-GB"/>
              </w:rPr>
              <w:t xml:space="preserve"> MeasObjectId</w:t>
            </w:r>
            <w:r w:rsidRPr="007130BE">
              <w:rPr>
                <w:lang w:val="en-GB"/>
              </w:rPr>
              <w:t xml:space="preserve"> should be associated with or configured as </w:t>
            </w:r>
            <w:r w:rsidRPr="007130BE">
              <w:rPr>
                <w:i/>
                <w:lang w:val="en-GB"/>
              </w:rPr>
              <w:t>referenceSignal</w:t>
            </w:r>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AE7157"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PhysCellId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lastRenderedPageBreak/>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AE7157"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AE7157"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AE7157"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AE7157"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12987" w14:textId="77777777" w:rsidR="00AE7157" w:rsidRDefault="00AE7157">
      <w:r>
        <w:separator/>
      </w:r>
    </w:p>
  </w:endnote>
  <w:endnote w:type="continuationSeparator" w:id="0">
    <w:p w14:paraId="324A343D" w14:textId="77777777" w:rsidR="00AE7157" w:rsidRDefault="00AE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02DFB" w14:textId="77777777" w:rsidR="00AE7157" w:rsidRDefault="00AE7157">
      <w:r>
        <w:separator/>
      </w:r>
    </w:p>
  </w:footnote>
  <w:footnote w:type="continuationSeparator" w:id="0">
    <w:p w14:paraId="6EA025C8" w14:textId="77777777" w:rsidR="00AE7157" w:rsidRDefault="00AE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FB0B2A" w:rsidRDefault="00FB0B2A"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4"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7"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7"/>
  </w:num>
  <w:num w:numId="4">
    <w:abstractNumId w:val="35"/>
  </w:num>
  <w:num w:numId="5">
    <w:abstractNumId w:val="25"/>
  </w:num>
  <w:num w:numId="6">
    <w:abstractNumId w:val="16"/>
  </w:num>
  <w:num w:numId="7">
    <w:abstractNumId w:val="15"/>
  </w:num>
  <w:num w:numId="8">
    <w:abstractNumId w:val="21"/>
  </w:num>
  <w:num w:numId="9">
    <w:abstractNumId w:val="14"/>
  </w:num>
  <w:num w:numId="10">
    <w:abstractNumId w:val="8"/>
  </w:num>
  <w:num w:numId="11">
    <w:abstractNumId w:val="3"/>
  </w:num>
  <w:num w:numId="12">
    <w:abstractNumId w:val="20"/>
  </w:num>
  <w:num w:numId="13">
    <w:abstractNumId w:val="6"/>
  </w:num>
  <w:num w:numId="14">
    <w:abstractNumId w:val="13"/>
  </w:num>
  <w:num w:numId="15">
    <w:abstractNumId w:val="36"/>
  </w:num>
  <w:num w:numId="16">
    <w:abstractNumId w:val="26"/>
  </w:num>
  <w:num w:numId="17">
    <w:abstractNumId w:val="22"/>
  </w:num>
  <w:num w:numId="18">
    <w:abstractNumId w:val="11"/>
  </w:num>
  <w:num w:numId="19">
    <w:abstractNumId w:val="30"/>
  </w:num>
  <w:num w:numId="20">
    <w:abstractNumId w:val="29"/>
  </w:num>
  <w:num w:numId="21">
    <w:abstractNumId w:val="5"/>
  </w:num>
  <w:num w:numId="22">
    <w:abstractNumId w:val="1"/>
  </w:num>
  <w:num w:numId="23">
    <w:abstractNumId w:val="31"/>
  </w:num>
  <w:num w:numId="24">
    <w:abstractNumId w:val="23"/>
  </w:num>
  <w:num w:numId="25">
    <w:abstractNumId w:val="0"/>
  </w:num>
  <w:num w:numId="26">
    <w:abstractNumId w:val="35"/>
  </w:num>
  <w:num w:numId="27">
    <w:abstractNumId w:val="32"/>
  </w:num>
  <w:num w:numId="28">
    <w:abstractNumId w:val="2"/>
  </w:num>
  <w:num w:numId="29">
    <w:abstractNumId w:val="18"/>
  </w:num>
  <w:num w:numId="30">
    <w:abstractNumId w:val="27"/>
  </w:num>
  <w:num w:numId="31">
    <w:abstractNumId w:val="19"/>
  </w:num>
  <w:num w:numId="32">
    <w:abstractNumId w:val="12"/>
  </w:num>
  <w:num w:numId="33">
    <w:abstractNumId w:val="34"/>
  </w:num>
  <w:num w:numId="34">
    <w:abstractNumId w:val="33"/>
  </w:num>
  <w:num w:numId="35">
    <w:abstractNumId w:val="7"/>
  </w:num>
  <w:num w:numId="36">
    <w:abstractNumId w:val="4"/>
  </w:num>
  <w:num w:numId="37">
    <w:abstractNumId w:val="10"/>
  </w:num>
  <w:num w:numId="38">
    <w:abstractNumId w:val="24"/>
  </w:num>
  <w:num w:numId="3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FD86AB4F-7CD7-4EBF-A8B6-4DECCCD8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D71E-C3A9-48FB-9B6F-F754D837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7372</Words>
  <Characters>42027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Huawei</cp:lastModifiedBy>
  <cp:revision>50</cp:revision>
  <cp:lastPrinted>2011-08-03T09:36:00Z</cp:lastPrinted>
  <dcterms:created xsi:type="dcterms:W3CDTF">2021-04-11T11:25:00Z</dcterms:created>
  <dcterms:modified xsi:type="dcterms:W3CDTF">2021-04-12T02:25:00Z</dcterms:modified>
</cp:coreProperties>
</file>