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E3" w:rsidRDefault="003749CA">
      <w:pPr>
        <w:tabs>
          <w:tab w:val="right" w:pos="10000"/>
        </w:tabs>
        <w:rPr>
          <w:b/>
        </w:rPr>
      </w:pPr>
      <w:r>
        <w:rPr>
          <w:b/>
        </w:rPr>
        <w:t>3GPP TSG-RAN WG1 #104b-e</w:t>
      </w:r>
      <w:r>
        <w:rPr>
          <w:b/>
        </w:rPr>
        <w:tab/>
      </w:r>
      <w:r>
        <w:rPr>
          <w:b/>
          <w:highlight w:val="yellow"/>
        </w:rPr>
        <w:t>R1-210xxxx</w:t>
      </w:r>
    </w:p>
    <w:p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rsidR="004750E3" w:rsidRDefault="004750E3">
      <w:pPr>
        <w:ind w:left="1800" w:hanging="1800"/>
        <w:rPr>
          <w:rFonts w:ascii="Calibri" w:eastAsia="Calibri" w:hAnsi="Calibri"/>
          <w:b/>
          <w:bCs/>
          <w:sz w:val="22"/>
          <w:szCs w:val="22"/>
        </w:rPr>
      </w:pPr>
    </w:p>
    <w:p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4750E3" w:rsidRDefault="003749CA">
      <w:pPr>
        <w:pStyle w:val="1"/>
      </w:pPr>
      <w:r>
        <w:t>Introduction</w:t>
      </w:r>
    </w:p>
    <w:p w:rsidR="004750E3" w:rsidRDefault="003749CA">
      <w:pPr>
        <w:pStyle w:val="a7"/>
      </w:pPr>
      <w:r>
        <w:t>This contribution provides a summary of the discussion in RAN1#104bis-e for the following joint email discussions:</w:t>
      </w:r>
    </w:p>
    <w:p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7.2.3  (name TBD, Ericsson)</w:t>
      </w:r>
    </w:p>
    <w:p w:rsidR="004750E3" w:rsidRDefault="004750E3">
      <w:pPr>
        <w:pStyle w:val="a7"/>
      </w:pPr>
    </w:p>
    <w:p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and the related discussion including the draft reply tdocs in AI 5: Granularity of the H/S/NA Slot Configurations for the IAB-DU (including RAN3 LS response) – Thomas (AT&amp;T)</w:t>
      </w:r>
    </w:p>
    <w:p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rsidR="004750E3" w:rsidRDefault="004750E3">
      <w:pPr>
        <w:pStyle w:val="a7"/>
      </w:pPr>
    </w:p>
    <w:p w:rsidR="004750E3" w:rsidRDefault="003749CA">
      <w:pPr>
        <w:pStyle w:val="1"/>
      </w:pPr>
      <w:r>
        <w:rPr>
          <w:rFonts w:cs="Times"/>
        </w:rPr>
        <w:t>Granularity of the H/S/NA Slot Configurations for the IAB-DU</w:t>
      </w:r>
    </w:p>
    <w:p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rsidR="004750E3" w:rsidRDefault="004750E3">
      <w:pPr>
        <w:spacing w:line="276" w:lineRule="auto"/>
        <w:jc w:val="both"/>
        <w:rPr>
          <w:rFonts w:asciiTheme="minorHAnsi" w:hAnsiTheme="minorHAnsi" w:cstheme="minorHAnsi"/>
          <w:b/>
          <w:lang w:val="en-GB"/>
        </w:rPr>
      </w:pPr>
    </w:p>
    <w:p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tc>
          <w:tcPr>
            <w:tcW w:w="9307" w:type="dxa"/>
          </w:tcPr>
          <w:p w:rsidR="004750E3" w:rsidRDefault="003749CA">
            <w:pPr>
              <w:rPr>
                <w:rFonts w:ascii="Arial" w:hAnsi="Arial" w:cs="Arial"/>
              </w:rPr>
            </w:pPr>
            <w:r>
              <w:rPr>
                <w:rFonts w:ascii="Arial" w:hAnsi="Arial" w:cs="Arial"/>
              </w:rPr>
              <w:t>At the RAN3#111-e meeting, RAN3 discussed the interpretation of the following RAN1 agreements:</w:t>
            </w:r>
          </w:p>
          <w:p w:rsidR="004750E3" w:rsidRDefault="004750E3">
            <w:pPr>
              <w:rPr>
                <w:rFonts w:ascii="Arial" w:hAnsi="Arial" w:cs="Arial"/>
              </w:rPr>
            </w:pPr>
          </w:p>
          <w:p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rsidR="004750E3" w:rsidRDefault="004750E3">
      <w:pPr>
        <w:jc w:val="both"/>
      </w:pPr>
    </w:p>
    <w:p w:rsidR="004750E3" w:rsidRDefault="004750E3">
      <w:pPr>
        <w:spacing w:line="276" w:lineRule="auto"/>
        <w:jc w:val="both"/>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rsidR="004750E3" w:rsidRDefault="004750E3">
            <w:pPr>
              <w:rPr>
                <w:b/>
                <w:bCs/>
                <w:u w:val="single"/>
                <w:lang w:eastAsia="zh-CN"/>
              </w:rPr>
            </w:pP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rsidR="004750E3" w:rsidRDefault="003749CA">
            <w:pPr>
              <w:rPr>
                <w:b/>
                <w:bCs/>
                <w:u w:val="single"/>
                <w:lang w:eastAsia="zh-CN"/>
              </w:rPr>
            </w:pPr>
            <w:r>
              <w:rPr>
                <w:b/>
                <w:bCs/>
                <w:u w:val="single"/>
                <w:lang w:eastAsia="zh-CN"/>
              </w:rPr>
              <w:t>Observation 1:</w:t>
            </w:r>
          </w:p>
          <w:p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rsidR="004750E3" w:rsidRDefault="004750E3">
            <w:pPr>
              <w:jc w:val="both"/>
              <w:rPr>
                <w:b/>
                <w:bCs/>
              </w:rPr>
            </w:pPr>
          </w:p>
          <w:p w:rsidR="004750E3" w:rsidRDefault="003749CA">
            <w:pPr>
              <w:rPr>
                <w:b/>
                <w:bCs/>
                <w:u w:val="single"/>
                <w:lang w:eastAsia="zh-CN"/>
              </w:rPr>
            </w:pPr>
            <w:r>
              <w:rPr>
                <w:b/>
                <w:bCs/>
                <w:u w:val="single"/>
                <w:lang w:eastAsia="zh-CN"/>
              </w:rPr>
              <w:t>Observation 2:</w:t>
            </w:r>
          </w:p>
          <w:p w:rsidR="004750E3" w:rsidRDefault="003749CA">
            <w:pPr>
              <w:jc w:val="both"/>
              <w:rPr>
                <w:b/>
                <w:bCs/>
              </w:rPr>
            </w:pPr>
            <w:r>
              <w:rPr>
                <w:b/>
                <w:bCs/>
              </w:rPr>
              <w:t>The adoption of the alternative scheme for H/S/NA configuration would lead to several changes in 38.213, 38.473, and possibly 38.331.</w:t>
            </w:r>
          </w:p>
          <w:p w:rsidR="004750E3" w:rsidRDefault="004750E3">
            <w:pPr>
              <w:jc w:val="both"/>
              <w:rPr>
                <w:b/>
                <w:bCs/>
                <w:u w:val="single"/>
              </w:rPr>
            </w:pPr>
          </w:p>
          <w:p w:rsidR="004750E3" w:rsidRDefault="003749CA">
            <w:pPr>
              <w:jc w:val="both"/>
              <w:rPr>
                <w:b/>
                <w:bCs/>
                <w:u w:val="single"/>
              </w:rPr>
            </w:pPr>
            <w:r>
              <w:rPr>
                <w:b/>
                <w:bCs/>
                <w:u w:val="single"/>
              </w:rPr>
              <w:t>Proposal 1:</w:t>
            </w:r>
          </w:p>
          <w:p w:rsidR="004750E3" w:rsidRDefault="003749CA">
            <w:r>
              <w:rPr>
                <w:b/>
                <w:bCs/>
              </w:rPr>
              <w:t>RAN1 to inform RAN3 that the granularity of the H/S/NA slot configurations for the IAB-DU and IAB-donor-DU is per DU-cell. No change is required to the current specifications.</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rsidR="004750E3" w:rsidRDefault="003749CA">
            <w:pPr>
              <w:rPr>
                <w:rFonts w:ascii="Arial" w:hAnsi="Arial" w:cs="Arial"/>
              </w:rPr>
            </w:pPr>
            <w:r>
              <w:rPr>
                <w:rFonts w:ascii="Arial" w:hAnsi="Arial" w:cs="Arial"/>
              </w:rPr>
              <w:t>RAN1 thanks RAN3 for the LS and would like to provide the following response.</w:t>
            </w:r>
          </w:p>
          <w:p w:rsidR="004750E3" w:rsidRDefault="004750E3">
            <w:pPr>
              <w:rPr>
                <w:rFonts w:ascii="Arial" w:hAnsi="Arial" w:cs="Arial"/>
                <w:i/>
                <w:iCs/>
              </w:rPr>
            </w:pPr>
          </w:p>
          <w:p w:rsidR="004750E3" w:rsidRDefault="003749CA">
            <w:pPr>
              <w:pStyle w:val="a7"/>
              <w:jc w:val="both"/>
              <w:rPr>
                <w:u w:val="single"/>
                <w:lang w:eastAsia="ko-KR"/>
              </w:rPr>
            </w:pPr>
            <w:r>
              <w:rPr>
                <w:rFonts w:hint="eastAsia"/>
                <w:u w:val="single"/>
                <w:lang w:eastAsia="ko-KR"/>
              </w:rPr>
              <w:t>Q</w:t>
            </w:r>
            <w:r>
              <w:rPr>
                <w:u w:val="single"/>
                <w:lang w:eastAsia="ko-KR"/>
              </w:rPr>
              <w:t>uestion from RAN3</w:t>
            </w:r>
          </w:p>
          <w:p w:rsidR="004750E3" w:rsidRDefault="003749CA">
            <w:pPr>
              <w:pStyle w:val="a7"/>
              <w:jc w:val="both"/>
              <w:rPr>
                <w:lang w:eastAsia="ko-KR"/>
              </w:rPr>
            </w:pPr>
            <w:r>
              <w:rPr>
                <w:lang w:eastAsia="ko-KR"/>
              </w:rPr>
              <w:t>“RAN3 respectfully asks RAN1 to clarify the granularity of H/S/NA slot configurations for the IAB-DU.”</w:t>
            </w:r>
          </w:p>
          <w:p w:rsidR="004750E3" w:rsidRDefault="004750E3">
            <w:pPr>
              <w:pStyle w:val="a7"/>
              <w:jc w:val="both"/>
              <w:rPr>
                <w:lang w:eastAsia="ko-KR"/>
              </w:rPr>
            </w:pPr>
          </w:p>
          <w:p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 (R1-2103284)</w:t>
            </w:r>
          </w:p>
        </w:tc>
        <w:tc>
          <w:tcPr>
            <w:tcW w:w="7659" w:type="dxa"/>
          </w:tcPr>
          <w:p w:rsidR="004750E3" w:rsidRDefault="003749CA">
            <w:pPr>
              <w:rPr>
                <w:rFonts w:ascii="Arial" w:eastAsia="맑은 고딕" w:hAnsi="Arial" w:cs="Arial"/>
                <w:lang w:eastAsia="ko-KR"/>
              </w:rPr>
            </w:pPr>
            <w:r>
              <w:rPr>
                <w:rFonts w:ascii="Arial" w:eastAsia="맑은 고딕" w:hAnsi="Arial" w:cs="Arial"/>
                <w:lang w:eastAsia="ko-KR"/>
              </w:rPr>
              <w:t>Proposal 1: To clarify to RAN3 that the H/S/NA slot configurations for the IAB-DU is provided per IAB-DU cell.</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 (R1-2103322)</w:t>
            </w:r>
          </w:p>
        </w:tc>
        <w:tc>
          <w:tcPr>
            <w:tcW w:w="7659" w:type="dxa"/>
          </w:tcPr>
          <w:p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AN1 would like to thank RAN3 for the LS on Granularity of the H/S/NA Slot Configurations for the IAB-DU in Rel-16.</w:t>
            </w:r>
          </w:p>
          <w:p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rsidR="004750E3" w:rsidRDefault="004750E3">
            <w:pPr>
              <w:rPr>
                <w:rFonts w:ascii="Arial" w:eastAsia="맑은 고딕" w:hAnsi="Arial" w:cs="Arial"/>
                <w:lang w:eastAsia="ko-KR"/>
              </w:rPr>
            </w:pPr>
          </w:p>
          <w:p w:rsidR="004750E3" w:rsidRDefault="003749CA">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rsidR="004750E3" w:rsidRDefault="003749CA">
            <w:pPr>
              <w:numPr>
                <w:ilvl w:val="0"/>
                <w:numId w:val="18"/>
              </w:numPr>
              <w:rPr>
                <w:rFonts w:ascii="Arial" w:eastAsia="맑은 고딕" w:hAnsi="Arial" w:cs="Arial"/>
                <w:lang w:eastAsia="ko-KR"/>
              </w:rPr>
            </w:pPr>
            <w:r>
              <w:rPr>
                <w:rFonts w:ascii="Arial" w:eastAsia="맑은 고딕" w:hAnsi="Arial" w:cs="Arial"/>
                <w:lang w:eastAsia="ko-KR"/>
              </w:rPr>
              <w:t>From RAN1#98bis: “</w:t>
            </w:r>
            <w:r>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rsidR="004750E3" w:rsidRDefault="004750E3">
            <w:pPr>
              <w:rPr>
                <w:rFonts w:asciiTheme="minorHAnsi" w:eastAsia="맑은 고딕"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rsidR="004750E3" w:rsidRDefault="003749CA">
            <w:pPr>
              <w:tabs>
                <w:tab w:val="center" w:pos="4153"/>
                <w:tab w:val="right" w:pos="8306"/>
              </w:tabs>
              <w:rPr>
                <w:rFonts w:eastAsia="맑은 고딕"/>
                <w:b/>
                <w:i/>
                <w:u w:val="single"/>
              </w:rPr>
            </w:pPr>
            <w:r>
              <w:rPr>
                <w:rFonts w:eastAsia="맑은 고딕"/>
                <w:b/>
                <w:i/>
                <w:u w:val="single"/>
              </w:rPr>
              <w:t>Response:</w:t>
            </w:r>
          </w:p>
          <w:p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rsidR="004750E3" w:rsidRDefault="003749CA">
            <w:pPr>
              <w:spacing w:before="60" w:after="60" w:line="288" w:lineRule="auto"/>
              <w:ind w:leftChars="100" w:left="240"/>
              <w:rPr>
                <w:i/>
                <w:sz w:val="20"/>
              </w:rPr>
            </w:pPr>
            <w:r>
              <w:rPr>
                <w:i/>
                <w:sz w:val="20"/>
              </w:rPr>
              <w:t>For the semi-static DU resource configuration, the following is supported:</w:t>
            </w:r>
          </w:p>
          <w:p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rsidR="004750E3" w:rsidRDefault="003749CA">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rsidR="004750E3" w:rsidRDefault="004750E3">
            <w:pPr>
              <w:rPr>
                <w:rFonts w:asciiTheme="minorHAnsi" w:eastAsia="맑은 고딕"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 1</w:t>
            </w:r>
            <w:r>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rsidR="004750E3" w:rsidRDefault="004750E3">
            <w:pPr>
              <w:rPr>
                <w:rFonts w:asciiTheme="minorHAnsi" w:eastAsia="맑은 고딕" w:hAnsiTheme="minorHAnsi" w:cstheme="minorHAnsi"/>
                <w:bCs/>
                <w:sz w:val="22"/>
                <w:szCs w:val="22"/>
                <w:lang w:eastAsia="ko-KR"/>
              </w:rPr>
            </w:pPr>
          </w:p>
          <w:p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rsidR="004750E3" w:rsidRDefault="003749CA">
            <w:pPr>
              <w:pStyle w:val="B1"/>
              <w:rPr>
                <w:lang w:val="en-GB"/>
              </w:rPr>
            </w:pPr>
            <w:ins w:id="9" w:author="Author">
              <w:r>
                <w:rPr>
                  <w:lang w:val="en-GB"/>
                </w:rPr>
                <w:t>-</w:t>
              </w:r>
              <w:r>
                <w:rPr>
                  <w:lang w:val="en-GB"/>
                </w:rPr>
                <w:tab/>
                <w:t>for any MT serving cell for which the DU symbol is configured as soft,</w:t>
              </w:r>
            </w:ins>
          </w:p>
          <w:p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rsidR="004750E3" w:rsidRDefault="003749CA">
            <w:pPr>
              <w:rPr>
                <w:lang w:val="en-GB"/>
              </w:rPr>
            </w:pPr>
            <w:r>
              <w:rPr>
                <w:lang w:val="en-GB"/>
              </w:rPr>
              <w:t xml:space="preserve">If an IAB-node is provided an </w:t>
            </w:r>
            <w:r>
              <w:rPr>
                <w:rStyle w:val="fontstyle01"/>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rsidR="004750E3" w:rsidRDefault="003749CA">
            <w:pPr>
              <w:pStyle w:val="B1"/>
              <w:rPr>
                <w:lang w:val="en-GB"/>
              </w:rPr>
            </w:pPr>
            <w:r>
              <w:rPr>
                <w:lang w:val="en-GB"/>
              </w:rPr>
              <w:t>-</w:t>
            </w:r>
            <w:r>
              <w:rPr>
                <w:lang w:val="en-GB"/>
              </w:rPr>
              <w:tab/>
              <w:t xml:space="preserve">an identity of the IAB-DU cell by </w:t>
            </w:r>
            <w:r>
              <w:rPr>
                <w:i/>
                <w:iCs/>
                <w:lang w:val="en-GB"/>
              </w:rPr>
              <w:t>iab-DU-CellIdentity</w:t>
            </w:r>
          </w:p>
          <w:p w:rsidR="004750E3" w:rsidRDefault="003749CA">
            <w:pPr>
              <w:pStyle w:val="B1"/>
              <w:rPr>
                <w:lang w:val="en-GB"/>
              </w:rPr>
            </w:pPr>
            <w:r>
              <w:rPr>
                <w:lang w:val="en-GB"/>
              </w:rPr>
              <w:t>-</w:t>
            </w:r>
            <w:r>
              <w:rPr>
                <w:lang w:val="en-GB"/>
              </w:rPr>
              <w:tab/>
              <w:t xml:space="preserve">a location of an availability indicator (AI) index field in DCI format 2_5 by </w:t>
            </w:r>
            <w:r>
              <w:rPr>
                <w:rStyle w:val="fontstyle01"/>
                <w:lang w:val="en-GB"/>
              </w:rPr>
              <w:t>positionInDCI-AI</w:t>
            </w:r>
          </w:p>
          <w:p w:rsidR="004750E3" w:rsidRDefault="003749CA">
            <w:pPr>
              <w:pStyle w:val="B1"/>
              <w:rPr>
                <w:lang w:val="en-GB"/>
              </w:rPr>
            </w:pPr>
            <w:r>
              <w:rPr>
                <w:lang w:val="en-GB"/>
              </w:rPr>
              <w:t>-</w:t>
            </w:r>
            <w:r>
              <w:rPr>
                <w:lang w:val="en-GB"/>
              </w:rPr>
              <w:tab/>
              <w:t xml:space="preserve">a set of availability combinations by </w:t>
            </w:r>
            <w:r>
              <w:rPr>
                <w:rStyle w:val="fontstyle01"/>
                <w:lang w:val="en-GB"/>
              </w:rPr>
              <w:t>availabilityCombinations</w:t>
            </w:r>
            <w:r>
              <w:rPr>
                <w:lang w:val="en-GB"/>
              </w:rPr>
              <w:t>, where each availability combination in the set of availability combinations includes</w:t>
            </w:r>
          </w:p>
          <w:p w:rsidR="004750E3" w:rsidRDefault="003749CA">
            <w:pPr>
              <w:pStyle w:val="B2"/>
            </w:pPr>
            <w:r>
              <w:t>-</w:t>
            </w:r>
            <w:r>
              <w:tab/>
            </w:r>
            <w:r>
              <w:rPr>
                <w:rStyle w:val="fontstyle01"/>
                <w:szCs w:val="16"/>
                <w:lang w:eastAsia="zh-CN"/>
              </w:rPr>
              <w:t>resourceAvailability</w:t>
            </w:r>
            <w:r>
              <w:t xml:space="preserve"> indicating availability of soft symbols in one or more slots for the IAB-DU cell, and </w:t>
            </w:r>
          </w:p>
          <w:p w:rsidR="004750E3" w:rsidRDefault="003749CA">
            <w:pPr>
              <w:pStyle w:val="B2"/>
            </w:pPr>
            <w:r>
              <w:t>-</w:t>
            </w:r>
            <w:r>
              <w:tab/>
              <w:t xml:space="preserve">a mapping for the soft symbol availability combinations provided by </w:t>
            </w:r>
            <w:r>
              <w:rPr>
                <w:i/>
                <w:iCs/>
              </w:rPr>
              <w:t>resource</w:t>
            </w:r>
            <w:r>
              <w:rPr>
                <w:rStyle w:val="fontstyle01"/>
                <w:szCs w:val="16"/>
                <w:lang w:eastAsia="zh-CN"/>
              </w:rPr>
              <w:t>Availability</w:t>
            </w:r>
            <w:r>
              <w:t xml:space="preserve"> to a corresponding AI index field value in DCI format 2_5 provided by </w:t>
            </w:r>
            <w:r>
              <w:rPr>
                <w:rStyle w:val="fontstyle01"/>
                <w:szCs w:val="16"/>
                <w:lang w:eastAsia="zh-CN"/>
              </w:rPr>
              <w:t>availabilityCombinationId</w:t>
            </w:r>
          </w:p>
          <w:p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rsidR="004750E3" w:rsidRDefault="004750E3">
            <w:pPr>
              <w:rPr>
                <w:rFonts w:asciiTheme="minorHAnsi" w:eastAsia="맑은 고딕" w:hAnsiTheme="minorHAnsi" w:cstheme="minorHAnsi"/>
                <w:bCs/>
                <w:sz w:val="22"/>
                <w:szCs w:val="22"/>
                <w:lang w:eastAsia="ko-KR"/>
              </w:rPr>
            </w:pPr>
          </w:p>
          <w:p w:rsidR="004750E3" w:rsidRDefault="003749CA">
            <w:pPr>
              <w:rPr>
                <w:b/>
                <w:lang w:val="en-GB"/>
              </w:rPr>
            </w:pPr>
            <w:r>
              <w:rPr>
                <w:b/>
                <w:lang w:val="en-GB"/>
              </w:rPr>
              <w:t>To RAN3 group:</w:t>
            </w:r>
          </w:p>
          <w:p w:rsidR="004750E3" w:rsidRDefault="003749CA">
            <w:pPr>
              <w:rPr>
                <w:rFonts w:asciiTheme="minorHAnsi" w:eastAsia="맑은 고딕"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w:t>
            </w:r>
            <w:r>
              <w:rPr>
                <w:rFonts w:asciiTheme="minorHAnsi" w:eastAsia="맑은 고딕" w:hAnsiTheme="minorHAnsi" w:cstheme="minorHAnsi" w:hint="eastAsia"/>
                <w:bCs/>
                <w:sz w:val="22"/>
                <w:szCs w:val="22"/>
                <w:lang w:eastAsia="ko-KR"/>
              </w:rPr>
              <w:t>:</w:t>
            </w:r>
            <w:r>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rsidR="004750E3" w:rsidRDefault="004750E3">
            <w:pPr>
              <w:rPr>
                <w:rFonts w:asciiTheme="minorHAnsi" w:eastAsia="SimSun" w:hAnsiTheme="minorHAnsi" w:cstheme="minorHAnsi"/>
                <w:bCs/>
                <w:sz w:val="22"/>
                <w:szCs w:val="22"/>
                <w:lang w:eastAsia="zh-CN"/>
              </w:rPr>
            </w:pPr>
          </w:p>
        </w:tc>
      </w:tr>
    </w:tbl>
    <w:p w:rsidR="004750E3" w:rsidRDefault="004750E3">
      <w:pPr>
        <w:rPr>
          <w:rFonts w:ascii="Calibri" w:eastAsia="Calibri" w:hAnsi="Calibri"/>
          <w:b/>
          <w:bCs/>
          <w:sz w:val="22"/>
          <w:szCs w:val="22"/>
        </w:rPr>
      </w:pPr>
    </w:p>
    <w:p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eastAsia="Calibri" w:hAnsi="Calibri"/>
          <w:sz w:val="22"/>
          <w:szCs w:val="22"/>
        </w:rPr>
        <w:t>was either not implemented in RAN1/RAN3 specifications, or the existing implementation leads to potential ambiguity or incorrect behavior</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rsidR="004750E3" w:rsidRDefault="003749CA">
      <w:pPr>
        <w:rPr>
          <w:rFonts w:ascii="Calibri" w:eastAsia="Calibri" w:hAnsi="Calibri"/>
          <w:sz w:val="22"/>
          <w:szCs w:val="22"/>
        </w:rPr>
      </w:pPr>
      <w:r>
        <w:rPr>
          <w:rFonts w:ascii="Calibri" w:eastAsia="Calibri" w:hAnsi="Calibri"/>
          <w:sz w:val="22"/>
          <w:szCs w:val="22"/>
        </w:rPr>
        <w:t xml:space="preserve"> </w:t>
      </w:r>
    </w:p>
    <w:p w:rsidR="004750E3" w:rsidRDefault="003749CA">
      <w:pPr>
        <w:rPr>
          <w:rFonts w:ascii="Calibri" w:eastAsia="Calibri" w:hAnsi="Calibri"/>
          <w:b/>
          <w:bCs/>
          <w:sz w:val="22"/>
          <w:szCs w:val="22"/>
        </w:rPr>
      </w:pPr>
      <w:r>
        <w:rPr>
          <w:rFonts w:ascii="Calibri" w:eastAsia="Calibri" w:hAnsi="Calibri"/>
          <w:b/>
          <w:bCs/>
          <w:sz w:val="22"/>
          <w:szCs w:val="22"/>
          <w:highlight w:val="yellow"/>
        </w:rPr>
        <w:t>FL Observation 1</w:t>
      </w:r>
      <w:r>
        <w:rPr>
          <w:rFonts w:ascii="Calibri" w:eastAsia="Calibri" w:hAnsi="Calibri"/>
          <w:b/>
          <w:bCs/>
          <w:sz w:val="22"/>
          <w:szCs w:val="22"/>
        </w:rPr>
        <w:t xml:space="preserve">: The RAN1#98: “The H/S/NA attributes for the per-cell DU resource configuration should take into account the associated MT carrier frequency(ies)” is not </w:t>
      </w:r>
      <w:r>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696"/>
        <w:gridCol w:w="2799"/>
        <w:gridCol w:w="5575"/>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tdoc (R1-2103322), we think “take into account” in the previous RAN1 agreements does not necessarily mean the explicit support of specification(s). </w:t>
            </w:r>
          </w:p>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tc>
          <w:tcPr>
            <w:tcW w:w="1696" w:type="dxa"/>
          </w:tcPr>
          <w:p w:rsidR="004750E3" w:rsidRDefault="003749CA">
            <w:pPr>
              <w:rPr>
                <w:rFonts w:ascii="Calibri" w:eastAsia="맑은 고딕" w:hAnsi="Calibri"/>
                <w:sz w:val="22"/>
                <w:szCs w:val="22"/>
                <w:lang w:eastAsia="ko-KR"/>
              </w:rPr>
            </w:pPr>
            <w:r>
              <w:rPr>
                <w:rFonts w:ascii="Calibri" w:eastAsia="맑은 고딕" w:hAnsi="Calibri"/>
                <w:sz w:val="22"/>
                <w:szCs w:val="22"/>
                <w:lang w:eastAsia="ko-KR"/>
              </w:rPr>
              <w:lastRenderedPageBreak/>
              <w:t>Ericsson</w:t>
            </w:r>
          </w:p>
        </w:tc>
        <w:tc>
          <w:tcPr>
            <w:tcW w:w="2799" w:type="dxa"/>
          </w:tcPr>
          <w:p w:rsidR="004750E3" w:rsidRDefault="003749CA">
            <w:pPr>
              <w:rPr>
                <w:rFonts w:ascii="Calibri" w:eastAsia="맑은 고딕" w:hAnsi="Calibri"/>
                <w:sz w:val="22"/>
                <w:szCs w:val="22"/>
                <w:lang w:eastAsia="ko-KR"/>
              </w:rPr>
            </w:pPr>
            <w:r>
              <w:rPr>
                <w:rFonts w:ascii="Calibri" w:eastAsia="맑은 고딕" w:hAnsi="Calibri"/>
                <w:sz w:val="22"/>
                <w:szCs w:val="22"/>
                <w:lang w:eastAsia="ko-KR"/>
              </w:rPr>
              <w:t>Yes</w:t>
            </w:r>
          </w:p>
        </w:tc>
        <w:tc>
          <w:tcPr>
            <w:tcW w:w="5575" w:type="dxa"/>
          </w:tcPr>
          <w:p w:rsidR="004750E3" w:rsidRDefault="003749CA">
            <w:pPr>
              <w:rPr>
                <w:rFonts w:ascii="Calibri" w:eastAsia="맑은 고딕" w:hAnsi="Calibri"/>
                <w:b/>
                <w:bCs/>
                <w:sz w:val="22"/>
                <w:szCs w:val="22"/>
                <w:lang w:eastAsia="ko-KR"/>
              </w:rPr>
            </w:pPr>
            <w:r>
              <w:rPr>
                <w:rFonts w:ascii="Calibri" w:eastAsia="Calibri" w:hAnsi="Calibri"/>
                <w:sz w:val="22"/>
                <w:szCs w:val="22"/>
              </w:rPr>
              <w:t>See below for an example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tc>
          <w:tcPr>
            <w:tcW w:w="1696" w:type="dxa"/>
          </w:tcPr>
          <w:p w:rsidR="004750E3" w:rsidRDefault="003749CA">
            <w:pPr>
              <w:rPr>
                <w:rFonts w:ascii="Calibri" w:eastAsia="맑은 고딕" w:hAnsi="Calibri"/>
                <w:sz w:val="22"/>
                <w:szCs w:val="22"/>
                <w:lang w:eastAsia="ko-KR"/>
              </w:rPr>
            </w:pPr>
            <w:r>
              <w:rPr>
                <w:rFonts w:ascii="Calibri" w:eastAsia="Calibri" w:hAnsi="Calibri"/>
                <w:b/>
                <w:bCs/>
                <w:sz w:val="22"/>
                <w:szCs w:val="22"/>
              </w:rPr>
              <w:t>Nokia</w:t>
            </w:r>
          </w:p>
        </w:tc>
        <w:tc>
          <w:tcPr>
            <w:tcW w:w="2799" w:type="dxa"/>
          </w:tcPr>
          <w:p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rsidR="004750E3" w:rsidRDefault="003749CA">
            <w:pPr>
              <w:rPr>
                <w:rFonts w:ascii="Calibri" w:eastAsia="맑은 고딕"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rsidR="004750E3" w:rsidRDefault="004750E3">
            <w:pPr>
              <w:widowControl w:val="0"/>
              <w:rPr>
                <w:rFonts w:asciiTheme="minorHAnsi" w:hAnsiTheme="minorHAnsi" w:cstheme="minorHAnsi"/>
                <w:sz w:val="22"/>
                <w:szCs w:val="22"/>
              </w:rPr>
            </w:pPr>
          </w:p>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rsidR="004750E3" w:rsidRDefault="004750E3">
            <w:pPr>
              <w:widowControl w:val="0"/>
              <w:rPr>
                <w:rFonts w:asciiTheme="minorHAnsi" w:hAnsiTheme="minorHAnsi" w:cstheme="minorHAns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r w:rsidR="004750E3">
        <w:tc>
          <w:tcPr>
            <w:tcW w:w="1696" w:type="dxa"/>
          </w:tcPr>
          <w:p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2799" w:type="dxa"/>
          </w:tcPr>
          <w:p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rsidR="003749CA">
        <w:tc>
          <w:tcPr>
            <w:tcW w:w="1696" w:type="dxa"/>
          </w:tcPr>
          <w:p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On one side, it is a implementation recommendation; on the other side, the agreement does not describe a complete solution, it is challenging to capture it without further clarification.</w:t>
            </w:r>
          </w:p>
        </w:tc>
      </w:tr>
      <w:tr w:rsidR="00BD20B9" w:rsidRPr="00871F5A" w:rsidTr="00BD20B9">
        <w:tc>
          <w:tcPr>
            <w:tcW w:w="1696" w:type="dxa"/>
          </w:tcPr>
          <w:p w:rsidR="00BD20B9" w:rsidRPr="00871F5A" w:rsidRDefault="00BD20B9" w:rsidP="00FE097C">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2799" w:type="dxa"/>
          </w:tcPr>
          <w:p w:rsidR="00BD20B9" w:rsidRPr="00871F5A" w:rsidRDefault="00BD20B9" w:rsidP="00FE097C">
            <w:pPr>
              <w:rPr>
                <w:rFonts w:ascii="Calibri" w:eastAsia="맑은 고딕" w:hAnsi="Calibri"/>
                <w:sz w:val="22"/>
                <w:szCs w:val="22"/>
                <w:lang w:eastAsia="ko-KR"/>
              </w:rPr>
            </w:pPr>
            <w:r>
              <w:rPr>
                <w:rFonts w:ascii="Calibri" w:eastAsia="Calibri" w:hAnsi="Calibri"/>
                <w:sz w:val="22"/>
                <w:szCs w:val="22"/>
              </w:rPr>
              <w:t>Agree that it is not explicitly captured.</w:t>
            </w:r>
          </w:p>
        </w:tc>
        <w:tc>
          <w:tcPr>
            <w:tcW w:w="5575" w:type="dxa"/>
          </w:tcPr>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rsidTr="00BD20B9">
        <w:tc>
          <w:tcPr>
            <w:tcW w:w="1696" w:type="dxa"/>
          </w:tcPr>
          <w:p w:rsidR="003163A2" w:rsidRPr="003163A2" w:rsidRDefault="003163A2" w:rsidP="00FE097C">
            <w:pPr>
              <w:rPr>
                <w:rFonts w:ascii="Calibri" w:eastAsia="맑은 고딕" w:hAnsi="Calibri"/>
                <w:b/>
                <w:bCs/>
                <w:sz w:val="22"/>
                <w:szCs w:val="22"/>
                <w:lang w:eastAsia="ko-KR"/>
              </w:rPr>
            </w:pPr>
            <w:r>
              <w:rPr>
                <w:rFonts w:ascii="Calibri" w:eastAsia="맑은 고딕" w:hAnsi="Calibri"/>
                <w:b/>
                <w:bCs/>
                <w:sz w:val="22"/>
                <w:szCs w:val="22"/>
                <w:lang w:eastAsia="ko-KR"/>
              </w:rPr>
              <w:t>Huawei, HiSilicon</w:t>
            </w:r>
          </w:p>
        </w:tc>
        <w:tc>
          <w:tcPr>
            <w:tcW w:w="2799" w:type="dxa"/>
          </w:tcPr>
          <w:p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the intention of the agreement is two fold:</w:t>
            </w:r>
          </w:p>
          <w:p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rsidTr="00BD20B9">
        <w:tc>
          <w:tcPr>
            <w:tcW w:w="1696" w:type="dxa"/>
          </w:tcPr>
          <w:p w:rsidR="00165356" w:rsidRDefault="00165356" w:rsidP="00FE097C">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2799" w:type="dxa"/>
          </w:tcPr>
          <w:p w:rsidR="00165356" w:rsidRDefault="001D69CB"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맑은 고딕" w:hAnsiTheme="minorHAnsi" w:cstheme="minorHAnsi"/>
                <w:sz w:val="22"/>
                <w:szCs w:val="22"/>
                <w:lang w:eastAsia="ko-KR"/>
              </w:rPr>
              <w:t>with</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FL</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and</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o</w:t>
            </w:r>
            <w:r w:rsidRPr="001D69CB">
              <w:rPr>
                <w:rFonts w:asciiTheme="minorHAnsi" w:eastAsia="맑은 고딕" w:hAnsiTheme="minorHAnsi" w:cstheme="minorHAnsi"/>
                <w:sz w:val="22"/>
                <w:szCs w:val="22"/>
                <w:lang w:eastAsia="ko-KR"/>
              </w:rPr>
              <w:t>ur original preference was</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inform</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RAN3</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that</w:t>
            </w:r>
            <w:r w:rsidRPr="001D69CB">
              <w:rPr>
                <w:rFonts w:asciiTheme="minorHAnsi" w:eastAsia="맑은 고딕" w:hAnsiTheme="minorHAnsi" w:cstheme="minorHAnsi"/>
                <w:sz w:val="22"/>
                <w:szCs w:val="22"/>
                <w:lang w:eastAsia="ko-KR"/>
              </w:rPr>
              <w:t xml:space="preserve"> H/S/NA slot configuration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per (IAB-DU cell, collocated IAB-MT’s serving cell) pair. But, </w:t>
            </w:r>
            <w:r>
              <w:rPr>
                <w:rFonts w:asciiTheme="minorHAnsi" w:eastAsia="맑은 고딕" w:hAnsiTheme="minorHAnsi" w:cstheme="minorHAnsi" w:hint="eastAsia"/>
                <w:sz w:val="22"/>
                <w:szCs w:val="22"/>
                <w:lang w:eastAsia="ko-KR"/>
              </w:rPr>
              <w:t>given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discussion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so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far,</w:t>
            </w:r>
            <w:r w:rsidRPr="001D69CB">
              <w:rPr>
                <w:rFonts w:asciiTheme="minorHAnsi" w:eastAsia="맑은 고딕"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맑은 고딕" w:hAnsiTheme="minorHAnsi" w:cstheme="minorHAnsi" w:hint="eastAsia"/>
                <w:sz w:val="22"/>
                <w:szCs w:val="22"/>
                <w:lang w:eastAsia="ko-KR"/>
              </w:rPr>
              <w:t>ifications</w:t>
            </w:r>
            <w:r w:rsidRPr="001D69CB">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we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think</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t xml:space="preserve">current RAN1 spec </w:t>
            </w:r>
            <w:r w:rsidR="001A66D8">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sufficient in taking into account the aspect about the MT carrier</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lastRenderedPageBreak/>
              <w:t>frequency.</w:t>
            </w:r>
          </w:p>
        </w:tc>
      </w:tr>
    </w:tbl>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rsidR="004750E3" w:rsidRDefault="003749CA">
      <w:pPr>
        <w:rPr>
          <w:rFonts w:ascii="Calibri" w:eastAsia="Calibri" w:hAnsi="Calibri"/>
          <w:sz w:val="22"/>
          <w:szCs w:val="22"/>
        </w:rPr>
      </w:pPr>
      <w:r>
        <w:rPr>
          <w:rFonts w:ascii="Calibri" w:eastAsia="Calibri" w:hAnsi="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highlight w:val="yellow"/>
        </w:rPr>
        <w:t>FL Question 2</w:t>
      </w:r>
      <w:r>
        <w:rPr>
          <w:rFonts w:ascii="Calibri" w:eastAsia="Calibri" w:hAnsi="Calibri"/>
          <w:b/>
          <w:bCs/>
          <w:sz w:val="22"/>
          <w:szCs w:val="22"/>
        </w:rPr>
        <w:t>: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rsidR="004750E3" w:rsidRDefault="004750E3">
      <w:pPr>
        <w:rPr>
          <w:rFonts w:ascii="Calibri" w:eastAsia="Calibri" w:hAnsi="Calibri"/>
          <w:b/>
          <w:bCs/>
          <w:sz w:val="22"/>
          <w:szCs w:val="22"/>
        </w:rPr>
      </w:pPr>
    </w:p>
    <w:p w:rsidR="004750E3" w:rsidRDefault="004750E3">
      <w:pPr>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1565"/>
        <w:gridCol w:w="7317"/>
      </w:tblGrid>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rsidTr="00BD20B9">
        <w:tc>
          <w:tcPr>
            <w:tcW w:w="1188"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1565"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7317"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the current specifications cannot support the co-located IAB-MT with multiple active CCs?</w:t>
            </w:r>
          </w:p>
          <w:p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implementing per {DU-cell, MT CC} H/S/NA configuration will enhance the backhaul efficiency?</w:t>
            </w:r>
          </w:p>
          <w:p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rsidTr="00BD20B9">
        <w:tc>
          <w:tcPr>
            <w:tcW w:w="1188" w:type="dxa"/>
          </w:tcPr>
          <w:p w:rsidR="004750E3" w:rsidRDefault="003749CA">
            <w:pPr>
              <w:rPr>
                <w:rFonts w:ascii="Calibri" w:eastAsia="맑은 고딕" w:hAnsi="Calibri"/>
                <w:b/>
                <w:bCs/>
                <w:sz w:val="22"/>
                <w:szCs w:val="22"/>
                <w:lang w:eastAsia="ko-KR"/>
              </w:rPr>
            </w:pPr>
            <w:r>
              <w:rPr>
                <w:rFonts w:ascii="Calibri" w:eastAsia="Calibri" w:hAnsi="Calibri"/>
                <w:b/>
                <w:bCs/>
                <w:sz w:val="22"/>
                <w:szCs w:val="22"/>
              </w:rPr>
              <w:t>Ericsson</w:t>
            </w:r>
          </w:p>
        </w:tc>
        <w:tc>
          <w:tcPr>
            <w:tcW w:w="1565" w:type="dxa"/>
          </w:tcPr>
          <w:p w:rsidR="004750E3" w:rsidRDefault="003749CA">
            <w:pPr>
              <w:rPr>
                <w:rFonts w:ascii="Calibri" w:eastAsia="맑은 고딕" w:hAnsi="Calibri"/>
                <w:b/>
                <w:bCs/>
                <w:sz w:val="22"/>
                <w:szCs w:val="22"/>
                <w:lang w:eastAsia="ko-KR"/>
              </w:rPr>
            </w:pPr>
            <w:r>
              <w:rPr>
                <w:rFonts w:ascii="Calibri" w:eastAsia="Calibri" w:hAnsi="Calibri"/>
                <w:b/>
                <w:bCs/>
                <w:sz w:val="22"/>
                <w:szCs w:val="22"/>
              </w:rPr>
              <w:t>Yes, incorrect scenarios exist.</w:t>
            </w:r>
          </w:p>
        </w:tc>
        <w:tc>
          <w:tcPr>
            <w:tcW w:w="7317" w:type="dxa"/>
          </w:tcPr>
          <w:p w:rsidR="004750E3" w:rsidRDefault="003749CA">
            <w:pPr>
              <w:rPr>
                <w:rFonts w:ascii="Calibri" w:eastAsia="Calibri" w:hAnsi="Calibri"/>
                <w:sz w:val="22"/>
                <w:szCs w:val="22"/>
              </w:rPr>
            </w:pPr>
            <w:r>
              <w:rPr>
                <w:rFonts w:ascii="Calibri" w:eastAsia="Calibri" w:hAnsi="Calibri"/>
                <w:sz w:val="22"/>
                <w:szCs w:val="22"/>
              </w:rPr>
              <w:t>One example where the spec is not providing the desirable result is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lastRenderedPageBreak/>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between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For intra-band, TDM should clearly be upheld since it is the whole reason to use TDM in the first place, whereas for inter-band, there is no reason to require TDM.</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rsidR="004750E3" w:rsidRDefault="004750E3">
            <w:pPr>
              <w:rPr>
                <w:rFonts w:ascii="Calibri" w:eastAsia="Calibri" w:hAnsi="Calibri"/>
                <w:sz w:val="22"/>
                <w:szCs w:val="22"/>
              </w:rPr>
            </w:pPr>
          </w:p>
          <w:p w:rsidR="004750E3" w:rsidRDefault="003749CA">
            <w:pPr>
              <w:rPr>
                <w:rFonts w:ascii="Calibri" w:eastAsia="맑은 고딕"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eastAsia="Calibri" w:hAnsi="Calibri"/>
                <w:sz w:val="22"/>
                <w:szCs w:val="22"/>
              </w:rPr>
              <w:t xml:space="preserve">  , not on IAB-DU’s carrier </w:t>
            </w:r>
            <w:r>
              <w:rPr>
                <w:rFonts w:cs="Arial"/>
                <w:i/>
                <w:lang w:val="en-GB"/>
              </w:rPr>
              <w:t>f</w:t>
            </w:r>
            <w:r>
              <w:rPr>
                <w:rFonts w:cs="Arial"/>
                <w:i/>
                <w:vertAlign w:val="subscript"/>
                <w:lang w:val="en-GB"/>
              </w:rPr>
              <w:t xml:space="preserve">DU </w:t>
            </w:r>
            <w:r>
              <w:rPr>
                <w:rFonts w:ascii="Calibri" w:eastAsia="Calibri" w:hAnsi="Calibri"/>
                <w:sz w:val="22"/>
                <w:szCs w:val="22"/>
              </w:rPr>
              <w:t xml:space="preserve">. Then there is no incorrect/ambiguous behavior with soft configuration per DU cell. </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lastRenderedPageBreak/>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rsidR="004750E3" w:rsidRDefault="003749CA">
            <w:pPr>
              <w:rPr>
                <w:rFonts w:ascii="Calibri" w:eastAsia="Calibri" w:hAnsi="Calibri"/>
                <w:b/>
                <w:bCs/>
                <w:sz w:val="22"/>
                <w:szCs w:val="22"/>
              </w:rPr>
            </w:pPr>
            <w:r>
              <w:rPr>
                <w:rFonts w:ascii="Calibri" w:eastAsia="Calibri" w:hAnsi="Calibri"/>
                <w:sz w:val="22"/>
                <w:szCs w:val="22"/>
              </w:rPr>
              <w:t>The answer to both questios is maybe, depending on specs interpretation.</w:t>
            </w:r>
          </w:p>
        </w:tc>
        <w:tc>
          <w:tcPr>
            <w:tcW w:w="7317" w:type="dxa"/>
          </w:tcPr>
          <w:p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rsidR="004750E3" w:rsidRDefault="004750E3">
            <w:pPr>
              <w:rPr>
                <w:rFonts w:ascii="Calibri" w:eastAsia="Calibri" w:hAnsi="Calibri"/>
                <w:sz w:val="22"/>
                <w:szCs w:val="22"/>
              </w:rPr>
            </w:pPr>
          </w:p>
          <w:p w:rsidR="004750E3" w:rsidRDefault="003749CA">
            <w:pPr>
              <w:rPr>
                <w:rFonts w:ascii="Calibri" w:eastAsia="맑은 고딕"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맑은 고딕" w:hAnsi="Calibri"/>
                <w:bCs/>
                <w:sz w:val="22"/>
                <w:szCs w:val="22"/>
                <w:lang w:eastAsia="ko-KR"/>
              </w:rPr>
              <w:t>R1-2103136, and does not change the intent of what RAN1 had agreed:</w:t>
            </w:r>
          </w:p>
          <w:p w:rsidR="004750E3" w:rsidRDefault="004750E3">
            <w:pPr>
              <w:rPr>
                <w:rFonts w:ascii="Calibri" w:eastAsia="맑은 고딕" w:hAnsi="Calibri"/>
                <w:bCs/>
                <w:sz w:val="22"/>
                <w:szCs w:val="22"/>
                <w:lang w:eastAsia="ko-KR"/>
              </w:rPr>
            </w:pPr>
          </w:p>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 text proposal ----------------------------------------------------</w:t>
            </w:r>
          </w:p>
          <w:p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ZTE, Sanechips</w:t>
            </w:r>
          </w:p>
        </w:tc>
        <w:tc>
          <w:tcPr>
            <w:tcW w:w="1565" w:type="dxa"/>
          </w:tcPr>
          <w:p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rsidTr="00BD20B9">
        <w:tc>
          <w:tcPr>
            <w:tcW w:w="1188" w:type="dxa"/>
          </w:tcPr>
          <w:p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rsidTr="00BD20B9">
        <w:tc>
          <w:tcPr>
            <w:tcW w:w="1188" w:type="dxa"/>
          </w:tcPr>
          <w:p w:rsidR="00BD20B9" w:rsidRDefault="00BD20B9" w:rsidP="00FE097C">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rsidR="00BD20B9" w:rsidRPr="00F1392A"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Not clear</w:t>
            </w:r>
          </w:p>
        </w:tc>
        <w:tc>
          <w:tcPr>
            <w:tcW w:w="7317" w:type="dxa"/>
          </w:tcPr>
          <w:p w:rsidR="00BD20B9"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rsidTr="00BD20B9">
        <w:tc>
          <w:tcPr>
            <w:tcW w:w="1188" w:type="dxa"/>
          </w:tcPr>
          <w:p w:rsidR="003163A2" w:rsidRPr="00F90DD7" w:rsidRDefault="003163A2" w:rsidP="00FE097C">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HiSilicon </w:t>
            </w:r>
          </w:p>
        </w:tc>
        <w:tc>
          <w:tcPr>
            <w:tcW w:w="1565" w:type="dxa"/>
          </w:tcPr>
          <w:p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hen we disuss</w:t>
            </w:r>
            <w:r>
              <w:rPr>
                <w:rFonts w:ascii="Calibri" w:eastAsiaTheme="minorEastAsia" w:hAnsi="Calibri"/>
                <w:sz w:val="22"/>
                <w:szCs w:val="22"/>
                <w:lang w:eastAsia="zh-CN"/>
              </w:rPr>
              <w:t>ed</w:t>
            </w:r>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perpective,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rsidR="00C76D7A" w:rsidRDefault="00C76D7A" w:rsidP="00FE097C">
            <w:pPr>
              <w:rPr>
                <w:rFonts w:ascii="Calibri" w:eastAsiaTheme="minorEastAsia" w:hAnsi="Calibri"/>
                <w:sz w:val="22"/>
                <w:szCs w:val="22"/>
                <w:lang w:eastAsia="zh-CN"/>
              </w:rPr>
            </w:pPr>
          </w:p>
          <w:p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w:t>
            </w:r>
            <w:r>
              <w:rPr>
                <w:rFonts w:ascii="Calibri" w:eastAsiaTheme="minorEastAsia" w:hAnsi="Calibri"/>
                <w:sz w:val="22"/>
                <w:szCs w:val="22"/>
                <w:lang w:eastAsia="zh-CN"/>
              </w:rPr>
              <w:lastRenderedPageBreak/>
              <w:t xml:space="preserve">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availaibilty.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rsidR="00E5075E" w:rsidRPr="00E5075E" w:rsidRDefault="00E5075E" w:rsidP="00FE097C">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rsidTr="00BD20B9">
        <w:tc>
          <w:tcPr>
            <w:tcW w:w="1188" w:type="dxa"/>
          </w:tcPr>
          <w:p w:rsidR="006C4D7B" w:rsidRPr="009539B3" w:rsidRDefault="006C4D7B" w:rsidP="006C4D7B">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1565" w:type="dxa"/>
          </w:tcPr>
          <w:p w:rsidR="006C4D7B" w:rsidRPr="00C56395" w:rsidRDefault="00C56395" w:rsidP="006C4D7B">
            <w:pPr>
              <w:rPr>
                <w:rFonts w:ascii="Calibri" w:eastAsia="Calibri" w:hAnsi="Calibri"/>
                <w:bCs/>
                <w:sz w:val="22"/>
                <w:szCs w:val="22"/>
              </w:rPr>
            </w:pPr>
            <w:r w:rsidRPr="00C56395">
              <w:rPr>
                <w:rFonts w:ascii="Calibri" w:eastAsia="맑은 고딕" w:hAnsi="Calibri" w:hint="eastAsia"/>
                <w:bCs/>
                <w:sz w:val="22"/>
                <w:szCs w:val="22"/>
                <w:lang w:eastAsia="ko-KR"/>
              </w:rPr>
              <w:t>No</w:t>
            </w:r>
            <w:r>
              <w:rPr>
                <w:rFonts w:ascii="Calibri" w:eastAsia="맑은 고딕" w:hAnsi="Calibri" w:hint="eastAsia"/>
                <w:bCs/>
                <w:sz w:val="22"/>
                <w:szCs w:val="22"/>
                <w:lang w:eastAsia="ko-KR"/>
              </w:rPr>
              <w:t>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clear</w:t>
            </w:r>
          </w:p>
        </w:tc>
        <w:tc>
          <w:tcPr>
            <w:tcW w:w="7317" w:type="dxa"/>
          </w:tcPr>
          <w:p w:rsidR="006C4D7B" w:rsidRPr="006C4D7B" w:rsidRDefault="00C56395" w:rsidP="005F4D3C">
            <w:pPr>
              <w:rPr>
                <w:rFonts w:ascii="Calibri" w:eastAsia="맑은 고딕" w:hAnsi="Calibri"/>
                <w:bCs/>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share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 view</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with</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Huawei</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current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specification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time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domain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for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overlapping</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MT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and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DU</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operations.</w:t>
            </w:r>
            <w:r>
              <w:rPr>
                <w:rFonts w:ascii="Calibri" w:eastAsia="맑은 고딕" w:hAnsi="Calibri"/>
                <w:bCs/>
                <w:sz w:val="22"/>
                <w:szCs w:val="22"/>
                <w:lang w:eastAsia="ko-KR"/>
              </w:rPr>
              <w:t xml:space="preserve"> </w:t>
            </w:r>
            <w:r>
              <w:rPr>
                <w:rFonts w:ascii="Calibri" w:eastAsia="맑은 고딕" w:hAnsi="Calibri"/>
                <w:bCs/>
                <w:sz w:val="22"/>
                <w:szCs w:val="22"/>
                <w:lang w:eastAsia="ko-KR"/>
              </w:rPr>
              <w:br/>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think</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the</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current</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spec</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is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clear</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and</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address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situati</w:t>
            </w:r>
            <w:bookmarkStart w:id="28" w:name="_GoBack"/>
            <w:bookmarkEnd w:id="28"/>
            <w:r w:rsidR="005F4D3C">
              <w:rPr>
                <w:rFonts w:ascii="Calibri" w:eastAsia="맑은 고딕" w:hAnsi="Calibri" w:hint="eastAsia"/>
                <w:bCs/>
                <w:sz w:val="22"/>
                <w:szCs w:val="22"/>
                <w:lang w:eastAsia="ko-KR"/>
              </w:rPr>
              <w:t>ons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when</w:t>
            </w:r>
            <w:r w:rsidR="005F4D3C">
              <w:rPr>
                <w:rFonts w:ascii="Calibri" w:eastAsia="맑은 고딕" w:hAnsi="Calibri"/>
                <w:bCs/>
                <w:sz w:val="22"/>
                <w:szCs w:val="22"/>
                <w:lang w:eastAsia="ko-KR"/>
              </w:rPr>
              <w:t xml:space="preserve"> </w:t>
            </w:r>
            <w:r w:rsidR="005F4D3C" w:rsidRPr="005F4D3C">
              <w:rPr>
                <w:rFonts w:ascii="Calibri" w:eastAsia="맑은 고딕" w:hAnsi="Calibri"/>
                <w:bCs/>
                <w:sz w:val="22"/>
                <w:szCs w:val="22"/>
                <w:lang w:eastAsia="ko-KR"/>
              </w:rPr>
              <w:t>the co-located IAB-MT has multiple active CCs which are adjacent to the frequency of the DU cell</w:t>
            </w:r>
            <w:r w:rsidR="005F4D3C">
              <w:rPr>
                <w:rFonts w:ascii="Calibri" w:eastAsia="맑은 고딕" w:hAnsi="Calibri" w:hint="eastAsia"/>
                <w:bCs/>
                <w:sz w:val="22"/>
                <w:szCs w:val="22"/>
                <w:lang w:eastAsia="ko-KR"/>
              </w:rPr>
              <w:t>.</w:t>
            </w:r>
          </w:p>
        </w:tc>
      </w:tr>
    </w:tbl>
    <w:p w:rsidR="004750E3" w:rsidRDefault="004750E3">
      <w:pPr>
        <w:pStyle w:val="1"/>
        <w:numPr>
          <w:ilvl w:val="0"/>
          <w:numId w:val="0"/>
        </w:numPr>
        <w:ind w:left="432" w:hanging="432"/>
      </w:pPr>
    </w:p>
    <w:p w:rsidR="004750E3" w:rsidRDefault="003749CA">
      <w:pPr>
        <w:pStyle w:val="1"/>
      </w:pPr>
      <w:r>
        <w:t>Summary</w:t>
      </w:r>
    </w:p>
    <w:p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467" w:rsidRDefault="002A5467" w:rsidP="003163A2">
      <w:r>
        <w:separator/>
      </w:r>
    </w:p>
  </w:endnote>
  <w:endnote w:type="continuationSeparator" w:id="0">
    <w:p w:rsidR="002A5467" w:rsidRDefault="002A5467"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467" w:rsidRDefault="002A5467" w:rsidP="003163A2">
      <w:r>
        <w:separator/>
      </w:r>
    </w:p>
  </w:footnote>
  <w:footnote w:type="continuationSeparator" w:id="0">
    <w:p w:rsidR="002A5467" w:rsidRDefault="002A5467"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98BC"/>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0ACE2B-9A69-4230-87A6-C3F0A287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4370</Words>
  <Characters>24909</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
    </vt:vector>
  </TitlesOfParts>
  <Company>AT&amp;T</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최승훈/표준연구팀(SR)/Principal Engineer/삼성전자</cp:lastModifiedBy>
  <cp:revision>8</cp:revision>
  <cp:lastPrinted>2016-02-23T10:51:00Z</cp:lastPrinted>
  <dcterms:created xsi:type="dcterms:W3CDTF">2021-04-13T03:50:00Z</dcterms:created>
  <dcterms:modified xsi:type="dcterms:W3CDTF">2021-04-13T04:30:00Z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