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93993C" w14:textId="77777777" w:rsidR="00602398" w:rsidRDefault="00334D70">
      <w:pPr>
        <w:tabs>
          <w:tab w:val="right" w:pos="10000"/>
        </w:tabs>
        <w:rPr>
          <w:b/>
        </w:rPr>
      </w:pPr>
      <w:r>
        <w:rPr>
          <w:b/>
        </w:rPr>
        <w:t>3GPP TSG-RAN WG1 #104b-e</w:t>
      </w:r>
      <w:r>
        <w:rPr>
          <w:b/>
        </w:rPr>
        <w:tab/>
      </w:r>
      <w:r>
        <w:rPr>
          <w:b/>
          <w:highlight w:val="yellow"/>
        </w:rPr>
        <w:t>R1-210xxxx</w:t>
      </w:r>
    </w:p>
    <w:p w14:paraId="736A5182" w14:textId="77777777" w:rsidR="00602398" w:rsidRDefault="00334D70">
      <w:pPr>
        <w:tabs>
          <w:tab w:val="right" w:pos="10000"/>
        </w:tabs>
        <w:rPr>
          <w:b/>
        </w:rPr>
      </w:pPr>
      <w:r>
        <w:rPr>
          <w:b/>
        </w:rPr>
        <w:t>e-Meeting, April 12</w:t>
      </w:r>
      <w:r>
        <w:rPr>
          <w:b/>
          <w:vertAlign w:val="superscript"/>
        </w:rPr>
        <w:t>th</w:t>
      </w:r>
      <w:r>
        <w:rPr>
          <w:b/>
        </w:rPr>
        <w:t xml:space="preserve"> – 20</w:t>
      </w:r>
      <w:r>
        <w:rPr>
          <w:b/>
          <w:vertAlign w:val="superscript"/>
        </w:rPr>
        <w:t>th</w:t>
      </w:r>
      <w:r>
        <w:rPr>
          <w:b/>
        </w:rPr>
        <w:t>, 2021</w:t>
      </w:r>
    </w:p>
    <w:p w14:paraId="50C5E9B4" w14:textId="77777777" w:rsidR="00602398" w:rsidRDefault="00602398">
      <w:pPr>
        <w:ind w:left="1800" w:hanging="1800"/>
        <w:rPr>
          <w:rFonts w:ascii="Calibri" w:eastAsia="Calibri" w:hAnsi="Calibri"/>
          <w:b/>
          <w:bCs/>
          <w:sz w:val="22"/>
          <w:szCs w:val="22"/>
        </w:rPr>
      </w:pPr>
    </w:p>
    <w:p w14:paraId="53A38A83" w14:textId="77777777" w:rsidR="00602398" w:rsidRDefault="00334D70">
      <w:pPr>
        <w:ind w:left="1800" w:hanging="1800"/>
        <w:rPr>
          <w:rFonts w:ascii="Calibri" w:eastAsia="Calibri" w:hAnsi="Calibri"/>
          <w:b/>
          <w:bCs/>
          <w:sz w:val="22"/>
          <w:szCs w:val="22"/>
        </w:rPr>
      </w:pPr>
      <w:r>
        <w:rPr>
          <w:rFonts w:ascii="Calibri" w:eastAsia="Calibri" w:hAnsi="Calibri"/>
          <w:b/>
          <w:bCs/>
          <w:sz w:val="22"/>
          <w:szCs w:val="22"/>
        </w:rPr>
        <w:t>Agenda Item:</w:t>
      </w:r>
      <w:r>
        <w:rPr>
          <w:rFonts w:ascii="Calibri" w:eastAsia="Calibri" w:hAnsi="Calibri"/>
          <w:b/>
          <w:bCs/>
          <w:sz w:val="22"/>
          <w:szCs w:val="22"/>
        </w:rPr>
        <w:tab/>
      </w:r>
      <w:bookmarkStart w:id="0" w:name="Source"/>
      <w:bookmarkEnd w:id="0"/>
      <w:r>
        <w:rPr>
          <w:rFonts w:ascii="Calibri" w:eastAsia="Calibri" w:hAnsi="Calibri"/>
          <w:b/>
          <w:bCs/>
          <w:sz w:val="22"/>
          <w:szCs w:val="22"/>
        </w:rPr>
        <w:t>7.2.3</w:t>
      </w:r>
    </w:p>
    <w:p w14:paraId="4405A18D" w14:textId="77777777" w:rsidR="00602398" w:rsidRDefault="00334D70">
      <w:pPr>
        <w:ind w:left="1800" w:hanging="1800"/>
        <w:rPr>
          <w:rFonts w:ascii="Calibri" w:eastAsia="Calibri" w:hAnsi="Calibri"/>
          <w:b/>
          <w:bCs/>
          <w:sz w:val="22"/>
          <w:szCs w:val="22"/>
        </w:rPr>
      </w:pPr>
      <w:r>
        <w:rPr>
          <w:rFonts w:ascii="Calibri" w:eastAsia="Calibri" w:hAnsi="Calibri"/>
          <w:b/>
          <w:bCs/>
          <w:sz w:val="22"/>
          <w:szCs w:val="22"/>
        </w:rPr>
        <w:t>Source:</w:t>
      </w:r>
      <w:r>
        <w:rPr>
          <w:rFonts w:ascii="Calibri" w:eastAsia="Calibri" w:hAnsi="Calibri"/>
          <w:b/>
          <w:bCs/>
          <w:sz w:val="22"/>
          <w:szCs w:val="22"/>
        </w:rPr>
        <w:tab/>
        <w:t>Moderator (AT&amp;T)</w:t>
      </w:r>
    </w:p>
    <w:p w14:paraId="27136F86" w14:textId="53B336CF" w:rsidR="00602398" w:rsidRDefault="00334D70">
      <w:pPr>
        <w:ind w:left="1800" w:hanging="1800"/>
        <w:rPr>
          <w:rFonts w:ascii="Calibri" w:eastAsia="Calibri" w:hAnsi="Calibri"/>
          <w:b/>
          <w:bCs/>
          <w:sz w:val="22"/>
          <w:szCs w:val="22"/>
        </w:rPr>
      </w:pPr>
      <w:r>
        <w:rPr>
          <w:rFonts w:ascii="Calibri" w:eastAsia="Calibri" w:hAnsi="Calibri"/>
          <w:b/>
          <w:bCs/>
          <w:sz w:val="22"/>
          <w:szCs w:val="22"/>
        </w:rPr>
        <w:t>Title:</w:t>
      </w:r>
      <w:r>
        <w:rPr>
          <w:rFonts w:ascii="Calibri" w:eastAsia="Calibri" w:hAnsi="Calibri"/>
          <w:b/>
          <w:bCs/>
          <w:sz w:val="22"/>
          <w:szCs w:val="22"/>
        </w:rPr>
        <w:tab/>
      </w:r>
      <w:r w:rsidR="006E05AB">
        <w:rPr>
          <w:rFonts w:ascii="Calibri" w:eastAsia="Calibri" w:hAnsi="Calibri"/>
          <w:b/>
          <w:bCs/>
          <w:sz w:val="22"/>
          <w:szCs w:val="22"/>
        </w:rPr>
        <w:t xml:space="preserve">Summary of </w:t>
      </w:r>
      <w:r w:rsidR="006E05AB" w:rsidRPr="006E05AB">
        <w:rPr>
          <w:rFonts w:ascii="Calibri" w:eastAsia="Calibri" w:hAnsi="Calibri"/>
          <w:b/>
          <w:bCs/>
          <w:sz w:val="22"/>
          <w:szCs w:val="22"/>
        </w:rPr>
        <w:t xml:space="preserve">[104b-e-NR-IAB-01] </w:t>
      </w:r>
      <w:r>
        <w:rPr>
          <w:rFonts w:ascii="Calibri" w:eastAsia="Calibri" w:hAnsi="Calibri"/>
          <w:b/>
          <w:bCs/>
          <w:sz w:val="22"/>
          <w:szCs w:val="22"/>
        </w:rPr>
        <w:t>Maintenance of Integrated Access and Backhaul for NR</w:t>
      </w:r>
    </w:p>
    <w:p w14:paraId="2FAA1E3B" w14:textId="77777777" w:rsidR="00602398" w:rsidRDefault="00334D70">
      <w:pPr>
        <w:ind w:left="1800" w:hanging="1800"/>
        <w:rPr>
          <w:rFonts w:ascii="Calibri" w:eastAsia="Calibri" w:hAnsi="Calibri"/>
          <w:b/>
          <w:bCs/>
          <w:sz w:val="22"/>
          <w:szCs w:val="22"/>
        </w:rPr>
      </w:pPr>
      <w:r>
        <w:rPr>
          <w:rFonts w:ascii="Calibri" w:eastAsia="Calibri" w:hAnsi="Calibri"/>
          <w:b/>
          <w:bCs/>
          <w:sz w:val="22"/>
          <w:szCs w:val="22"/>
        </w:rPr>
        <w:t>Document for:</w:t>
      </w:r>
      <w:r>
        <w:rPr>
          <w:rFonts w:ascii="Calibri" w:eastAsia="Calibri" w:hAnsi="Calibri"/>
          <w:b/>
          <w:bCs/>
          <w:sz w:val="22"/>
          <w:szCs w:val="22"/>
        </w:rPr>
        <w:tab/>
      </w:r>
      <w:bookmarkStart w:id="1" w:name="DocumentFor"/>
      <w:bookmarkEnd w:id="1"/>
      <w:r>
        <w:rPr>
          <w:rFonts w:ascii="Calibri" w:eastAsia="Calibri" w:hAnsi="Calibri"/>
          <w:b/>
          <w:bCs/>
          <w:sz w:val="22"/>
          <w:szCs w:val="22"/>
        </w:rPr>
        <w:t>Discussion/Approval</w:t>
      </w:r>
    </w:p>
    <w:p w14:paraId="2C5679E7" w14:textId="77777777" w:rsidR="00602398" w:rsidRDefault="00334D70">
      <w:pPr>
        <w:pStyle w:val="Heading1"/>
      </w:pPr>
      <w:r>
        <w:t>Introduction</w:t>
      </w:r>
    </w:p>
    <w:p w14:paraId="0C8F5CCD" w14:textId="39FA5E46" w:rsidR="00602398" w:rsidRDefault="00334D70">
      <w:pPr>
        <w:pStyle w:val="BodyText"/>
      </w:pPr>
      <w:r>
        <w:t xml:space="preserve">This contribution provides a summary of the </w:t>
      </w:r>
      <w:r w:rsidR="006E05AB">
        <w:t>discussion in</w:t>
      </w:r>
      <w:r>
        <w:t xml:space="preserve"> RAN1#104bis-e </w:t>
      </w:r>
      <w:r w:rsidR="006E05AB">
        <w:t>for the following joint email discussions:</w:t>
      </w:r>
    </w:p>
    <w:p w14:paraId="28EE3EBA" w14:textId="77777777" w:rsidR="006E05AB" w:rsidRPr="006E05AB" w:rsidRDefault="006E05AB" w:rsidP="006E05AB">
      <w:pPr>
        <w:rPr>
          <w:highlight w:val="cyan"/>
        </w:rPr>
      </w:pPr>
      <w:r w:rsidRPr="006E05AB">
        <w:rPr>
          <w:highlight w:val="cyan"/>
        </w:rPr>
        <w:t xml:space="preserve">Reply LS to </w:t>
      </w:r>
      <w:hyperlink r:id="rId12" w:history="1">
        <w:r w:rsidRPr="006E05AB">
          <w:rPr>
            <w:rStyle w:val="Hyperlink"/>
            <w:szCs w:val="20"/>
            <w:highlight w:val="cyan"/>
          </w:rPr>
          <w:t>R1-2102294</w:t>
        </w:r>
      </w:hyperlink>
      <w:r w:rsidRPr="006E05AB">
        <w:rPr>
          <w:highlight w:val="cyan"/>
        </w:rPr>
        <w:t xml:space="preserve"> is necessary – target 4/16 for email discussion/approval. To be handled under 7.2.3  (name TBD, Ericsson)</w:t>
      </w:r>
    </w:p>
    <w:p w14:paraId="43E4107C" w14:textId="233DF86D" w:rsidR="00602398" w:rsidRDefault="00602398">
      <w:pPr>
        <w:pStyle w:val="BodyText"/>
      </w:pPr>
    </w:p>
    <w:p w14:paraId="380DA370" w14:textId="77777777" w:rsidR="006E05AB" w:rsidRPr="007E256D" w:rsidRDefault="006E05AB" w:rsidP="006E05AB">
      <w:pPr>
        <w:wordWrap w:val="0"/>
        <w:rPr>
          <w:rFonts w:cs="Times"/>
          <w:szCs w:val="22"/>
          <w:highlight w:val="cyan"/>
          <w:lang w:eastAsia="ko-KR"/>
        </w:rPr>
      </w:pPr>
      <w:r w:rsidRPr="007E256D">
        <w:rPr>
          <w:rFonts w:cs="Times"/>
          <w:highlight w:val="cyan"/>
        </w:rPr>
        <w:t xml:space="preserve">[104b-e-NR-IAB-01] Handle </w:t>
      </w:r>
      <w:hyperlink r:id="rId13" w:history="1">
        <w:r>
          <w:rPr>
            <w:rStyle w:val="Hyperlink"/>
            <w:rFonts w:cs="Times"/>
            <w:highlight w:val="cyan"/>
          </w:rPr>
          <w:t>R1-2102294</w:t>
        </w:r>
      </w:hyperlink>
      <w:r w:rsidRPr="007E256D">
        <w:rPr>
          <w:rFonts w:cs="Times"/>
          <w:highlight w:val="cyan"/>
        </w:rPr>
        <w:t xml:space="preserve"> and the related discussion including the draft reply </w:t>
      </w:r>
      <w:proofErr w:type="spellStart"/>
      <w:r w:rsidRPr="007E256D">
        <w:rPr>
          <w:rFonts w:cs="Times"/>
          <w:highlight w:val="cyan"/>
        </w:rPr>
        <w:t>tdocs</w:t>
      </w:r>
      <w:proofErr w:type="spellEnd"/>
      <w:r w:rsidRPr="007E256D">
        <w:rPr>
          <w:rFonts w:cs="Times"/>
          <w:highlight w:val="cyan"/>
        </w:rPr>
        <w:t xml:space="preserve"> in AI 5: Granularity of the H/S/NA Slot Configurations for the IAB-DU (including RAN3 LS response) – Thomas (AT&amp;T)</w:t>
      </w:r>
    </w:p>
    <w:p w14:paraId="7E43C84A" w14:textId="77777777" w:rsidR="006E05AB" w:rsidRPr="007E256D" w:rsidRDefault="006E05AB" w:rsidP="006E05AB">
      <w:pPr>
        <w:pStyle w:val="ListParagraph"/>
        <w:numPr>
          <w:ilvl w:val="0"/>
          <w:numId w:val="18"/>
        </w:numPr>
        <w:wordWrap w:val="0"/>
        <w:spacing w:before="0" w:after="0"/>
        <w:contextualSpacing w:val="0"/>
        <w:jc w:val="left"/>
        <w:rPr>
          <w:rFonts w:cs="Times"/>
          <w:highlight w:val="cyan"/>
        </w:rPr>
      </w:pPr>
      <w:r w:rsidRPr="007E256D">
        <w:rPr>
          <w:rFonts w:cs="Times"/>
          <w:highlight w:val="cyan"/>
        </w:rPr>
        <w:t>Discussion and decision by April 15</w:t>
      </w:r>
    </w:p>
    <w:p w14:paraId="1B702379" w14:textId="77777777" w:rsidR="006E05AB" w:rsidRDefault="006E05AB">
      <w:pPr>
        <w:pStyle w:val="BodyText"/>
      </w:pPr>
    </w:p>
    <w:p w14:paraId="67073D2B" w14:textId="7F628377" w:rsidR="00602398" w:rsidRPr="00012AFD" w:rsidRDefault="006E05AB" w:rsidP="00012AFD">
      <w:pPr>
        <w:pStyle w:val="Heading1"/>
      </w:pPr>
      <w:r w:rsidRPr="006E05AB">
        <w:rPr>
          <w:rFonts w:cs="Times"/>
        </w:rPr>
        <w:t>Granularity of the H/S/NA Slot Configurations for the IAB-DU</w:t>
      </w:r>
    </w:p>
    <w:p w14:paraId="11393B10" w14:textId="23957723" w:rsidR="00602398" w:rsidRDefault="00334D70">
      <w:pPr>
        <w:rPr>
          <w:rFonts w:asciiTheme="minorHAnsi" w:hAnsiTheme="minorHAnsi" w:cstheme="minorHAnsi"/>
          <w:bCs/>
          <w:lang w:val="en-GB"/>
        </w:rPr>
      </w:pPr>
      <w:r>
        <w:rPr>
          <w:rFonts w:asciiTheme="minorHAnsi" w:hAnsiTheme="minorHAnsi" w:cstheme="minorHAnsi"/>
          <w:b/>
          <w:lang w:val="en-GB"/>
        </w:rPr>
        <w:t>Source</w:t>
      </w:r>
      <w:r>
        <w:rPr>
          <w:rFonts w:asciiTheme="minorHAnsi" w:hAnsiTheme="minorHAnsi" w:cstheme="minorHAnsi"/>
          <w:bCs/>
          <w:lang w:val="en-GB"/>
        </w:rPr>
        <w:t xml:space="preserve">: </w:t>
      </w:r>
      <w:r w:rsidR="00536033" w:rsidRPr="00536033">
        <w:rPr>
          <w:rFonts w:asciiTheme="minorHAnsi" w:hAnsiTheme="minorHAnsi" w:cstheme="minorHAnsi"/>
          <w:bCs/>
          <w:lang w:val="en-GB"/>
        </w:rPr>
        <w:t>R1-2102294</w:t>
      </w:r>
      <w:r w:rsidR="00536033">
        <w:rPr>
          <w:rFonts w:asciiTheme="minorHAnsi" w:hAnsiTheme="minorHAnsi" w:cstheme="minorHAnsi"/>
          <w:bCs/>
          <w:lang w:val="en-GB"/>
        </w:rPr>
        <w:t xml:space="preserve">, </w:t>
      </w:r>
      <w:r w:rsidR="00536033" w:rsidRPr="00536033">
        <w:rPr>
          <w:rFonts w:asciiTheme="minorHAnsi" w:hAnsiTheme="minorHAnsi" w:cstheme="minorHAnsi"/>
          <w:bCs/>
          <w:lang w:val="en-GB"/>
        </w:rPr>
        <w:t>R1-2102927</w:t>
      </w:r>
      <w:r w:rsidR="00536033">
        <w:rPr>
          <w:rFonts w:asciiTheme="minorHAnsi" w:hAnsiTheme="minorHAnsi" w:cstheme="minorHAnsi"/>
          <w:bCs/>
          <w:lang w:val="en-GB"/>
        </w:rPr>
        <w:t xml:space="preserve">, </w:t>
      </w:r>
      <w:r w:rsidR="00536033" w:rsidRPr="00536033">
        <w:rPr>
          <w:rFonts w:asciiTheme="minorHAnsi" w:hAnsiTheme="minorHAnsi" w:cstheme="minorHAnsi"/>
          <w:bCs/>
          <w:lang w:val="en-GB"/>
        </w:rPr>
        <w:t>R1-2103136</w:t>
      </w:r>
      <w:r w:rsidR="00536033">
        <w:rPr>
          <w:rFonts w:asciiTheme="minorHAnsi" w:hAnsiTheme="minorHAnsi" w:cstheme="minorHAnsi"/>
          <w:bCs/>
          <w:lang w:val="en-GB"/>
        </w:rPr>
        <w:t xml:space="preserve">, </w:t>
      </w:r>
      <w:r w:rsidR="00536033" w:rsidRPr="00536033">
        <w:rPr>
          <w:rFonts w:asciiTheme="minorHAnsi" w:hAnsiTheme="minorHAnsi" w:cstheme="minorHAnsi"/>
          <w:bCs/>
          <w:lang w:val="en-GB"/>
        </w:rPr>
        <w:t>R1-2103210</w:t>
      </w:r>
      <w:r w:rsidR="00536033">
        <w:rPr>
          <w:rFonts w:asciiTheme="minorHAnsi" w:hAnsiTheme="minorHAnsi" w:cstheme="minorHAnsi"/>
          <w:bCs/>
          <w:lang w:val="en-GB"/>
        </w:rPr>
        <w:t xml:space="preserve">, </w:t>
      </w:r>
      <w:r w:rsidR="00536033" w:rsidRPr="00536033">
        <w:rPr>
          <w:rFonts w:asciiTheme="minorHAnsi" w:hAnsiTheme="minorHAnsi" w:cstheme="minorHAnsi"/>
          <w:bCs/>
          <w:lang w:val="en-GB"/>
        </w:rPr>
        <w:t>R1-2103284</w:t>
      </w:r>
      <w:r w:rsidR="00536033">
        <w:rPr>
          <w:rFonts w:asciiTheme="minorHAnsi" w:hAnsiTheme="minorHAnsi" w:cstheme="minorHAnsi"/>
          <w:bCs/>
          <w:lang w:val="en-GB"/>
        </w:rPr>
        <w:t xml:space="preserve">, </w:t>
      </w:r>
      <w:r w:rsidR="00536033" w:rsidRPr="00536033">
        <w:rPr>
          <w:rFonts w:asciiTheme="minorHAnsi" w:hAnsiTheme="minorHAnsi" w:cstheme="minorHAnsi"/>
          <w:bCs/>
          <w:lang w:val="en-GB"/>
        </w:rPr>
        <w:t>R1-2103322</w:t>
      </w:r>
      <w:r w:rsidR="00536033">
        <w:rPr>
          <w:rFonts w:asciiTheme="minorHAnsi" w:hAnsiTheme="minorHAnsi" w:cstheme="minorHAnsi"/>
          <w:bCs/>
          <w:lang w:val="en-GB"/>
        </w:rPr>
        <w:t xml:space="preserve">, </w:t>
      </w:r>
      <w:r w:rsidR="00536033" w:rsidRPr="00536033">
        <w:rPr>
          <w:rFonts w:asciiTheme="minorHAnsi" w:hAnsiTheme="minorHAnsi" w:cstheme="minorHAnsi"/>
          <w:bCs/>
          <w:lang w:val="en-GB"/>
        </w:rPr>
        <w:t>R1-2103628</w:t>
      </w:r>
      <w:r w:rsidR="00536033">
        <w:rPr>
          <w:rFonts w:asciiTheme="minorHAnsi" w:hAnsiTheme="minorHAnsi" w:cstheme="minorHAnsi"/>
          <w:bCs/>
          <w:lang w:val="en-GB"/>
        </w:rPr>
        <w:t xml:space="preserve">, </w:t>
      </w:r>
      <w:r w:rsidRPr="00536033">
        <w:rPr>
          <w:rFonts w:asciiTheme="minorHAnsi" w:hAnsiTheme="minorHAnsi" w:cstheme="minorHAnsi"/>
          <w:bCs/>
          <w:lang w:val="en-GB"/>
        </w:rPr>
        <w:t>R1-2103713</w:t>
      </w:r>
      <w:r w:rsidR="00536033">
        <w:rPr>
          <w:rFonts w:asciiTheme="minorHAnsi" w:hAnsiTheme="minorHAnsi" w:cstheme="minorHAnsi"/>
          <w:bCs/>
          <w:lang w:val="en-GB"/>
        </w:rPr>
        <w:t xml:space="preserve">, </w:t>
      </w:r>
      <w:r w:rsidR="00536033" w:rsidRPr="00536033">
        <w:rPr>
          <w:rFonts w:asciiTheme="minorHAnsi" w:hAnsiTheme="minorHAnsi" w:cstheme="minorHAnsi"/>
          <w:bCs/>
          <w:lang w:val="en-GB"/>
        </w:rPr>
        <w:t>R1-2103753</w:t>
      </w:r>
    </w:p>
    <w:p w14:paraId="5B9B8956" w14:textId="77777777" w:rsidR="00602398" w:rsidRDefault="00602398">
      <w:pPr>
        <w:spacing w:line="276" w:lineRule="auto"/>
        <w:jc w:val="both"/>
        <w:rPr>
          <w:rFonts w:asciiTheme="minorHAnsi" w:hAnsiTheme="minorHAnsi" w:cstheme="minorHAnsi"/>
          <w:b/>
          <w:lang w:val="en-GB"/>
        </w:rPr>
      </w:pPr>
    </w:p>
    <w:p w14:paraId="091A8290" w14:textId="77777777" w:rsidR="00536033" w:rsidRDefault="00334D70" w:rsidP="00536033">
      <w:pPr>
        <w:spacing w:before="120"/>
        <w:rPr>
          <w:rFonts w:eastAsia="MS Mincho"/>
          <w:lang w:eastAsia="ja-JP"/>
        </w:rPr>
      </w:pPr>
      <w:r>
        <w:rPr>
          <w:rFonts w:asciiTheme="minorHAnsi" w:hAnsiTheme="minorHAnsi" w:cstheme="minorHAnsi"/>
          <w:b/>
          <w:lang w:val="en-GB"/>
        </w:rPr>
        <w:t xml:space="preserve">Background: </w:t>
      </w:r>
      <w:r w:rsidR="00536033">
        <w:rPr>
          <w:lang w:eastAsia="zh-CN"/>
        </w:rPr>
        <w:t>RAN3 sent the following LS to RAN1 [1]:</w:t>
      </w:r>
    </w:p>
    <w:tbl>
      <w:tblPr>
        <w:tblStyle w:val="TableGrid"/>
        <w:tblW w:w="0" w:type="auto"/>
        <w:tblLook w:val="04A0" w:firstRow="1" w:lastRow="0" w:firstColumn="1" w:lastColumn="0" w:noHBand="0" w:noVBand="1"/>
      </w:tblPr>
      <w:tblGrid>
        <w:gridCol w:w="9307"/>
      </w:tblGrid>
      <w:tr w:rsidR="00536033" w14:paraId="1141A55B" w14:textId="77777777" w:rsidTr="001B5F04">
        <w:tc>
          <w:tcPr>
            <w:tcW w:w="9307" w:type="dxa"/>
          </w:tcPr>
          <w:p w14:paraId="590F9245" w14:textId="77777777" w:rsidR="00536033" w:rsidRDefault="00536033" w:rsidP="001B5F04">
            <w:pPr>
              <w:rPr>
                <w:rFonts w:ascii="Arial" w:hAnsi="Arial" w:cs="Arial"/>
              </w:rPr>
            </w:pPr>
            <w:r>
              <w:rPr>
                <w:rFonts w:ascii="Arial" w:hAnsi="Arial" w:cs="Arial"/>
              </w:rPr>
              <w:t>At the RAN3#111-e meeting, RAN3 discussed the interpretation of the following RAN1 agreements:</w:t>
            </w:r>
          </w:p>
          <w:p w14:paraId="456B579A" w14:textId="77777777" w:rsidR="00536033" w:rsidRDefault="00536033" w:rsidP="001B5F04">
            <w:pPr>
              <w:rPr>
                <w:rFonts w:ascii="Arial" w:hAnsi="Arial" w:cs="Arial"/>
              </w:rPr>
            </w:pPr>
          </w:p>
          <w:p w14:paraId="420C966C" w14:textId="77777777" w:rsidR="00536033" w:rsidRPr="00402841" w:rsidRDefault="00536033" w:rsidP="00536033">
            <w:pPr>
              <w:widowControl w:val="0"/>
              <w:numPr>
                <w:ilvl w:val="0"/>
                <w:numId w:val="19"/>
              </w:numPr>
              <w:rPr>
                <w:rFonts w:ascii="Arial" w:hAnsi="Arial" w:cs="Arial"/>
              </w:rPr>
            </w:pPr>
            <w:r>
              <w:rPr>
                <w:rFonts w:ascii="Arial" w:hAnsi="Arial" w:cs="Arial"/>
              </w:rPr>
              <w:t>From</w:t>
            </w:r>
            <w:r w:rsidRPr="00CA60F3">
              <w:rPr>
                <w:rFonts w:ascii="Arial" w:hAnsi="Arial" w:cs="Arial"/>
              </w:rPr>
              <w:t xml:space="preserve"> RAN1#98: </w:t>
            </w:r>
            <w:r w:rsidRPr="00CA60F3">
              <w:rPr>
                <w:rFonts w:ascii="Arial" w:hAnsi="Arial" w:cs="Arial"/>
                <w:i/>
                <w:iCs/>
              </w:rPr>
              <w:t>“The H/S/NA attributes for the per-cell DU resource configuration should take into account the associated MT carrier frequency(</w:t>
            </w:r>
            <w:proofErr w:type="spellStart"/>
            <w:r w:rsidRPr="00CA60F3">
              <w:rPr>
                <w:rFonts w:ascii="Arial" w:hAnsi="Arial" w:cs="Arial"/>
                <w:i/>
                <w:iCs/>
              </w:rPr>
              <w:t>ies</w:t>
            </w:r>
            <w:proofErr w:type="spellEnd"/>
            <w:r w:rsidRPr="00CA60F3">
              <w:rPr>
                <w:rFonts w:ascii="Arial" w:hAnsi="Arial" w:cs="Arial"/>
                <w:i/>
                <w:iCs/>
              </w:rPr>
              <w:t>)”</w:t>
            </w:r>
          </w:p>
          <w:p w14:paraId="77F38127" w14:textId="77777777" w:rsidR="00536033" w:rsidRPr="00402841" w:rsidRDefault="00536033" w:rsidP="00536033">
            <w:pPr>
              <w:widowControl w:val="0"/>
              <w:numPr>
                <w:ilvl w:val="0"/>
                <w:numId w:val="19"/>
              </w:numPr>
              <w:rPr>
                <w:rFonts w:ascii="Arial" w:hAnsi="Arial" w:cs="Arial"/>
              </w:rPr>
            </w:pPr>
            <w:r w:rsidRPr="00402841">
              <w:rPr>
                <w:rFonts w:ascii="Arial" w:hAnsi="Arial" w:cs="Arial"/>
              </w:rPr>
              <w:t>From RAN1#98bis:</w:t>
            </w:r>
            <w:r w:rsidRPr="00402841">
              <w:rPr>
                <w:rFonts w:ascii="Arial" w:hAnsi="Arial" w:cs="Arial"/>
                <w:i/>
                <w:iCs/>
              </w:rPr>
              <w:t xml:space="preserve"> “H/S/NA attributes for the per-cell DU resource configuration are explicitly indicated per-resource type (D/U/F) in each slot.”</w:t>
            </w:r>
          </w:p>
          <w:p w14:paraId="53AE9FCA" w14:textId="77777777" w:rsidR="00536033" w:rsidRDefault="00536033" w:rsidP="001B5F04">
            <w:pPr>
              <w:rPr>
                <w:rFonts w:ascii="Arial" w:hAnsi="Arial" w:cs="Arial"/>
              </w:rPr>
            </w:pPr>
          </w:p>
          <w:p w14:paraId="6D34F480" w14:textId="77777777" w:rsidR="00536033" w:rsidRDefault="00536033" w:rsidP="001B5F04">
            <w:pPr>
              <w:rPr>
                <w:rFonts w:ascii="Arial" w:hAnsi="Arial" w:cs="Arial"/>
              </w:rPr>
            </w:pPr>
            <w:r>
              <w:rPr>
                <w:rFonts w:ascii="Arial" w:hAnsi="Arial" w:cs="Arial"/>
              </w:rPr>
              <w:t xml:space="preserve">In TS 38.473, RAN3 previously specified the </w:t>
            </w:r>
            <w:r w:rsidRPr="00B11A48">
              <w:rPr>
                <w:rFonts w:ascii="Arial" w:hAnsi="Arial" w:cs="Arial"/>
                <w:i/>
                <w:iCs/>
              </w:rPr>
              <w:t>HSNA Slot Configuration List</w:t>
            </w:r>
            <w:r>
              <w:rPr>
                <w:rFonts w:ascii="Arial" w:hAnsi="Arial" w:cs="Arial"/>
              </w:rPr>
              <w:t xml:space="preserve"> IE, which allows the CU to provide H/S/NA slot configurations per IAB-DU cell.</w:t>
            </w:r>
          </w:p>
          <w:p w14:paraId="2394D6D3" w14:textId="77777777" w:rsidR="00536033" w:rsidRDefault="00536033" w:rsidP="001B5F04">
            <w:pPr>
              <w:rPr>
                <w:rFonts w:ascii="Arial" w:hAnsi="Arial" w:cs="Arial"/>
              </w:rPr>
            </w:pPr>
          </w:p>
          <w:p w14:paraId="20022E1A" w14:textId="77777777" w:rsidR="00536033" w:rsidRDefault="00536033" w:rsidP="001B5F04">
            <w:pPr>
              <w:rPr>
                <w:rFonts w:ascii="Arial" w:hAnsi="Arial" w:cs="Arial"/>
              </w:rPr>
            </w:pPr>
            <w:r w:rsidRPr="00B54337">
              <w:rPr>
                <w:rFonts w:ascii="Arial" w:hAnsi="Arial" w:cs="Arial"/>
              </w:rPr>
              <w:t xml:space="preserve">Some companies </w:t>
            </w:r>
            <w:r>
              <w:rPr>
                <w:rFonts w:ascii="Arial" w:hAnsi="Arial" w:cs="Arial"/>
              </w:rPr>
              <w:t>believe</w:t>
            </w:r>
            <w:r w:rsidRPr="00B54337">
              <w:rPr>
                <w:rFonts w:ascii="Arial" w:hAnsi="Arial" w:cs="Arial"/>
              </w:rPr>
              <w:t xml:space="preserve"> that </w:t>
            </w:r>
            <w:r>
              <w:rPr>
                <w:rFonts w:ascii="Arial" w:hAnsi="Arial" w:cs="Arial"/>
              </w:rPr>
              <w:t>this specification does not correctly reflect the above RAN1 agreements, and that the CU should instead provide H/S/NA slot configurations per (IAB-DU cell, collocated IAB-MT</w:t>
            </w:r>
            <w:r>
              <w:rPr>
                <w:rFonts w:ascii="Arial" w:hAnsi="Arial" w:cs="Arial"/>
                <w:lang w:eastAsia="zh-CN"/>
              </w:rPr>
              <w:t>’s serving cell</w:t>
            </w:r>
            <w:r>
              <w:rPr>
                <w:rFonts w:ascii="Arial" w:hAnsi="Arial" w:cs="Arial"/>
              </w:rPr>
              <w:t>) pair, rather than one configuration per IAB-DU cell.</w:t>
            </w:r>
          </w:p>
          <w:p w14:paraId="0EAF5FEF" w14:textId="77777777" w:rsidR="00536033" w:rsidRDefault="00536033" w:rsidP="001B5F04">
            <w:pPr>
              <w:rPr>
                <w:rFonts w:ascii="Arial" w:hAnsi="Arial" w:cs="Arial"/>
              </w:rPr>
            </w:pPr>
          </w:p>
          <w:p w14:paraId="7900080C" w14:textId="77777777" w:rsidR="00536033" w:rsidRPr="00FB2DC8" w:rsidRDefault="00536033" w:rsidP="001B5F04">
            <w:pPr>
              <w:rPr>
                <w:rFonts w:ascii="Arial" w:hAnsi="Arial" w:cs="Arial"/>
              </w:rPr>
            </w:pPr>
            <w:r>
              <w:rPr>
                <w:rFonts w:ascii="Arial" w:hAnsi="Arial" w:cs="Arial"/>
              </w:rPr>
              <w:t xml:space="preserve">Since no consensus could be reached, RAN3 respectfully asks RAN1 to clarify the granularity of H/S/NA slot configurations for the IAB-DU. </w:t>
            </w:r>
          </w:p>
        </w:tc>
      </w:tr>
    </w:tbl>
    <w:p w14:paraId="1DDB17F6" w14:textId="1E71443D" w:rsidR="00602398" w:rsidRDefault="00602398" w:rsidP="00536033">
      <w:pPr>
        <w:jc w:val="both"/>
      </w:pPr>
    </w:p>
    <w:p w14:paraId="79330025" w14:textId="4BCA5E98" w:rsidR="00602398" w:rsidRDefault="00602398">
      <w:pPr>
        <w:spacing w:line="276" w:lineRule="auto"/>
        <w:jc w:val="both"/>
        <w:rPr>
          <w:rFonts w:ascii="Calibri" w:eastAsia="Calibri" w:hAnsi="Calibri"/>
          <w:sz w:val="22"/>
          <w:szCs w:val="22"/>
        </w:rPr>
      </w:pPr>
    </w:p>
    <w:p w14:paraId="4D52AF0F" w14:textId="330959C7" w:rsidR="00536033" w:rsidRDefault="00536033" w:rsidP="00536033">
      <w:pPr>
        <w:rPr>
          <w:rFonts w:asciiTheme="minorHAnsi" w:hAnsiTheme="minorHAnsi" w:cstheme="minorHAnsi"/>
          <w:b/>
          <w:lang w:val="en-GB"/>
        </w:rPr>
      </w:pPr>
      <w:r>
        <w:rPr>
          <w:rFonts w:asciiTheme="minorHAnsi" w:hAnsiTheme="minorHAnsi" w:cstheme="minorHAnsi"/>
          <w:b/>
          <w:lang w:val="en-GB"/>
        </w:rPr>
        <w:lastRenderedPageBreak/>
        <w:t>Contributions:</w:t>
      </w:r>
    </w:p>
    <w:tbl>
      <w:tblPr>
        <w:tblStyle w:val="TableGrid"/>
        <w:tblW w:w="0" w:type="auto"/>
        <w:tblLook w:val="04A0" w:firstRow="1" w:lastRow="0" w:firstColumn="1" w:lastColumn="0" w:noHBand="0" w:noVBand="1"/>
      </w:tblPr>
      <w:tblGrid>
        <w:gridCol w:w="1696"/>
        <w:gridCol w:w="7659"/>
      </w:tblGrid>
      <w:tr w:rsidR="00536033" w14:paraId="284F8751" w14:textId="77777777" w:rsidTr="00536033">
        <w:tc>
          <w:tcPr>
            <w:tcW w:w="1696" w:type="dxa"/>
          </w:tcPr>
          <w:p w14:paraId="7812B19B" w14:textId="77777777" w:rsidR="00536033" w:rsidRDefault="00536033" w:rsidP="001B5F04">
            <w:pPr>
              <w:rPr>
                <w:rFonts w:ascii="Calibri" w:eastAsia="Calibri" w:hAnsi="Calibri"/>
                <w:b/>
                <w:bCs/>
                <w:sz w:val="22"/>
                <w:szCs w:val="22"/>
              </w:rPr>
            </w:pPr>
            <w:r>
              <w:rPr>
                <w:rFonts w:ascii="Calibri" w:eastAsia="Calibri" w:hAnsi="Calibri"/>
                <w:b/>
                <w:bCs/>
                <w:sz w:val="22"/>
                <w:szCs w:val="22"/>
              </w:rPr>
              <w:t xml:space="preserve">Company </w:t>
            </w:r>
          </w:p>
        </w:tc>
        <w:tc>
          <w:tcPr>
            <w:tcW w:w="7659" w:type="dxa"/>
          </w:tcPr>
          <w:p w14:paraId="786DD349" w14:textId="77777777" w:rsidR="00536033" w:rsidRDefault="00536033" w:rsidP="001B5F04">
            <w:pPr>
              <w:rPr>
                <w:rFonts w:ascii="Calibri" w:eastAsia="Calibri" w:hAnsi="Calibri"/>
                <w:b/>
                <w:bCs/>
                <w:sz w:val="22"/>
                <w:szCs w:val="22"/>
              </w:rPr>
            </w:pPr>
            <w:r>
              <w:rPr>
                <w:rFonts w:ascii="Calibri" w:eastAsia="Calibri" w:hAnsi="Calibri"/>
                <w:b/>
                <w:bCs/>
                <w:sz w:val="22"/>
                <w:szCs w:val="22"/>
              </w:rPr>
              <w:t xml:space="preserve">Comments </w:t>
            </w:r>
          </w:p>
        </w:tc>
      </w:tr>
      <w:tr w:rsidR="00AB2444" w14:paraId="1B0DAC15" w14:textId="77777777" w:rsidTr="00536033">
        <w:tc>
          <w:tcPr>
            <w:tcW w:w="1696" w:type="dxa"/>
          </w:tcPr>
          <w:p w14:paraId="62FC3818" w14:textId="022BCC28" w:rsidR="00AB2444" w:rsidRDefault="00AB2444" w:rsidP="001B5F04">
            <w:pPr>
              <w:rPr>
                <w:rFonts w:ascii="Calibri" w:eastAsia="Malgun Gothic" w:hAnsi="Calibri"/>
                <w:bCs/>
                <w:sz w:val="22"/>
                <w:szCs w:val="22"/>
                <w:lang w:eastAsia="ko-KR"/>
              </w:rPr>
            </w:pPr>
            <w:r>
              <w:rPr>
                <w:rFonts w:ascii="Calibri" w:eastAsia="Malgun Gothic" w:hAnsi="Calibri"/>
                <w:bCs/>
                <w:sz w:val="22"/>
                <w:szCs w:val="22"/>
                <w:lang w:eastAsia="ko-KR"/>
              </w:rPr>
              <w:t>Vivo (R1-2102927)</w:t>
            </w:r>
          </w:p>
        </w:tc>
        <w:tc>
          <w:tcPr>
            <w:tcW w:w="7659" w:type="dxa"/>
          </w:tcPr>
          <w:p w14:paraId="6543BF78" w14:textId="77777777" w:rsidR="00AB2444" w:rsidRDefault="00AB2444" w:rsidP="00AB2444">
            <w:pPr>
              <w:spacing w:before="120" w:line="259" w:lineRule="auto"/>
              <w:jc w:val="both"/>
              <w:rPr>
                <w:rFonts w:ascii="Arial" w:hAnsi="Arial" w:cs="Arial"/>
                <w:bCs/>
                <w:sz w:val="22"/>
                <w:szCs w:val="22"/>
              </w:rPr>
            </w:pPr>
            <w:r w:rsidRPr="00D43AF9">
              <w:rPr>
                <w:rFonts w:ascii="Arial" w:hAnsi="Arial" w:cs="Arial"/>
                <w:bCs/>
                <w:sz w:val="22"/>
                <w:szCs w:val="22"/>
              </w:rPr>
              <w:t>RAN</w:t>
            </w:r>
            <w:r w:rsidRPr="00D43AF9">
              <w:rPr>
                <w:rFonts w:ascii="Arial" w:hAnsi="Arial" w:cs="Arial" w:hint="eastAsia"/>
                <w:bCs/>
                <w:sz w:val="22"/>
                <w:szCs w:val="22"/>
              </w:rPr>
              <w:t>1 thanks RAN</w:t>
            </w:r>
            <w:r w:rsidRPr="00D43AF9">
              <w:rPr>
                <w:rFonts w:ascii="Arial" w:hAnsi="Arial" w:cs="Arial"/>
                <w:bCs/>
                <w:sz w:val="22"/>
                <w:szCs w:val="22"/>
              </w:rPr>
              <w:t>3</w:t>
            </w:r>
            <w:r w:rsidRPr="00D43AF9">
              <w:rPr>
                <w:rFonts w:ascii="Arial" w:hAnsi="Arial" w:cs="Arial" w:hint="eastAsia"/>
                <w:bCs/>
                <w:sz w:val="22"/>
                <w:szCs w:val="22"/>
              </w:rPr>
              <w:t xml:space="preserve"> for the LS </w:t>
            </w:r>
            <w:r w:rsidRPr="00B606B4">
              <w:rPr>
                <w:rFonts w:ascii="Arial" w:hAnsi="Arial" w:cs="Arial"/>
                <w:bCs/>
                <w:sz w:val="22"/>
                <w:szCs w:val="22"/>
              </w:rPr>
              <w:t>R3-211359</w:t>
            </w:r>
            <w:r w:rsidRPr="00D43AF9">
              <w:rPr>
                <w:rFonts w:ascii="Arial" w:hAnsi="Arial" w:cs="Arial" w:hint="eastAsia"/>
                <w:bCs/>
                <w:sz w:val="22"/>
                <w:szCs w:val="22"/>
              </w:rPr>
              <w:t xml:space="preserve"> on </w:t>
            </w:r>
            <w:r>
              <w:rPr>
                <w:rFonts w:ascii="Arial" w:hAnsi="Arial" w:cs="Arial"/>
                <w:bCs/>
                <w:sz w:val="22"/>
                <w:szCs w:val="22"/>
              </w:rPr>
              <w:t>g</w:t>
            </w:r>
            <w:r w:rsidRPr="00B606B4">
              <w:rPr>
                <w:rFonts w:ascii="Arial" w:hAnsi="Arial" w:cs="Arial"/>
                <w:bCs/>
                <w:sz w:val="22"/>
                <w:szCs w:val="22"/>
              </w:rPr>
              <w:t xml:space="preserve">ranularity of the H/S/NA </w:t>
            </w:r>
            <w:r w:rsidRPr="00B606B4">
              <w:rPr>
                <w:rFonts w:ascii="Arial" w:hAnsi="Arial" w:cs="Arial" w:hint="eastAsia"/>
                <w:bCs/>
                <w:sz w:val="22"/>
                <w:szCs w:val="22"/>
              </w:rPr>
              <w:t>s</w:t>
            </w:r>
            <w:r w:rsidRPr="00B606B4">
              <w:rPr>
                <w:rFonts w:ascii="Arial" w:hAnsi="Arial" w:cs="Arial"/>
                <w:bCs/>
                <w:sz w:val="22"/>
                <w:szCs w:val="22"/>
              </w:rPr>
              <w:t xml:space="preserve">lot </w:t>
            </w:r>
            <w:r w:rsidRPr="00B606B4">
              <w:rPr>
                <w:rFonts w:ascii="Arial" w:hAnsi="Arial" w:cs="Arial" w:hint="eastAsia"/>
                <w:bCs/>
                <w:sz w:val="22"/>
                <w:szCs w:val="22"/>
              </w:rPr>
              <w:t>c</w:t>
            </w:r>
            <w:r w:rsidRPr="00B606B4">
              <w:rPr>
                <w:rFonts w:ascii="Arial" w:hAnsi="Arial" w:cs="Arial"/>
                <w:bCs/>
                <w:sz w:val="22"/>
                <w:szCs w:val="22"/>
              </w:rPr>
              <w:t>onfigurations for the IAB-DU</w:t>
            </w:r>
            <w:r w:rsidRPr="00D43AF9">
              <w:rPr>
                <w:rFonts w:ascii="Arial" w:hAnsi="Arial" w:cs="Arial" w:hint="eastAsia"/>
                <w:bCs/>
                <w:sz w:val="22"/>
                <w:szCs w:val="22"/>
              </w:rPr>
              <w:t xml:space="preserve">. </w:t>
            </w:r>
            <w:r>
              <w:rPr>
                <w:rFonts w:ascii="Arial" w:hAnsi="Arial" w:cs="Arial"/>
                <w:bCs/>
                <w:sz w:val="22"/>
                <w:szCs w:val="22"/>
              </w:rPr>
              <w:t xml:space="preserve">Based on RAN1#98bis agreement, CU should </w:t>
            </w:r>
            <w:r w:rsidRPr="002C329D">
              <w:rPr>
                <w:rFonts w:ascii="Arial" w:hAnsi="Arial" w:cs="Arial"/>
                <w:bCs/>
                <w:sz w:val="22"/>
                <w:szCs w:val="22"/>
              </w:rPr>
              <w:t>provide H/S/NA slot configurations per IAB-DU cell as specified in the HSNA Slot Configuration List IE.</w:t>
            </w:r>
          </w:p>
          <w:p w14:paraId="73154D7D" w14:textId="77777777" w:rsidR="00AB2444" w:rsidRPr="00092CA9" w:rsidRDefault="00AB2444" w:rsidP="00AB2444">
            <w:pPr>
              <w:numPr>
                <w:ilvl w:val="0"/>
                <w:numId w:val="19"/>
              </w:numPr>
              <w:jc w:val="both"/>
              <w:rPr>
                <w:rFonts w:ascii="Arial" w:hAnsi="Arial" w:cs="Arial"/>
                <w:bCs/>
                <w:sz w:val="22"/>
                <w:szCs w:val="22"/>
              </w:rPr>
            </w:pPr>
            <w:r w:rsidRPr="00092CA9">
              <w:rPr>
                <w:rFonts w:ascii="Arial" w:hAnsi="Arial" w:cs="Arial"/>
                <w:bCs/>
                <w:sz w:val="22"/>
                <w:szCs w:val="22"/>
              </w:rPr>
              <w:t>From RAN1#98bis: “H/S/NA attributes for the per-cell DU resource configuration are explicitly indicated per-resource type (D/U/F) in each slot.”</w:t>
            </w:r>
          </w:p>
          <w:p w14:paraId="134A9EA9" w14:textId="77777777" w:rsidR="00AB2444" w:rsidRDefault="00AB2444" w:rsidP="00AB2444">
            <w:pPr>
              <w:spacing w:before="120" w:line="259" w:lineRule="auto"/>
              <w:jc w:val="both"/>
              <w:rPr>
                <w:rFonts w:ascii="Arial" w:hAnsi="Arial" w:cs="Arial"/>
                <w:bCs/>
                <w:sz w:val="22"/>
                <w:szCs w:val="22"/>
              </w:rPr>
            </w:pPr>
            <w:r w:rsidRPr="002C329D">
              <w:rPr>
                <w:rFonts w:ascii="Arial" w:hAnsi="Arial" w:cs="Arial"/>
                <w:bCs/>
                <w:sz w:val="22"/>
                <w:szCs w:val="22"/>
              </w:rPr>
              <w:t xml:space="preserve">Regarding whether CU should provide H/S/NA slot configurations per (IAB-DU cell, collocated IAB-MT’s serving cell) pair or per IAB-DU cell. The </w:t>
            </w:r>
            <w:r>
              <w:rPr>
                <w:rFonts w:ascii="Arial" w:hAnsi="Arial" w:cs="Arial"/>
                <w:bCs/>
                <w:sz w:val="22"/>
                <w:szCs w:val="22"/>
              </w:rPr>
              <w:t>quoted</w:t>
            </w:r>
            <w:r w:rsidRPr="002C329D">
              <w:rPr>
                <w:rFonts w:ascii="Arial" w:hAnsi="Arial" w:cs="Arial"/>
                <w:bCs/>
                <w:sz w:val="22"/>
                <w:szCs w:val="22"/>
              </w:rPr>
              <w:t xml:space="preserve"> RAN1</w:t>
            </w:r>
            <w:r>
              <w:rPr>
                <w:rFonts w:ascii="Arial" w:hAnsi="Arial" w:cs="Arial"/>
                <w:bCs/>
                <w:sz w:val="22"/>
                <w:szCs w:val="22"/>
              </w:rPr>
              <w:t>#98</w:t>
            </w:r>
            <w:r w:rsidRPr="002C329D">
              <w:rPr>
                <w:rFonts w:ascii="Arial" w:hAnsi="Arial" w:cs="Arial"/>
                <w:bCs/>
                <w:sz w:val="22"/>
                <w:szCs w:val="22"/>
              </w:rPr>
              <w:t xml:space="preserve"> agreement does not explain how CU take</w:t>
            </w:r>
            <w:r>
              <w:rPr>
                <w:rFonts w:ascii="Arial" w:hAnsi="Arial" w:cs="Arial"/>
                <w:bCs/>
                <w:sz w:val="22"/>
                <w:szCs w:val="22"/>
              </w:rPr>
              <w:t>s</w:t>
            </w:r>
            <w:r w:rsidRPr="002C329D">
              <w:rPr>
                <w:rFonts w:ascii="Arial" w:hAnsi="Arial" w:cs="Arial"/>
                <w:bCs/>
                <w:sz w:val="22"/>
                <w:szCs w:val="22"/>
              </w:rPr>
              <w:t xml:space="preserve"> </w:t>
            </w:r>
            <w:r w:rsidRPr="00092CA9">
              <w:rPr>
                <w:rFonts w:ascii="Arial" w:hAnsi="Arial" w:cs="Arial"/>
                <w:bCs/>
                <w:sz w:val="22"/>
                <w:szCs w:val="22"/>
              </w:rPr>
              <w:t>into account the associated MT carrier frequency(</w:t>
            </w:r>
            <w:proofErr w:type="spellStart"/>
            <w:r w:rsidRPr="00092CA9">
              <w:rPr>
                <w:rFonts w:ascii="Arial" w:hAnsi="Arial" w:cs="Arial"/>
                <w:bCs/>
                <w:sz w:val="22"/>
                <w:szCs w:val="22"/>
              </w:rPr>
              <w:t>ies</w:t>
            </w:r>
            <w:proofErr w:type="spellEnd"/>
            <w:r w:rsidRPr="00092CA9">
              <w:rPr>
                <w:rFonts w:ascii="Arial" w:hAnsi="Arial" w:cs="Arial"/>
                <w:bCs/>
                <w:sz w:val="22"/>
                <w:szCs w:val="22"/>
              </w:rPr>
              <w:t>)</w:t>
            </w:r>
            <w:r>
              <w:rPr>
                <w:rFonts w:ascii="Arial" w:hAnsi="Arial" w:cs="Arial"/>
                <w:bCs/>
                <w:sz w:val="22"/>
                <w:szCs w:val="22"/>
              </w:rPr>
              <w:t xml:space="preserve">, it is RAN1 understanding that it is up to implementation for CU to consider the associated MT carrier frequency when providing </w:t>
            </w:r>
            <w:r w:rsidRPr="002C329D">
              <w:rPr>
                <w:rFonts w:ascii="Arial" w:hAnsi="Arial" w:cs="Arial"/>
                <w:bCs/>
                <w:sz w:val="22"/>
                <w:szCs w:val="22"/>
              </w:rPr>
              <w:t>H/S/NA slot configurations</w:t>
            </w:r>
            <w:r>
              <w:rPr>
                <w:rFonts w:ascii="Arial" w:hAnsi="Arial" w:cs="Arial"/>
                <w:bCs/>
                <w:sz w:val="22"/>
                <w:szCs w:val="22"/>
              </w:rPr>
              <w:t>.</w:t>
            </w:r>
          </w:p>
          <w:p w14:paraId="30B582C0" w14:textId="77777777" w:rsidR="00AB2444" w:rsidRPr="00092CA9" w:rsidRDefault="00AB2444" w:rsidP="00AB2444">
            <w:pPr>
              <w:numPr>
                <w:ilvl w:val="0"/>
                <w:numId w:val="19"/>
              </w:numPr>
              <w:jc w:val="both"/>
              <w:rPr>
                <w:rFonts w:ascii="Arial" w:hAnsi="Arial" w:cs="Arial"/>
                <w:bCs/>
                <w:sz w:val="22"/>
                <w:szCs w:val="22"/>
              </w:rPr>
            </w:pPr>
            <w:r w:rsidRPr="00092CA9">
              <w:rPr>
                <w:rFonts w:ascii="Arial" w:hAnsi="Arial" w:cs="Arial"/>
                <w:bCs/>
                <w:sz w:val="22"/>
                <w:szCs w:val="22"/>
              </w:rPr>
              <w:t>From RAN1#98: “The H/S/NA attributes for the per-cell DU resource configuration should take into account the associated MT carrier frequency(</w:t>
            </w:r>
            <w:proofErr w:type="spellStart"/>
            <w:r w:rsidRPr="00092CA9">
              <w:rPr>
                <w:rFonts w:ascii="Arial" w:hAnsi="Arial" w:cs="Arial"/>
                <w:bCs/>
                <w:sz w:val="22"/>
                <w:szCs w:val="22"/>
              </w:rPr>
              <w:t>ies</w:t>
            </w:r>
            <w:proofErr w:type="spellEnd"/>
            <w:r w:rsidRPr="00092CA9">
              <w:rPr>
                <w:rFonts w:ascii="Arial" w:hAnsi="Arial" w:cs="Arial"/>
                <w:bCs/>
                <w:sz w:val="22"/>
                <w:szCs w:val="22"/>
              </w:rPr>
              <w:t>)”</w:t>
            </w:r>
          </w:p>
          <w:p w14:paraId="3E65D2EC" w14:textId="77777777" w:rsidR="00AB2444" w:rsidRPr="00134173" w:rsidRDefault="00AB2444" w:rsidP="00AB2444">
            <w:pPr>
              <w:spacing w:before="120" w:line="259" w:lineRule="auto"/>
              <w:jc w:val="both"/>
              <w:rPr>
                <w:rFonts w:ascii="Arial" w:hAnsi="Arial" w:cs="Arial"/>
                <w:b/>
                <w:i/>
                <w:iCs/>
                <w:sz w:val="22"/>
                <w:szCs w:val="22"/>
                <w:lang w:eastAsia="zh-CN"/>
              </w:rPr>
            </w:pPr>
            <w:r w:rsidRPr="00134173">
              <w:rPr>
                <w:rFonts w:ascii="Arial" w:hAnsi="Arial" w:cs="Arial"/>
                <w:b/>
                <w:i/>
                <w:iCs/>
                <w:sz w:val="22"/>
                <w:szCs w:val="22"/>
                <w:lang w:eastAsia="zh-CN"/>
              </w:rPr>
              <w:t xml:space="preserve">RAN1 response: </w:t>
            </w:r>
            <w:r>
              <w:rPr>
                <w:rFonts w:ascii="Arial" w:hAnsi="Arial" w:cs="Arial"/>
                <w:b/>
                <w:i/>
                <w:iCs/>
                <w:sz w:val="22"/>
                <w:szCs w:val="22"/>
                <w:lang w:eastAsia="zh-CN"/>
              </w:rPr>
              <w:t xml:space="preserve">RAN1 to confirm that </w:t>
            </w:r>
            <w:r w:rsidRPr="002C329D">
              <w:rPr>
                <w:rFonts w:ascii="Arial" w:hAnsi="Arial" w:cs="Arial"/>
                <w:b/>
                <w:i/>
                <w:iCs/>
                <w:sz w:val="22"/>
                <w:szCs w:val="22"/>
                <w:lang w:eastAsia="zh-CN"/>
              </w:rPr>
              <w:t>CU provides H/S/NA slot configurations per IAB-DU cell.</w:t>
            </w:r>
            <w:r w:rsidRPr="00D43AF9">
              <w:rPr>
                <w:rFonts w:ascii="Arial" w:hAnsi="Arial" w:cs="Arial"/>
                <w:b/>
                <w:i/>
                <w:iCs/>
                <w:sz w:val="22"/>
                <w:szCs w:val="22"/>
                <w:lang w:eastAsia="zh-CN"/>
              </w:rPr>
              <w:t xml:space="preserve"> </w:t>
            </w:r>
          </w:p>
          <w:p w14:paraId="0100E995" w14:textId="77777777" w:rsidR="00AB2444" w:rsidRPr="008F1A99" w:rsidRDefault="00AB2444" w:rsidP="00AB2444">
            <w:pPr>
              <w:rPr>
                <w:b/>
                <w:bCs/>
                <w:u w:val="single"/>
                <w:lang w:eastAsia="zh-CN"/>
              </w:rPr>
            </w:pPr>
          </w:p>
        </w:tc>
      </w:tr>
      <w:tr w:rsidR="00AB2444" w14:paraId="258AE064" w14:textId="77777777" w:rsidTr="00536033">
        <w:tc>
          <w:tcPr>
            <w:tcW w:w="1696" w:type="dxa"/>
          </w:tcPr>
          <w:p w14:paraId="77AFBE24" w14:textId="1021D22E" w:rsidR="00AB2444" w:rsidRDefault="00AB2444" w:rsidP="001B5F04">
            <w:pPr>
              <w:rPr>
                <w:rFonts w:ascii="Calibri" w:eastAsia="Malgun Gothic" w:hAnsi="Calibri"/>
                <w:bCs/>
                <w:sz w:val="22"/>
                <w:szCs w:val="22"/>
                <w:lang w:eastAsia="ko-KR"/>
              </w:rPr>
            </w:pPr>
            <w:r>
              <w:rPr>
                <w:rFonts w:ascii="Calibri" w:eastAsia="Malgun Gothic" w:hAnsi="Calibri"/>
                <w:bCs/>
                <w:sz w:val="22"/>
                <w:szCs w:val="22"/>
                <w:lang w:eastAsia="ko-KR"/>
              </w:rPr>
              <w:t>Qualcomm (R1-2103136)</w:t>
            </w:r>
          </w:p>
        </w:tc>
        <w:tc>
          <w:tcPr>
            <w:tcW w:w="7659" w:type="dxa"/>
          </w:tcPr>
          <w:p w14:paraId="7C88EE19" w14:textId="77777777" w:rsidR="00AB2444" w:rsidRPr="008F1A99" w:rsidRDefault="00AB2444" w:rsidP="00AB2444">
            <w:pPr>
              <w:rPr>
                <w:b/>
                <w:bCs/>
                <w:u w:val="single"/>
                <w:lang w:eastAsia="zh-CN"/>
              </w:rPr>
            </w:pPr>
            <w:r w:rsidRPr="008F1A99">
              <w:rPr>
                <w:b/>
                <w:bCs/>
                <w:u w:val="single"/>
                <w:lang w:eastAsia="zh-CN"/>
              </w:rPr>
              <w:t>Observation 1:</w:t>
            </w:r>
          </w:p>
          <w:p w14:paraId="2C23288C" w14:textId="77777777" w:rsidR="00AB2444" w:rsidRDefault="00AB2444" w:rsidP="00AB2444">
            <w:pPr>
              <w:jc w:val="both"/>
              <w:rPr>
                <w:b/>
                <w:bCs/>
              </w:rPr>
            </w:pPr>
            <w:r>
              <w:rPr>
                <w:b/>
                <w:bCs/>
              </w:rPr>
              <w:t xml:space="preserve">The H/S/NA resource configuration based on the current spec can offer the </w:t>
            </w:r>
            <w:r w:rsidRPr="00DB0177">
              <w:rPr>
                <w:b/>
                <w:bCs/>
                <w:u w:val="single"/>
              </w:rPr>
              <w:t>same functionality</w:t>
            </w:r>
            <w:r>
              <w:rPr>
                <w:b/>
                <w:bCs/>
              </w:rPr>
              <w:t xml:space="preserve"> as the proposed alternative based on a per (</w:t>
            </w:r>
            <w:r w:rsidRPr="002B310E">
              <w:rPr>
                <w:b/>
                <w:bCs/>
              </w:rPr>
              <w:t>IAB-DU cell, collocated IAB-MT’s serving cell</w:t>
            </w:r>
            <w:r>
              <w:rPr>
                <w:b/>
                <w:bCs/>
              </w:rPr>
              <w:t xml:space="preserve">) pair configuration. However, the latter may provide </w:t>
            </w:r>
            <w:r w:rsidRPr="00DB0177">
              <w:rPr>
                <w:b/>
                <w:bCs/>
                <w:u w:val="single"/>
              </w:rPr>
              <w:t>more efficient signaling</w:t>
            </w:r>
            <w:r>
              <w:rPr>
                <w:b/>
                <w:bCs/>
              </w:rPr>
              <w:t xml:space="preserve"> in some special cases.</w:t>
            </w:r>
          </w:p>
          <w:p w14:paraId="5BD75940" w14:textId="77777777" w:rsidR="00AB2444" w:rsidRDefault="00AB2444" w:rsidP="00AB2444">
            <w:pPr>
              <w:jc w:val="both"/>
              <w:rPr>
                <w:b/>
                <w:bCs/>
              </w:rPr>
            </w:pPr>
          </w:p>
          <w:p w14:paraId="6F87D6A5" w14:textId="77777777" w:rsidR="00AB2444" w:rsidRPr="008F1A99" w:rsidRDefault="00AB2444" w:rsidP="00AB2444">
            <w:pPr>
              <w:rPr>
                <w:b/>
                <w:bCs/>
                <w:u w:val="single"/>
                <w:lang w:eastAsia="zh-CN"/>
              </w:rPr>
            </w:pPr>
            <w:r w:rsidRPr="008F1A99">
              <w:rPr>
                <w:b/>
                <w:bCs/>
                <w:u w:val="single"/>
                <w:lang w:eastAsia="zh-CN"/>
              </w:rPr>
              <w:t xml:space="preserve">Observation </w:t>
            </w:r>
            <w:r>
              <w:rPr>
                <w:b/>
                <w:bCs/>
                <w:u w:val="single"/>
                <w:lang w:eastAsia="zh-CN"/>
              </w:rPr>
              <w:t>2</w:t>
            </w:r>
            <w:r w:rsidRPr="008F1A99">
              <w:rPr>
                <w:b/>
                <w:bCs/>
                <w:u w:val="single"/>
                <w:lang w:eastAsia="zh-CN"/>
              </w:rPr>
              <w:t>:</w:t>
            </w:r>
          </w:p>
          <w:p w14:paraId="49427572" w14:textId="77777777" w:rsidR="00AB2444" w:rsidRDefault="00AB2444" w:rsidP="00AB2444">
            <w:pPr>
              <w:jc w:val="both"/>
              <w:rPr>
                <w:b/>
                <w:bCs/>
              </w:rPr>
            </w:pPr>
            <w:r>
              <w:rPr>
                <w:b/>
                <w:bCs/>
              </w:rPr>
              <w:t>The adoption of the alternative scheme for H/S/NA configuration would lead to several changes in 38.213, 38.473, and possibly 38.331.</w:t>
            </w:r>
          </w:p>
          <w:p w14:paraId="15A079D9" w14:textId="77777777" w:rsidR="00AB2444" w:rsidRDefault="00AB2444" w:rsidP="00AB2444">
            <w:pPr>
              <w:jc w:val="both"/>
              <w:rPr>
                <w:b/>
                <w:bCs/>
                <w:u w:val="single"/>
              </w:rPr>
            </w:pPr>
          </w:p>
          <w:p w14:paraId="486F2EBB" w14:textId="77777777" w:rsidR="00AB2444" w:rsidRPr="00A84FE2" w:rsidRDefault="00AB2444" w:rsidP="00AB2444">
            <w:pPr>
              <w:jc w:val="both"/>
              <w:rPr>
                <w:b/>
                <w:bCs/>
                <w:u w:val="single"/>
              </w:rPr>
            </w:pPr>
            <w:r w:rsidRPr="00A84FE2">
              <w:rPr>
                <w:b/>
                <w:bCs/>
                <w:u w:val="single"/>
              </w:rPr>
              <w:t>Proposal</w:t>
            </w:r>
            <w:r>
              <w:rPr>
                <w:b/>
                <w:bCs/>
                <w:u w:val="single"/>
              </w:rPr>
              <w:t xml:space="preserve"> 1</w:t>
            </w:r>
            <w:r w:rsidRPr="00A84FE2">
              <w:rPr>
                <w:b/>
                <w:bCs/>
                <w:u w:val="single"/>
              </w:rPr>
              <w:t>:</w:t>
            </w:r>
          </w:p>
          <w:p w14:paraId="2C1E680F" w14:textId="51BD4ED3" w:rsidR="00AB2444" w:rsidRPr="00AB2444" w:rsidRDefault="00AB2444" w:rsidP="00AB2444">
            <w:r>
              <w:rPr>
                <w:b/>
                <w:bCs/>
              </w:rPr>
              <w:t xml:space="preserve">RAN1 </w:t>
            </w:r>
            <w:r w:rsidRPr="00D70B31">
              <w:rPr>
                <w:b/>
                <w:bCs/>
              </w:rPr>
              <w:t xml:space="preserve">to inform RAN3 </w:t>
            </w:r>
            <w:r>
              <w:rPr>
                <w:b/>
                <w:bCs/>
              </w:rPr>
              <w:t>that</w:t>
            </w:r>
            <w:r w:rsidRPr="00D70B31">
              <w:rPr>
                <w:b/>
                <w:bCs/>
              </w:rPr>
              <w:t xml:space="preserve"> the granularity of the H/S/NA slot configurations for the IAB-DU</w:t>
            </w:r>
            <w:r>
              <w:rPr>
                <w:b/>
                <w:bCs/>
              </w:rPr>
              <w:t xml:space="preserve"> and IAB-donor-DU is per DU-cell. No change is required to the current specifications.</w:t>
            </w:r>
          </w:p>
        </w:tc>
      </w:tr>
      <w:tr w:rsidR="00AB2444" w14:paraId="76C490CB" w14:textId="77777777" w:rsidTr="00536033">
        <w:tc>
          <w:tcPr>
            <w:tcW w:w="1696" w:type="dxa"/>
          </w:tcPr>
          <w:p w14:paraId="665C9241" w14:textId="7D4D5E4F" w:rsidR="00AB2444" w:rsidRDefault="00AB2444" w:rsidP="001B5F04">
            <w:pPr>
              <w:rPr>
                <w:rFonts w:ascii="Calibri" w:eastAsia="Malgun Gothic" w:hAnsi="Calibri"/>
                <w:bCs/>
                <w:sz w:val="22"/>
                <w:szCs w:val="22"/>
                <w:lang w:eastAsia="ko-KR"/>
              </w:rPr>
            </w:pPr>
            <w:r>
              <w:rPr>
                <w:rFonts w:ascii="Calibri" w:eastAsia="Malgun Gothic" w:hAnsi="Calibri"/>
                <w:bCs/>
                <w:sz w:val="22"/>
                <w:szCs w:val="22"/>
                <w:lang w:eastAsia="ko-KR"/>
              </w:rPr>
              <w:t>Samsung (R1-2103210)</w:t>
            </w:r>
          </w:p>
        </w:tc>
        <w:tc>
          <w:tcPr>
            <w:tcW w:w="7659" w:type="dxa"/>
          </w:tcPr>
          <w:p w14:paraId="1C27F184" w14:textId="77777777" w:rsidR="00AB2444" w:rsidRPr="00BE7999" w:rsidRDefault="00AB2444" w:rsidP="00AB2444">
            <w:pPr>
              <w:rPr>
                <w:rFonts w:ascii="Arial" w:hAnsi="Arial" w:cs="Arial"/>
              </w:rPr>
            </w:pPr>
            <w:r w:rsidRPr="00BE7999">
              <w:rPr>
                <w:rFonts w:ascii="Arial" w:hAnsi="Arial" w:cs="Arial"/>
              </w:rPr>
              <w:t>RAN1 thanks RAN</w:t>
            </w:r>
            <w:r>
              <w:rPr>
                <w:rFonts w:ascii="Arial" w:hAnsi="Arial" w:cs="Arial"/>
              </w:rPr>
              <w:t>3</w:t>
            </w:r>
            <w:r w:rsidRPr="00BE7999">
              <w:rPr>
                <w:rFonts w:ascii="Arial" w:hAnsi="Arial" w:cs="Arial"/>
              </w:rPr>
              <w:t xml:space="preserve"> for the LS and would like to provide the following response.</w:t>
            </w:r>
          </w:p>
          <w:p w14:paraId="43690F53" w14:textId="77777777" w:rsidR="00AB2444" w:rsidRPr="00942362" w:rsidRDefault="00AB2444" w:rsidP="00AB2444">
            <w:pPr>
              <w:rPr>
                <w:rFonts w:ascii="Arial" w:hAnsi="Arial" w:cs="Arial"/>
                <w:i/>
                <w:iCs/>
              </w:rPr>
            </w:pPr>
          </w:p>
          <w:p w14:paraId="307DA9BC" w14:textId="77777777" w:rsidR="00AB2444" w:rsidRPr="00E97C30" w:rsidRDefault="00AB2444" w:rsidP="00AB2444">
            <w:pPr>
              <w:pStyle w:val="BodyText"/>
              <w:jc w:val="both"/>
              <w:rPr>
                <w:u w:val="single"/>
                <w:lang w:eastAsia="ko-KR"/>
              </w:rPr>
            </w:pPr>
            <w:r w:rsidRPr="00E97C30">
              <w:rPr>
                <w:rFonts w:hint="eastAsia"/>
                <w:u w:val="single"/>
                <w:lang w:eastAsia="ko-KR"/>
              </w:rPr>
              <w:t>Q</w:t>
            </w:r>
            <w:r w:rsidRPr="00E97C30">
              <w:rPr>
                <w:u w:val="single"/>
                <w:lang w:eastAsia="ko-KR"/>
              </w:rPr>
              <w:t>uestion from RAN</w:t>
            </w:r>
            <w:r>
              <w:rPr>
                <w:u w:val="single"/>
                <w:lang w:eastAsia="ko-KR"/>
              </w:rPr>
              <w:t>3</w:t>
            </w:r>
          </w:p>
          <w:p w14:paraId="5FE56F2E" w14:textId="77777777" w:rsidR="00AB2444" w:rsidRDefault="00AB2444" w:rsidP="00AB2444">
            <w:pPr>
              <w:pStyle w:val="BodyText"/>
              <w:jc w:val="both"/>
              <w:rPr>
                <w:lang w:eastAsia="ko-KR"/>
              </w:rPr>
            </w:pPr>
            <w:r>
              <w:rPr>
                <w:lang w:eastAsia="ko-KR"/>
              </w:rPr>
              <w:t>“</w:t>
            </w:r>
            <w:r w:rsidRPr="00B46B10">
              <w:rPr>
                <w:lang w:eastAsia="ko-KR"/>
              </w:rPr>
              <w:t>RAN3 respectfully asks RAN1 to clarify the granularity of H/S/NA slot configurations for the IAB-DU</w:t>
            </w:r>
            <w:r w:rsidRPr="007B5E70">
              <w:rPr>
                <w:lang w:eastAsia="ko-KR"/>
              </w:rPr>
              <w:t>.</w:t>
            </w:r>
            <w:r>
              <w:rPr>
                <w:lang w:eastAsia="ko-KR"/>
              </w:rPr>
              <w:t>”</w:t>
            </w:r>
          </w:p>
          <w:p w14:paraId="7FE72866" w14:textId="77777777" w:rsidR="00AB2444" w:rsidRDefault="00AB2444" w:rsidP="00AB2444">
            <w:pPr>
              <w:pStyle w:val="BodyText"/>
              <w:jc w:val="both"/>
              <w:rPr>
                <w:lang w:eastAsia="ko-KR"/>
              </w:rPr>
            </w:pPr>
          </w:p>
          <w:p w14:paraId="0863C68C" w14:textId="154D9650" w:rsidR="00AB2444" w:rsidRPr="00AB2444" w:rsidRDefault="00AB2444" w:rsidP="00AB2444">
            <w:pPr>
              <w:pStyle w:val="BodyText"/>
              <w:jc w:val="both"/>
              <w:rPr>
                <w:lang w:eastAsia="ko-KR"/>
              </w:rPr>
            </w:pPr>
            <w:r>
              <w:rPr>
                <w:rFonts w:hint="eastAsia"/>
                <w:lang w:eastAsia="ko-KR"/>
              </w:rPr>
              <w:t>Regarding</w:t>
            </w:r>
            <w:r>
              <w:rPr>
                <w:lang w:eastAsia="ko-KR"/>
              </w:rPr>
              <w:t xml:space="preserve"> the </w:t>
            </w:r>
            <w:r>
              <w:rPr>
                <w:rFonts w:hint="eastAsia"/>
                <w:lang w:eastAsia="ko-KR"/>
              </w:rPr>
              <w:t>Question,</w:t>
            </w:r>
            <w:r>
              <w:rPr>
                <w:lang w:eastAsia="ko-KR"/>
              </w:rPr>
              <w:t xml:space="preserve"> </w:t>
            </w:r>
            <w:r w:rsidRPr="008855B9">
              <w:rPr>
                <w:lang w:eastAsia="ko-KR"/>
              </w:rPr>
              <w:t xml:space="preserve">RAN1 </w:t>
            </w:r>
            <w:r>
              <w:rPr>
                <w:lang w:eastAsia="ko-KR"/>
              </w:rPr>
              <w:t xml:space="preserve">would like to inform RAN3 that </w:t>
            </w:r>
            <w:r w:rsidRPr="00B46B10">
              <w:rPr>
                <w:lang w:eastAsia="ko-KR"/>
              </w:rPr>
              <w:t>the CU provide</w:t>
            </w:r>
            <w:r>
              <w:rPr>
                <w:rFonts w:hint="eastAsia"/>
                <w:lang w:eastAsia="ko-KR"/>
              </w:rPr>
              <w:t>s</w:t>
            </w:r>
            <w:r w:rsidRPr="00B46B10">
              <w:rPr>
                <w:lang w:eastAsia="ko-KR"/>
              </w:rPr>
              <w:t xml:space="preserve"> H/S/NA slot configurations per (IAB-DU cell, collocated IAB-MT’s serving cell) pair</w:t>
            </w:r>
            <w:r>
              <w:rPr>
                <w:lang w:eastAsia="ko-KR"/>
              </w:rPr>
              <w:t>.</w:t>
            </w:r>
          </w:p>
        </w:tc>
      </w:tr>
      <w:tr w:rsidR="00AB2444" w14:paraId="41F1722D" w14:textId="77777777" w:rsidTr="00536033">
        <w:tc>
          <w:tcPr>
            <w:tcW w:w="1696" w:type="dxa"/>
          </w:tcPr>
          <w:p w14:paraId="3FDC6709" w14:textId="79D806EE" w:rsidR="00AB2444" w:rsidRDefault="00AB2444" w:rsidP="001B5F04">
            <w:pPr>
              <w:rPr>
                <w:rFonts w:ascii="Calibri" w:eastAsia="Malgun Gothic" w:hAnsi="Calibri"/>
                <w:bCs/>
                <w:sz w:val="22"/>
                <w:szCs w:val="22"/>
                <w:lang w:eastAsia="ko-KR"/>
              </w:rPr>
            </w:pPr>
            <w:r>
              <w:rPr>
                <w:rFonts w:ascii="Calibri" w:eastAsia="Malgun Gothic" w:hAnsi="Calibri"/>
                <w:bCs/>
                <w:sz w:val="22"/>
                <w:szCs w:val="22"/>
                <w:lang w:eastAsia="ko-KR"/>
              </w:rPr>
              <w:lastRenderedPageBreak/>
              <w:t xml:space="preserve">ZTE, </w:t>
            </w:r>
            <w:proofErr w:type="spellStart"/>
            <w:r>
              <w:rPr>
                <w:rFonts w:ascii="Calibri" w:eastAsia="Malgun Gothic" w:hAnsi="Calibri"/>
                <w:bCs/>
                <w:sz w:val="22"/>
                <w:szCs w:val="22"/>
                <w:lang w:eastAsia="ko-KR"/>
              </w:rPr>
              <w:t>Sanechips</w:t>
            </w:r>
            <w:proofErr w:type="spellEnd"/>
            <w:r>
              <w:rPr>
                <w:rFonts w:ascii="Calibri" w:eastAsia="Malgun Gothic" w:hAnsi="Calibri"/>
                <w:bCs/>
                <w:sz w:val="22"/>
                <w:szCs w:val="22"/>
                <w:lang w:eastAsia="ko-KR"/>
              </w:rPr>
              <w:t xml:space="preserve"> (R1-2103284)</w:t>
            </w:r>
          </w:p>
        </w:tc>
        <w:tc>
          <w:tcPr>
            <w:tcW w:w="7659" w:type="dxa"/>
          </w:tcPr>
          <w:p w14:paraId="0569ABD3" w14:textId="6FA75472" w:rsidR="00AB2444" w:rsidRDefault="00AB2444" w:rsidP="00AB2444">
            <w:pPr>
              <w:rPr>
                <w:rFonts w:ascii="Arial" w:eastAsia="Malgun Gothic" w:hAnsi="Arial" w:cs="Arial"/>
                <w:lang w:eastAsia="ko-KR"/>
              </w:rPr>
            </w:pPr>
            <w:r w:rsidRPr="00AB2444">
              <w:rPr>
                <w:rFonts w:ascii="Arial" w:eastAsia="Malgun Gothic" w:hAnsi="Arial" w:cs="Arial"/>
                <w:lang w:eastAsia="ko-KR"/>
              </w:rPr>
              <w:t>Proposal 1: To clarify to RAN3 that the H/S/NA slot configurations for the IAB-DU is provided per IAB-DU cell.</w:t>
            </w:r>
          </w:p>
        </w:tc>
      </w:tr>
      <w:tr w:rsidR="00536033" w14:paraId="445B919C" w14:textId="77777777" w:rsidTr="00536033">
        <w:tc>
          <w:tcPr>
            <w:tcW w:w="1696" w:type="dxa"/>
          </w:tcPr>
          <w:p w14:paraId="0E06F097" w14:textId="307C40D1" w:rsidR="00536033" w:rsidRDefault="00536033" w:rsidP="001B5F04">
            <w:pPr>
              <w:rPr>
                <w:rFonts w:ascii="Calibri" w:eastAsia="Malgun Gothic" w:hAnsi="Calibri"/>
                <w:bCs/>
                <w:sz w:val="22"/>
                <w:szCs w:val="22"/>
                <w:lang w:eastAsia="ko-KR"/>
              </w:rPr>
            </w:pPr>
            <w:r>
              <w:rPr>
                <w:rFonts w:ascii="Calibri" w:eastAsia="Malgun Gothic" w:hAnsi="Calibri" w:hint="eastAsia"/>
                <w:bCs/>
                <w:sz w:val="22"/>
                <w:szCs w:val="22"/>
                <w:lang w:eastAsia="ko-KR"/>
              </w:rPr>
              <w:t>E</w:t>
            </w:r>
            <w:r>
              <w:rPr>
                <w:rFonts w:ascii="Calibri" w:eastAsia="Malgun Gothic" w:hAnsi="Calibri"/>
                <w:bCs/>
                <w:sz w:val="22"/>
                <w:szCs w:val="22"/>
                <w:lang w:eastAsia="ko-KR"/>
              </w:rPr>
              <w:t>TRI</w:t>
            </w:r>
            <w:r w:rsidR="00AB2444">
              <w:rPr>
                <w:rFonts w:ascii="Calibri" w:eastAsia="Malgun Gothic" w:hAnsi="Calibri"/>
                <w:bCs/>
                <w:sz w:val="22"/>
                <w:szCs w:val="22"/>
                <w:lang w:eastAsia="ko-KR"/>
              </w:rPr>
              <w:t xml:space="preserve"> (R1-2103322)</w:t>
            </w:r>
          </w:p>
        </w:tc>
        <w:tc>
          <w:tcPr>
            <w:tcW w:w="7659" w:type="dxa"/>
          </w:tcPr>
          <w:p w14:paraId="45569632" w14:textId="77777777" w:rsidR="00AB2444" w:rsidRPr="00D51450" w:rsidRDefault="00AB2444" w:rsidP="00AB2444">
            <w:pPr>
              <w:rPr>
                <w:rFonts w:ascii="Arial" w:eastAsia="Malgun Gothic" w:hAnsi="Arial" w:cs="Arial"/>
                <w:lang w:eastAsia="ko-KR"/>
              </w:rPr>
            </w:pPr>
            <w:r>
              <w:rPr>
                <w:rFonts w:ascii="Arial" w:eastAsia="Malgun Gothic" w:hAnsi="Arial" w:cs="Arial" w:hint="eastAsia"/>
                <w:lang w:eastAsia="ko-KR"/>
              </w:rPr>
              <w:t>R</w:t>
            </w:r>
            <w:r>
              <w:rPr>
                <w:rFonts w:ascii="Arial" w:eastAsia="Malgun Gothic" w:hAnsi="Arial" w:cs="Arial"/>
                <w:lang w:eastAsia="ko-KR"/>
              </w:rPr>
              <w:t xml:space="preserve">AN1 would like to thank RAN3 for the LS on </w:t>
            </w:r>
            <w:r w:rsidRPr="00D51450">
              <w:rPr>
                <w:rFonts w:ascii="Arial" w:eastAsia="Malgun Gothic" w:hAnsi="Arial" w:cs="Arial"/>
                <w:lang w:eastAsia="ko-KR"/>
              </w:rPr>
              <w:t>Granularity of the H/S/NA Slot Configurations for the IAB-DU</w:t>
            </w:r>
            <w:r>
              <w:rPr>
                <w:rFonts w:ascii="Arial" w:eastAsia="Malgun Gothic" w:hAnsi="Arial" w:cs="Arial"/>
                <w:lang w:eastAsia="ko-KR"/>
              </w:rPr>
              <w:t xml:space="preserve"> in Rel-16.</w:t>
            </w:r>
          </w:p>
          <w:p w14:paraId="25CCD9D4" w14:textId="77777777" w:rsidR="00AB2444" w:rsidRDefault="00AB2444" w:rsidP="00AB2444">
            <w:pPr>
              <w:rPr>
                <w:rFonts w:ascii="Arial" w:eastAsia="Malgun Gothic" w:hAnsi="Arial" w:cs="Arial"/>
                <w:lang w:eastAsia="ko-KR"/>
              </w:rPr>
            </w:pPr>
            <w:r>
              <w:rPr>
                <w:rFonts w:ascii="Arial" w:eastAsia="Malgun Gothic" w:hAnsi="Arial" w:cs="Arial" w:hint="eastAsia"/>
                <w:lang w:eastAsia="ko-KR"/>
              </w:rPr>
              <w:t>R</w:t>
            </w:r>
            <w:r>
              <w:rPr>
                <w:rFonts w:ascii="Arial" w:eastAsia="Malgun Gothic" w:hAnsi="Arial" w:cs="Arial"/>
                <w:lang w:eastAsia="ko-KR"/>
              </w:rPr>
              <w:t>egarding the g</w:t>
            </w:r>
            <w:r w:rsidRPr="00D51450">
              <w:rPr>
                <w:rFonts w:ascii="Arial" w:eastAsia="Malgun Gothic" w:hAnsi="Arial" w:cs="Arial"/>
                <w:lang w:eastAsia="ko-KR"/>
              </w:rPr>
              <w:t>ranularity of the H/S/NA Slot Configurations for the IAB-DU</w:t>
            </w:r>
            <w:r>
              <w:rPr>
                <w:rFonts w:ascii="Arial" w:eastAsia="Malgun Gothic" w:hAnsi="Arial" w:cs="Arial"/>
                <w:lang w:eastAsia="ko-KR"/>
              </w:rPr>
              <w:t xml:space="preserve">, RAN1 understanding is that the current RAN3 specification in </w:t>
            </w:r>
            <w:r w:rsidRPr="00D51450">
              <w:rPr>
                <w:rFonts w:ascii="Arial" w:eastAsia="Malgun Gothic" w:hAnsi="Arial" w:cs="Arial"/>
                <w:lang w:eastAsia="ko-KR"/>
              </w:rPr>
              <w:t>TS 38.473</w:t>
            </w:r>
            <w:r>
              <w:rPr>
                <w:rFonts w:ascii="Arial" w:eastAsia="Malgun Gothic" w:hAnsi="Arial" w:cs="Arial"/>
                <w:lang w:eastAsia="ko-KR"/>
              </w:rPr>
              <w:t xml:space="preserve"> is well aligned with the previous RAN1 agreements. As highlighted by yellow in the RAN1 agreements from RAN1#98, the H/S/NA configuration needs to consider the all possible pairs of {MT CC, DU cell}.</w:t>
            </w:r>
          </w:p>
          <w:p w14:paraId="3ECD4F71" w14:textId="77777777" w:rsidR="00AB2444" w:rsidRPr="00402841" w:rsidRDefault="00AB2444" w:rsidP="00AB2444">
            <w:pPr>
              <w:numPr>
                <w:ilvl w:val="0"/>
                <w:numId w:val="19"/>
              </w:numPr>
              <w:rPr>
                <w:rFonts w:ascii="Arial" w:hAnsi="Arial" w:cs="Arial"/>
              </w:rPr>
            </w:pPr>
            <w:r>
              <w:rPr>
                <w:rFonts w:ascii="Arial" w:hAnsi="Arial" w:cs="Arial"/>
              </w:rPr>
              <w:t>From</w:t>
            </w:r>
            <w:r w:rsidRPr="00CA60F3">
              <w:rPr>
                <w:rFonts w:ascii="Arial" w:hAnsi="Arial" w:cs="Arial"/>
              </w:rPr>
              <w:t xml:space="preserve"> RAN1#98: </w:t>
            </w:r>
            <w:r w:rsidRPr="00CA60F3">
              <w:rPr>
                <w:rFonts w:ascii="Arial" w:hAnsi="Arial" w:cs="Arial"/>
                <w:i/>
                <w:iCs/>
              </w:rPr>
              <w:t xml:space="preserve">“The H/S/NA attributes for the per-cell DU resource configuration </w:t>
            </w:r>
            <w:r w:rsidRPr="00311956">
              <w:rPr>
                <w:rFonts w:ascii="Arial" w:hAnsi="Arial" w:cs="Arial"/>
                <w:i/>
                <w:iCs/>
                <w:highlight w:val="yellow"/>
              </w:rPr>
              <w:t>should take into account the associated MT carrier frequency(</w:t>
            </w:r>
            <w:proofErr w:type="spellStart"/>
            <w:r w:rsidRPr="00311956">
              <w:rPr>
                <w:rFonts w:ascii="Arial" w:hAnsi="Arial" w:cs="Arial"/>
                <w:i/>
                <w:iCs/>
                <w:highlight w:val="yellow"/>
              </w:rPr>
              <w:t>ies</w:t>
            </w:r>
            <w:proofErr w:type="spellEnd"/>
            <w:r w:rsidRPr="00311956">
              <w:rPr>
                <w:rFonts w:ascii="Arial" w:hAnsi="Arial" w:cs="Arial"/>
                <w:i/>
                <w:iCs/>
                <w:highlight w:val="yellow"/>
              </w:rPr>
              <w:t>)</w:t>
            </w:r>
            <w:r w:rsidRPr="00CA60F3">
              <w:rPr>
                <w:rFonts w:ascii="Arial" w:hAnsi="Arial" w:cs="Arial"/>
                <w:i/>
                <w:iCs/>
              </w:rPr>
              <w:t>”</w:t>
            </w:r>
          </w:p>
          <w:p w14:paraId="656D6915" w14:textId="77777777" w:rsidR="00AB2444" w:rsidRDefault="00AB2444" w:rsidP="00AB2444">
            <w:pPr>
              <w:rPr>
                <w:rFonts w:ascii="Arial" w:eastAsia="Malgun Gothic" w:hAnsi="Arial" w:cs="Arial"/>
                <w:lang w:eastAsia="ko-KR"/>
              </w:rPr>
            </w:pPr>
          </w:p>
          <w:p w14:paraId="31652BF6" w14:textId="77777777" w:rsidR="00AB2444" w:rsidRDefault="00AB2444" w:rsidP="00AB2444">
            <w:pPr>
              <w:rPr>
                <w:rFonts w:ascii="Arial" w:eastAsia="Malgun Gothic" w:hAnsi="Arial" w:cs="Arial"/>
                <w:lang w:eastAsia="ko-KR"/>
              </w:rPr>
            </w:pPr>
            <w:r>
              <w:rPr>
                <w:rFonts w:ascii="Arial" w:eastAsia="Malgun Gothic" w:hAnsi="Arial" w:cs="Arial" w:hint="eastAsia"/>
                <w:lang w:eastAsia="ko-KR"/>
              </w:rPr>
              <w:t>H</w:t>
            </w:r>
            <w:r>
              <w:rPr>
                <w:rFonts w:ascii="Arial" w:eastAsia="Malgun Gothic" w:hAnsi="Arial" w:cs="Arial"/>
                <w:lang w:eastAsia="ko-KR"/>
              </w:rPr>
              <w:t xml:space="preserve">owever, it does not necessarily mean that multiple H/S/NA configurations should be configured per IAB-DU cell, e.g. when a DU cell is associated with multiple MT CCs. </w:t>
            </w:r>
            <w:r>
              <w:rPr>
                <w:rFonts w:ascii="Arial" w:eastAsia="Malgun Gothic" w:hAnsi="Arial" w:cs="Arial" w:hint="eastAsia"/>
                <w:lang w:eastAsia="ko-KR"/>
              </w:rPr>
              <w:t>S</w:t>
            </w:r>
            <w:r>
              <w:rPr>
                <w:rFonts w:ascii="Arial" w:eastAsia="Malgun Gothic" w:hAnsi="Arial" w:cs="Arial"/>
                <w:lang w:eastAsia="ko-KR"/>
              </w:rPr>
              <w:t>ince the donor CU and the parent node can be aware of the</w:t>
            </w:r>
            <w:r w:rsidRPr="00C377A1">
              <w:rPr>
                <w:rFonts w:ascii="Arial" w:eastAsia="Malgun Gothic" w:hAnsi="Arial" w:cs="Arial"/>
                <w:lang w:eastAsia="ko-KR"/>
              </w:rPr>
              <w:t xml:space="preserve"> multiplexing capability between MT and DU of an IAB node</w:t>
            </w:r>
            <w:r>
              <w:rPr>
                <w:rFonts w:ascii="Arial" w:eastAsia="Malgun Gothic" w:hAnsi="Arial" w:cs="Arial"/>
                <w:lang w:eastAsia="ko-KR"/>
              </w:rPr>
              <w:t xml:space="preserve"> to for any </w:t>
            </w:r>
            <w:r w:rsidRPr="00C377A1">
              <w:rPr>
                <w:rFonts w:ascii="Arial" w:eastAsia="Malgun Gothic" w:hAnsi="Arial" w:cs="Arial"/>
                <w:lang w:eastAsia="ko-KR"/>
              </w:rPr>
              <w:t>{MT CC, DU cell} pair</w:t>
            </w:r>
            <w:r>
              <w:rPr>
                <w:rFonts w:ascii="Arial" w:eastAsia="Malgun Gothic" w:hAnsi="Arial" w:cs="Arial"/>
                <w:lang w:eastAsia="ko-KR"/>
              </w:rPr>
              <w:t xml:space="preserve"> according to the RAN1 agreements from RAN1#98bis, RAN1 believes that the current H/S/NA configuration (i.e. a single set of H/S/NA configurations per IAB-DU cell) can take the associated MT carrier frequencies into account properly.</w:t>
            </w:r>
          </w:p>
          <w:p w14:paraId="11545456" w14:textId="77777777" w:rsidR="00AB2444" w:rsidRPr="00C377A1" w:rsidRDefault="00AB2444" w:rsidP="00AB2444">
            <w:pPr>
              <w:numPr>
                <w:ilvl w:val="0"/>
                <w:numId w:val="19"/>
              </w:numPr>
              <w:rPr>
                <w:rFonts w:ascii="Arial" w:eastAsia="Malgun Gothic" w:hAnsi="Arial" w:cs="Arial"/>
                <w:lang w:eastAsia="ko-KR"/>
              </w:rPr>
            </w:pPr>
            <w:r>
              <w:rPr>
                <w:rFonts w:ascii="Arial" w:eastAsia="Malgun Gothic" w:hAnsi="Arial" w:cs="Arial"/>
                <w:lang w:eastAsia="ko-KR"/>
              </w:rPr>
              <w:t>From RAN1#98bis: “</w:t>
            </w:r>
            <w:r w:rsidRPr="00C377A1">
              <w:rPr>
                <w:rFonts w:ascii="Arial" w:eastAsia="Malgun Gothic" w:hAnsi="Arial" w:cs="Arial"/>
                <w:i/>
                <w:lang w:eastAsia="ko-KR"/>
              </w:rPr>
              <w:t>The donor CU and the parent node can be made aware of the multiplexing capability between MT and DU (TDM required, TDM not required) of an IAB node to for any {MT CC, DU cell} pair</w:t>
            </w:r>
            <w:r>
              <w:rPr>
                <w:rFonts w:ascii="Arial" w:eastAsia="Malgun Gothic" w:hAnsi="Arial" w:cs="Arial"/>
                <w:lang w:eastAsia="ko-KR"/>
              </w:rPr>
              <w:t>”</w:t>
            </w:r>
          </w:p>
          <w:p w14:paraId="089E84DC" w14:textId="275D6774" w:rsidR="00536033" w:rsidRDefault="00536033" w:rsidP="001B5F04">
            <w:pPr>
              <w:rPr>
                <w:rFonts w:asciiTheme="minorHAnsi" w:eastAsia="Malgun Gothic" w:hAnsiTheme="minorHAnsi" w:cstheme="minorHAnsi"/>
                <w:bCs/>
                <w:sz w:val="22"/>
                <w:szCs w:val="22"/>
                <w:lang w:eastAsia="ko-KR"/>
              </w:rPr>
            </w:pPr>
          </w:p>
        </w:tc>
      </w:tr>
      <w:tr w:rsidR="00536033" w14:paraId="1FEB4CF3" w14:textId="77777777" w:rsidTr="00536033">
        <w:tc>
          <w:tcPr>
            <w:tcW w:w="1696" w:type="dxa"/>
          </w:tcPr>
          <w:p w14:paraId="15211B02" w14:textId="53E3F10D" w:rsidR="00536033" w:rsidRDefault="00536033" w:rsidP="001B5F04">
            <w:pPr>
              <w:rPr>
                <w:rFonts w:ascii="Calibri" w:eastAsiaTheme="minorEastAsia" w:hAnsi="Calibri"/>
                <w:bCs/>
                <w:sz w:val="22"/>
                <w:szCs w:val="22"/>
                <w:lang w:eastAsia="zh-CN"/>
              </w:rPr>
            </w:pPr>
            <w:r>
              <w:rPr>
                <w:rFonts w:ascii="Calibri" w:eastAsiaTheme="minorEastAsia" w:hAnsi="Calibri"/>
                <w:bCs/>
                <w:sz w:val="22"/>
                <w:szCs w:val="22"/>
                <w:lang w:eastAsia="zh-CN"/>
              </w:rPr>
              <w:t>LG</w:t>
            </w:r>
            <w:r w:rsidR="00AB2444">
              <w:rPr>
                <w:rFonts w:ascii="Calibri" w:eastAsiaTheme="minorEastAsia" w:hAnsi="Calibri"/>
                <w:bCs/>
                <w:sz w:val="22"/>
                <w:szCs w:val="22"/>
                <w:lang w:eastAsia="zh-CN"/>
              </w:rPr>
              <w:t xml:space="preserve"> (R1-2103628)</w:t>
            </w:r>
          </w:p>
        </w:tc>
        <w:tc>
          <w:tcPr>
            <w:tcW w:w="7659" w:type="dxa"/>
          </w:tcPr>
          <w:p w14:paraId="05AD37D3" w14:textId="77777777" w:rsidR="00AB2444" w:rsidRDefault="00AB2444" w:rsidP="00AB2444">
            <w:pPr>
              <w:tabs>
                <w:tab w:val="center" w:pos="4153"/>
                <w:tab w:val="right" w:pos="8306"/>
              </w:tabs>
              <w:rPr>
                <w:rFonts w:eastAsia="Malgun Gothic"/>
                <w:b/>
                <w:i/>
                <w:u w:val="single"/>
              </w:rPr>
            </w:pPr>
            <w:r>
              <w:rPr>
                <w:rFonts w:eastAsia="Malgun Gothic"/>
                <w:b/>
                <w:i/>
                <w:u w:val="single"/>
              </w:rPr>
              <w:t>Response:</w:t>
            </w:r>
          </w:p>
          <w:p w14:paraId="61435119" w14:textId="77777777" w:rsidR="00AB2444" w:rsidRDefault="00AB2444" w:rsidP="00AB2444">
            <w:pPr>
              <w:tabs>
                <w:tab w:val="center" w:pos="4153"/>
                <w:tab w:val="right" w:pos="8306"/>
              </w:tabs>
              <w:rPr>
                <w:lang w:eastAsia="zh-CN"/>
              </w:rPr>
            </w:pPr>
            <w:r w:rsidRPr="005B7D6D">
              <w:rPr>
                <w:lang w:eastAsia="zh-CN"/>
              </w:rPr>
              <w:t xml:space="preserve">It is RAN1’s understanding that the H/S/NA attributes are configured to per IAB-DU </w:t>
            </w:r>
            <w:r>
              <w:rPr>
                <w:lang w:eastAsia="zh-CN"/>
              </w:rPr>
              <w:t xml:space="preserve">cell </w:t>
            </w:r>
            <w:r w:rsidRPr="005B7D6D">
              <w:rPr>
                <w:lang w:eastAsia="zh-CN"/>
              </w:rPr>
              <w:t xml:space="preserve">basis, </w:t>
            </w:r>
            <w:r>
              <w:rPr>
                <w:lang w:eastAsia="zh-CN"/>
              </w:rPr>
              <w:t xml:space="preserve">i.e., </w:t>
            </w:r>
            <w:r w:rsidRPr="005B7D6D">
              <w:rPr>
                <w:lang w:eastAsia="zh-CN"/>
              </w:rPr>
              <w:t>one configuration per IAB-DU cell.</w:t>
            </w:r>
            <w:r>
              <w:rPr>
                <w:lang w:eastAsia="zh-CN"/>
              </w:rPr>
              <w:t xml:space="preserve"> In RAN1#97 meeting, RAN1 agreed that the DU resource configuration including H/S/NA attributes is per DU cell basis as follows:</w:t>
            </w:r>
          </w:p>
          <w:p w14:paraId="6E8B15CE" w14:textId="77777777" w:rsidR="00AB2444" w:rsidRPr="0071188A" w:rsidRDefault="00AB2444" w:rsidP="00AB2444">
            <w:pPr>
              <w:ind w:leftChars="100" w:left="1680" w:hanging="1440"/>
              <w:rPr>
                <w:i/>
                <w:sz w:val="18"/>
                <w:szCs w:val="20"/>
                <w:lang w:val="en-GB" w:eastAsia="x-none"/>
              </w:rPr>
            </w:pPr>
            <w:r w:rsidRPr="0071188A">
              <w:rPr>
                <w:i/>
                <w:sz w:val="20"/>
                <w:highlight w:val="green"/>
                <w:lang w:val="en-GB" w:eastAsia="x-none"/>
              </w:rPr>
              <w:t>RAN1#97 Agreements</w:t>
            </w:r>
            <w:r w:rsidRPr="0071188A">
              <w:rPr>
                <w:i/>
                <w:sz w:val="20"/>
                <w:lang w:val="en-GB" w:eastAsia="x-none"/>
              </w:rPr>
              <w:t>:</w:t>
            </w:r>
          </w:p>
          <w:p w14:paraId="68D064FD" w14:textId="77777777" w:rsidR="00AB2444" w:rsidRPr="0071188A" w:rsidRDefault="00AB2444" w:rsidP="00AB2444">
            <w:pPr>
              <w:spacing w:before="60" w:after="60" w:line="288" w:lineRule="auto"/>
              <w:ind w:leftChars="100" w:left="240"/>
              <w:rPr>
                <w:i/>
                <w:sz w:val="20"/>
              </w:rPr>
            </w:pPr>
            <w:r w:rsidRPr="0071188A">
              <w:rPr>
                <w:i/>
                <w:sz w:val="20"/>
              </w:rPr>
              <w:t>For the semi-static DU resource configuration, the following is supported:</w:t>
            </w:r>
          </w:p>
          <w:p w14:paraId="1DBF2025" w14:textId="77777777" w:rsidR="00AB2444" w:rsidRPr="0071188A" w:rsidRDefault="00AB2444" w:rsidP="00AB2444">
            <w:pPr>
              <w:numPr>
                <w:ilvl w:val="0"/>
                <w:numId w:val="20"/>
              </w:numPr>
              <w:spacing w:before="60" w:after="60" w:line="288" w:lineRule="auto"/>
              <w:ind w:leftChars="264" w:left="994"/>
              <w:rPr>
                <w:i/>
                <w:sz w:val="20"/>
              </w:rPr>
            </w:pPr>
            <w:r w:rsidRPr="0071188A">
              <w:rPr>
                <w:i/>
                <w:sz w:val="20"/>
              </w:rPr>
              <w:t>The resources are configured on a per DU (cell) basis</w:t>
            </w:r>
          </w:p>
          <w:p w14:paraId="4840E3F0" w14:textId="77777777" w:rsidR="00AB2444" w:rsidRPr="0071188A" w:rsidRDefault="00AB2444" w:rsidP="00AB2444">
            <w:pPr>
              <w:numPr>
                <w:ilvl w:val="1"/>
                <w:numId w:val="20"/>
              </w:numPr>
              <w:spacing w:before="60" w:after="60" w:line="288" w:lineRule="auto"/>
              <w:ind w:leftChars="591" w:left="1778"/>
              <w:rPr>
                <w:i/>
                <w:sz w:val="20"/>
              </w:rPr>
            </w:pPr>
            <w:r w:rsidRPr="0071188A">
              <w:rPr>
                <w:i/>
                <w:sz w:val="20"/>
              </w:rPr>
              <w:t>FFS: indication of additional supplemental per-link resource configurations of child DUs</w:t>
            </w:r>
          </w:p>
          <w:p w14:paraId="7C754660" w14:textId="77777777" w:rsidR="00AB2444" w:rsidRDefault="00AB2444" w:rsidP="00AB2444">
            <w:pPr>
              <w:tabs>
                <w:tab w:val="center" w:pos="4153"/>
                <w:tab w:val="right" w:pos="8306"/>
              </w:tabs>
              <w:rPr>
                <w:rFonts w:eastAsia="Malgun Gothic"/>
                <w:lang w:eastAsia="ko-KR"/>
              </w:rPr>
            </w:pPr>
            <w:r>
              <w:rPr>
                <w:rFonts w:eastAsia="Malgun Gothic"/>
                <w:lang w:eastAsia="ko-KR"/>
              </w:rPr>
              <w:t>T</w:t>
            </w:r>
            <w:r>
              <w:rPr>
                <w:rFonts w:eastAsia="Malgun Gothic" w:hint="eastAsia"/>
                <w:lang w:eastAsia="ko-KR"/>
              </w:rPr>
              <w:t xml:space="preserve">o </w:t>
            </w:r>
            <w:r>
              <w:rPr>
                <w:rFonts w:eastAsia="Malgun Gothic"/>
                <w:lang w:eastAsia="ko-KR"/>
              </w:rPr>
              <w:t>determine the availability of MT operation in the associated carrier frequency(</w:t>
            </w:r>
            <w:proofErr w:type="spellStart"/>
            <w:r>
              <w:rPr>
                <w:rFonts w:eastAsia="Malgun Gothic"/>
                <w:lang w:eastAsia="ko-KR"/>
              </w:rPr>
              <w:t>ies</w:t>
            </w:r>
            <w:proofErr w:type="spellEnd"/>
            <w:r>
              <w:rPr>
                <w:rFonts w:eastAsia="Malgun Gothic"/>
                <w:lang w:eastAsia="ko-KR"/>
              </w:rPr>
              <w:t>) with the DU cell, the MT should take into account the H/S/NA attributes of the DU cell. For non-associated MT carrier frequency(</w:t>
            </w:r>
            <w:proofErr w:type="spellStart"/>
            <w:r>
              <w:rPr>
                <w:rFonts w:eastAsia="Malgun Gothic"/>
                <w:lang w:eastAsia="ko-KR"/>
              </w:rPr>
              <w:t>ies</w:t>
            </w:r>
            <w:proofErr w:type="spellEnd"/>
            <w:r>
              <w:rPr>
                <w:rFonts w:eastAsia="Malgun Gothic"/>
                <w:lang w:eastAsia="ko-KR"/>
              </w:rPr>
              <w:t xml:space="preserve">), it does not need to consider the H/S/NA attributes of the DU cell. It is the intension of the agreement in RAN1#98, </w:t>
            </w:r>
            <w:r w:rsidRPr="00C91DCA">
              <w:rPr>
                <w:rFonts w:ascii="Arial" w:hAnsi="Arial" w:cs="Arial"/>
                <w:i/>
                <w:iCs/>
                <w:sz w:val="20"/>
                <w:szCs w:val="20"/>
              </w:rPr>
              <w:t>“</w:t>
            </w:r>
            <w:r w:rsidRPr="00FF0986">
              <w:rPr>
                <w:iCs/>
                <w:szCs w:val="20"/>
              </w:rPr>
              <w:t>The H/S/NA attributes for the per-cell DU resource configuration should take into account the associated MT carrier frequency(</w:t>
            </w:r>
            <w:proofErr w:type="spellStart"/>
            <w:r w:rsidRPr="00FF0986">
              <w:rPr>
                <w:iCs/>
                <w:szCs w:val="20"/>
              </w:rPr>
              <w:t>ies</w:t>
            </w:r>
            <w:proofErr w:type="spellEnd"/>
            <w:r w:rsidRPr="00FF0986">
              <w:rPr>
                <w:iCs/>
                <w:szCs w:val="20"/>
              </w:rPr>
              <w:t>)”.</w:t>
            </w:r>
          </w:p>
          <w:p w14:paraId="0878DE0D" w14:textId="37C11772" w:rsidR="00536033" w:rsidRDefault="00536033" w:rsidP="001B5F04">
            <w:pPr>
              <w:rPr>
                <w:rFonts w:asciiTheme="minorHAnsi" w:eastAsia="Malgun Gothic" w:hAnsiTheme="minorHAnsi" w:cstheme="minorHAnsi"/>
                <w:bCs/>
                <w:sz w:val="22"/>
                <w:szCs w:val="22"/>
                <w:lang w:eastAsia="ko-KR"/>
              </w:rPr>
            </w:pPr>
          </w:p>
        </w:tc>
      </w:tr>
      <w:tr w:rsidR="00536033" w14:paraId="3C20454E" w14:textId="77777777" w:rsidTr="00536033">
        <w:tc>
          <w:tcPr>
            <w:tcW w:w="1696" w:type="dxa"/>
          </w:tcPr>
          <w:p w14:paraId="2747D9CC" w14:textId="7DAE8514" w:rsidR="00536033" w:rsidRDefault="00536033" w:rsidP="001B5F04">
            <w:pPr>
              <w:rPr>
                <w:rFonts w:ascii="Calibri" w:eastAsiaTheme="minorEastAsia" w:hAnsi="Calibri"/>
                <w:bCs/>
                <w:sz w:val="22"/>
                <w:szCs w:val="22"/>
                <w:lang w:eastAsia="zh-CN"/>
              </w:rPr>
            </w:pPr>
            <w:r>
              <w:rPr>
                <w:rFonts w:ascii="Calibri" w:eastAsiaTheme="minorEastAsia" w:hAnsi="Calibri"/>
                <w:bCs/>
                <w:sz w:val="22"/>
                <w:szCs w:val="22"/>
                <w:lang w:eastAsia="zh-CN"/>
              </w:rPr>
              <w:t>Ericsson/AT&amp;T</w:t>
            </w:r>
            <w:r w:rsidR="00AB2444">
              <w:rPr>
                <w:rFonts w:ascii="Calibri" w:eastAsiaTheme="minorEastAsia" w:hAnsi="Calibri"/>
                <w:bCs/>
                <w:sz w:val="22"/>
                <w:szCs w:val="22"/>
                <w:lang w:eastAsia="zh-CN"/>
              </w:rPr>
              <w:t xml:space="preserve"> (R1-2103713)</w:t>
            </w:r>
          </w:p>
        </w:tc>
        <w:tc>
          <w:tcPr>
            <w:tcW w:w="7659" w:type="dxa"/>
          </w:tcPr>
          <w:p w14:paraId="069C6B4C" w14:textId="77777777" w:rsidR="00536033" w:rsidRDefault="00536033" w:rsidP="001B5F04">
            <w:pPr>
              <w:rPr>
                <w:rFonts w:asciiTheme="minorHAnsi" w:eastAsia="Malgun Gothic" w:hAnsiTheme="minorHAnsi" w:cstheme="minorHAnsi"/>
                <w:bCs/>
                <w:sz w:val="22"/>
                <w:szCs w:val="22"/>
                <w:lang w:eastAsia="ko-KR"/>
              </w:rPr>
            </w:pPr>
            <w:r w:rsidRPr="00536033">
              <w:rPr>
                <w:rFonts w:asciiTheme="minorHAnsi" w:eastAsia="Malgun Gothic" w:hAnsiTheme="minorHAnsi" w:cstheme="minorHAnsi"/>
                <w:bCs/>
                <w:sz w:val="22"/>
                <w:szCs w:val="22"/>
                <w:lang w:eastAsia="ko-KR"/>
              </w:rPr>
              <w:t>Proposal 1</w:t>
            </w:r>
            <w:r w:rsidRPr="00536033">
              <w:rPr>
                <w:rFonts w:asciiTheme="minorHAnsi" w:eastAsia="Malgun Gothic" w:hAnsiTheme="minorHAnsi" w:cstheme="minorHAnsi"/>
                <w:bCs/>
                <w:sz w:val="22"/>
                <w:szCs w:val="22"/>
                <w:lang w:eastAsia="ko-KR"/>
              </w:rPr>
              <w:tab/>
              <w:t>Adopt the text proposal in Sec. 3 regarding changes to H/S/NA configuration in TS 38.213, Clause 14 and send LS to RAN3 as provided in Sec. 4.</w:t>
            </w:r>
          </w:p>
          <w:p w14:paraId="09A73D89" w14:textId="78D51C08" w:rsidR="00AB2444" w:rsidRDefault="00AB2444" w:rsidP="001B5F04">
            <w:pPr>
              <w:rPr>
                <w:rFonts w:asciiTheme="minorHAnsi" w:eastAsia="Malgun Gothic" w:hAnsiTheme="minorHAnsi" w:cstheme="minorHAnsi"/>
                <w:bCs/>
                <w:sz w:val="22"/>
                <w:szCs w:val="22"/>
                <w:lang w:eastAsia="ko-KR"/>
              </w:rPr>
            </w:pPr>
          </w:p>
          <w:p w14:paraId="23156EFE" w14:textId="77777777" w:rsidR="00AB2444" w:rsidRPr="00944C8E" w:rsidRDefault="00AB2444" w:rsidP="00AB2444">
            <w:pPr>
              <w:pStyle w:val="BodyText"/>
              <w:spacing w:before="240"/>
              <w:jc w:val="center"/>
              <w:rPr>
                <w:rFonts w:cs="Arial"/>
                <w:sz w:val="20"/>
                <w:szCs w:val="20"/>
                <w:lang w:val="en-GB"/>
              </w:rPr>
            </w:pPr>
            <w:r w:rsidRPr="00944C8E">
              <w:rPr>
                <w:rFonts w:cs="Arial"/>
                <w:sz w:val="20"/>
                <w:szCs w:val="20"/>
                <w:highlight w:val="yellow"/>
                <w:lang w:val="en-GB"/>
              </w:rPr>
              <w:t>- - - - - - - - - - - - - - - - Begin extract from TS 38.213 - - - - - - - - - - - - - - - - - -</w:t>
            </w:r>
          </w:p>
          <w:p w14:paraId="084FD6C0" w14:textId="77777777" w:rsidR="00AB2444" w:rsidRPr="00944C8E" w:rsidRDefault="00AB2444" w:rsidP="00AB2444">
            <w:pPr>
              <w:rPr>
                <w:lang w:val="en-GB"/>
              </w:rPr>
            </w:pPr>
            <w:r w:rsidRPr="00944C8E">
              <w:rPr>
                <w:lang w:val="en-GB"/>
              </w:rPr>
              <w:t xml:space="preserve">With reference to slots of an IAB-DU cell, </w:t>
            </w:r>
            <w:ins w:id="2" w:author="Author">
              <w:r w:rsidRPr="00944C8E">
                <w:rPr>
                  <w:lang w:val="en-GB"/>
                </w:rPr>
                <w:t xml:space="preserve">for each pair of an IAB-DU cell and an IAB-MT serving cell, </w:t>
              </w:r>
            </w:ins>
            <w:r w:rsidRPr="00944C8E">
              <w:rPr>
                <w:lang w:val="en-GB"/>
              </w:rPr>
              <w:t xml:space="preserve">a symbol in a slot of an IAB-DU cell can be configured to be of hard, soft, or unavailable type. </w:t>
            </w:r>
            <w:del w:id="3" w:author="Author">
              <w:r w:rsidRPr="00944C8E" w:rsidDel="00F91D08">
                <w:rPr>
                  <w:lang w:val="en-GB"/>
                </w:rPr>
                <w:delText xml:space="preserve">When a downlink, uplink, or flexible symbol is configured as hard, the IAB-DU cell can respectively transmit, receive, or either transmit or receive in the symbol. </w:delText>
              </w:r>
            </w:del>
          </w:p>
          <w:p w14:paraId="79EE3A5F" w14:textId="77777777" w:rsidR="00AB2444" w:rsidRPr="00944C8E" w:rsidRDefault="00AB2444" w:rsidP="00AB2444">
            <w:pPr>
              <w:rPr>
                <w:ins w:id="4" w:author="Author"/>
                <w:iCs/>
                <w:lang w:val="en-GB"/>
              </w:rPr>
            </w:pPr>
            <w:del w:id="5" w:author="Author">
              <w:r w:rsidRPr="00944C8E" w:rsidDel="00F91D08">
                <w:rPr>
                  <w:lang w:val="en-GB"/>
                </w:rPr>
                <w:delText>When a downlink, uplink, or flexible symbol is configured as soft, the IAB-DU can respectively transmit, receive or either transmit or receive in the symbol only if</w:delText>
              </w:r>
            </w:del>
            <w:ins w:id="6" w:author="Author">
              <w:r w:rsidRPr="00115D04">
                <w:rPr>
                  <w:iCs/>
                  <w:u w:val="single"/>
                  <w:lang w:val="en-GB"/>
                </w:rPr>
                <w:t>In</w:t>
              </w:r>
              <w:r>
                <w:rPr>
                  <w:iCs/>
                  <w:lang w:val="en-GB"/>
                </w:rPr>
                <w:t xml:space="preserve"> </w:t>
              </w:r>
              <w:r w:rsidRPr="00944C8E">
                <w:rPr>
                  <w:lang w:val="en-GB"/>
                </w:rPr>
                <w:t>a downlink, uplink, or flexible symbol, the IAB-DU cell can</w:t>
              </w:r>
              <w:r>
                <w:rPr>
                  <w:lang w:val="en-GB"/>
                </w:rPr>
                <w:t>not</w:t>
              </w:r>
              <w:r w:rsidRPr="00944C8E">
                <w:rPr>
                  <w:lang w:val="en-GB"/>
                </w:rPr>
                <w:t xml:space="preserve"> respectively transmit, receive, or either transmit or receive in the symbol</w:t>
              </w:r>
              <w:r>
                <w:rPr>
                  <w:lang w:val="en-GB"/>
                </w:rPr>
                <w:t xml:space="preserve"> if</w:t>
              </w:r>
            </w:ins>
          </w:p>
          <w:p w14:paraId="43423850" w14:textId="77777777" w:rsidR="00AB2444" w:rsidRDefault="00AB2444" w:rsidP="00AB2444">
            <w:pPr>
              <w:pStyle w:val="B1"/>
              <w:rPr>
                <w:ins w:id="7" w:author="Author"/>
                <w:lang w:val="en-GB"/>
              </w:rPr>
            </w:pPr>
            <w:ins w:id="8" w:author="Author">
              <w:r w:rsidRPr="00944C8E">
                <w:rPr>
                  <w:lang w:val="en-GB"/>
                </w:rPr>
                <w:t>-</w:t>
              </w:r>
              <w:r w:rsidRPr="00944C8E">
                <w:rPr>
                  <w:lang w:val="en-GB"/>
                </w:rPr>
                <w:tab/>
                <w:t>the</w:t>
              </w:r>
              <w:r>
                <w:rPr>
                  <w:lang w:val="en-GB"/>
                </w:rPr>
                <w:t xml:space="preserve"> DU symbol is configured as </w:t>
              </w:r>
              <w:r w:rsidRPr="00944C8E">
                <w:rPr>
                  <w:lang w:val="en-GB"/>
                </w:rPr>
                <w:t>unavailable</w:t>
              </w:r>
              <w:r>
                <w:rPr>
                  <w:lang w:val="en-GB"/>
                </w:rPr>
                <w:t xml:space="preserve"> (with respect to any MT serving cell), or</w:t>
              </w:r>
            </w:ins>
          </w:p>
          <w:p w14:paraId="5E771AD2" w14:textId="77777777" w:rsidR="00AB2444" w:rsidRPr="00AC0928" w:rsidRDefault="00AB2444" w:rsidP="00AB2444">
            <w:pPr>
              <w:pStyle w:val="B1"/>
              <w:rPr>
                <w:lang w:val="en-GB"/>
              </w:rPr>
            </w:pPr>
            <w:ins w:id="9" w:author="Author">
              <w:r w:rsidRPr="00944C8E">
                <w:rPr>
                  <w:lang w:val="en-GB"/>
                </w:rPr>
                <w:t>-</w:t>
              </w:r>
              <w:r w:rsidRPr="00944C8E">
                <w:rPr>
                  <w:lang w:val="en-GB"/>
                </w:rPr>
                <w:tab/>
              </w:r>
              <w:r>
                <w:rPr>
                  <w:lang w:val="en-GB"/>
                </w:rPr>
                <w:t>for any MT serving cell for which the DU symbol is configured as soft,</w:t>
              </w:r>
            </w:ins>
          </w:p>
          <w:p w14:paraId="1A4CC840" w14:textId="77777777" w:rsidR="00AB2444" w:rsidRPr="00944C8E" w:rsidRDefault="00AB2444" w:rsidP="00AB2444">
            <w:pPr>
              <w:pStyle w:val="B2"/>
            </w:pPr>
            <w:r w:rsidRPr="00944C8E">
              <w:t>-</w:t>
            </w:r>
            <w:r w:rsidRPr="00944C8E">
              <w:tab/>
              <w:t xml:space="preserve">the IAB-MT </w:t>
            </w:r>
            <w:r>
              <w:t xml:space="preserve">does </w:t>
            </w:r>
            <w:del w:id="10" w:author="Author">
              <w:r w:rsidRPr="00944C8E" w:rsidDel="00EE70EE">
                <w:delText xml:space="preserve">not </w:delText>
              </w:r>
            </w:del>
            <w:r w:rsidRPr="00944C8E">
              <w:t xml:space="preserve">transmit or receive in the symbol, </w:t>
            </w:r>
            <w:ins w:id="11" w:author="Author">
              <w:r>
                <w:t>and</w:t>
              </w:r>
            </w:ins>
            <w:del w:id="12" w:author="Author">
              <w:r w:rsidRPr="00615ABE">
                <w:delText>or</w:delText>
              </w:r>
            </w:del>
          </w:p>
          <w:p w14:paraId="0EAB108D" w14:textId="77777777" w:rsidR="00AB2444" w:rsidRPr="00944C8E" w:rsidRDefault="00AB2444" w:rsidP="00AB2444">
            <w:pPr>
              <w:pStyle w:val="B2"/>
            </w:pPr>
            <w:r w:rsidRPr="00944C8E">
              <w:t>-</w:t>
            </w:r>
            <w:r w:rsidRPr="00944C8E">
              <w:tab/>
            </w:r>
            <w:del w:id="13" w:author="Author">
              <w:r w:rsidRPr="00944C8E" w:rsidDel="00132C58">
                <w:delText>the IAB-MT would transmit or receive in the symbol, and the</w:delText>
              </w:r>
            </w:del>
            <w:ins w:id="14" w:author="Author">
              <w:r>
                <w:t>any IAB-MT</w:t>
              </w:r>
            </w:ins>
            <w:r w:rsidRPr="00944C8E">
              <w:t xml:space="preserve"> transmission or reception in the symbol is </w:t>
            </w:r>
            <w:del w:id="15" w:author="Author">
              <w:r w:rsidRPr="00944C8E" w:rsidDel="00132C58">
                <w:delText xml:space="preserve">not </w:delText>
              </w:r>
            </w:del>
            <w:r w:rsidRPr="00944C8E">
              <w:t xml:space="preserve">changed due to a use of the symbol by the IAB-DU, </w:t>
            </w:r>
            <w:ins w:id="16" w:author="Author">
              <w:r>
                <w:t>and</w:t>
              </w:r>
            </w:ins>
            <w:del w:id="17" w:author="Author">
              <w:r w:rsidRPr="00615ABE">
                <w:delText>or</w:delText>
              </w:r>
            </w:del>
          </w:p>
          <w:p w14:paraId="53A6A7C5" w14:textId="77777777" w:rsidR="00AB2444" w:rsidRPr="00944C8E" w:rsidRDefault="00AB2444" w:rsidP="00AB2444">
            <w:pPr>
              <w:pStyle w:val="B2"/>
            </w:pPr>
            <w:r w:rsidRPr="00944C8E">
              <w:t>-</w:t>
            </w:r>
            <w:r w:rsidRPr="00944C8E">
              <w:tab/>
              <w:t xml:space="preserve">the IAB-MT </w:t>
            </w:r>
            <w:ins w:id="18" w:author="Author">
              <w:r>
                <w:t xml:space="preserve">does not </w:t>
              </w:r>
            </w:ins>
            <w:r w:rsidRPr="00944C8E">
              <w:t>detect</w:t>
            </w:r>
            <w:del w:id="19" w:author="Author">
              <w:r w:rsidRPr="00944C8E" w:rsidDel="00DA1314">
                <w:delText>s</w:delText>
              </w:r>
            </w:del>
            <w:r w:rsidRPr="00944C8E">
              <w:t xml:space="preserve"> a DCI format 2_5 with an AI index field value indicating the soft symbol as available</w:t>
            </w:r>
          </w:p>
          <w:p w14:paraId="3B7F1366" w14:textId="77777777" w:rsidR="00AB2444" w:rsidRPr="00581FEB" w:rsidDel="006C4D6A" w:rsidRDefault="00AB2444" w:rsidP="00AB2444">
            <w:pPr>
              <w:rPr>
                <w:del w:id="20" w:author="Author"/>
                <w:lang w:val="en-GB"/>
              </w:rPr>
            </w:pPr>
            <w:del w:id="21" w:author="Author">
              <w:r w:rsidRPr="00581FEB" w:rsidDel="006C4D6A">
                <w:rPr>
                  <w:lang w:val="en-GB"/>
                </w:rPr>
                <w:delText xml:space="preserve">When a symbol is configured as unavailable, the IAB-DU neither transmits nor receives in the symbol. </w:delText>
              </w:r>
            </w:del>
          </w:p>
          <w:p w14:paraId="1517F9F0" w14:textId="77777777" w:rsidR="00AB2444" w:rsidRPr="00944C8E" w:rsidRDefault="00AB2444" w:rsidP="00AB2444">
            <w:pPr>
              <w:rPr>
                <w:lang w:val="en-GB"/>
              </w:rPr>
            </w:pPr>
            <w:r w:rsidRPr="00944C8E">
              <w:rPr>
                <w:lang w:val="en-GB"/>
              </w:rPr>
              <w:t>A symbol of a slot is equivalent to being configured as hard if an IAB-DU would transmit a SS/PBCH block, PDCCH for Type0-PDCCH CSS sets configured by</w:t>
            </w:r>
            <w:r w:rsidRPr="00944C8E">
              <w:rPr>
                <w:i/>
                <w:iCs/>
                <w:lang w:val="en-GB"/>
              </w:rPr>
              <w:t xml:space="preserve"> pdcchConfigSIB1</w:t>
            </w:r>
            <w:r w:rsidRPr="00944C8E">
              <w:rPr>
                <w:iCs/>
                <w:lang w:val="en-GB"/>
              </w:rPr>
              <w:t>,</w:t>
            </w:r>
            <w:r w:rsidRPr="00944C8E">
              <w:rPr>
                <w:lang w:val="en-GB"/>
              </w:rPr>
              <w:t xml:space="preserve"> or a periodic CSI-RS in the symbol of the slot, or would receive a PRACH or a SR in the symbol of the slot.</w:t>
            </w:r>
          </w:p>
          <w:p w14:paraId="53DC2369" w14:textId="77777777" w:rsidR="00AB2444" w:rsidRPr="00944C8E" w:rsidRDefault="00AB2444" w:rsidP="00AB2444">
            <w:pPr>
              <w:rPr>
                <w:lang w:val="en-GB"/>
              </w:rPr>
            </w:pPr>
            <w:r w:rsidRPr="00944C8E">
              <w:rPr>
                <w:lang w:val="en-GB"/>
              </w:rPr>
              <w:t xml:space="preserve">If an IAB-node is provided an </w:t>
            </w:r>
            <w:proofErr w:type="spellStart"/>
            <w:r w:rsidRPr="00944C8E">
              <w:rPr>
                <w:rStyle w:val="fontstyle01"/>
                <w:lang w:val="en-GB"/>
              </w:rPr>
              <w:t>AvailabilityIndicator</w:t>
            </w:r>
            <w:proofErr w:type="spellEnd"/>
            <w:r w:rsidRPr="00944C8E">
              <w:rPr>
                <w:lang w:val="en-GB"/>
              </w:rPr>
              <w:t xml:space="preserve">, the IAB-node is provided an AI-RNTI by </w:t>
            </w:r>
            <w:r w:rsidRPr="00944C8E">
              <w:rPr>
                <w:i/>
                <w:lang w:val="en-GB"/>
              </w:rPr>
              <w:t>ai-RNTI</w:t>
            </w:r>
            <w:r w:rsidRPr="00944C8E">
              <w:rPr>
                <w:lang w:val="en-GB"/>
              </w:rPr>
              <w:t xml:space="preserve"> and a payload size of a DCI format 2_5 by </w:t>
            </w:r>
            <w:r w:rsidRPr="00944C8E">
              <w:rPr>
                <w:i/>
                <w:lang w:val="en-GB"/>
              </w:rPr>
              <w:t>dci-</w:t>
            </w:r>
            <w:proofErr w:type="spellStart"/>
            <w:r w:rsidRPr="00944C8E">
              <w:rPr>
                <w:i/>
                <w:lang w:val="en-GB"/>
              </w:rPr>
              <w:t>PayloadSizeAI</w:t>
            </w:r>
            <w:proofErr w:type="spellEnd"/>
            <w:r w:rsidRPr="00944C8E">
              <w:rPr>
                <w:lang w:val="en-GB"/>
              </w:rPr>
              <w:t xml:space="preserve">. The IAB-node is also provided a search space set configuration, by </w:t>
            </w:r>
            <w:proofErr w:type="spellStart"/>
            <w:r w:rsidRPr="00944C8E">
              <w:rPr>
                <w:bCs/>
                <w:i/>
                <w:iCs/>
                <w:lang w:val="en-GB"/>
              </w:rPr>
              <w:t>SearchSpace</w:t>
            </w:r>
            <w:proofErr w:type="spellEnd"/>
            <w:r w:rsidRPr="00944C8E">
              <w:rPr>
                <w:bCs/>
                <w:iCs/>
                <w:lang w:val="en-GB"/>
              </w:rPr>
              <w:t>, for monitoring PDCCH.</w:t>
            </w:r>
          </w:p>
          <w:p w14:paraId="3F4747F7" w14:textId="77777777" w:rsidR="00AB2444" w:rsidRPr="00944C8E" w:rsidRDefault="00AB2444" w:rsidP="00AB2444">
            <w:pPr>
              <w:rPr>
                <w:lang w:val="en-GB"/>
              </w:rPr>
            </w:pPr>
            <w:r w:rsidRPr="00944C8E">
              <w:rPr>
                <w:lang w:val="en-GB"/>
              </w:rPr>
              <w:t xml:space="preserve">For each </w:t>
            </w:r>
            <w:ins w:id="22" w:author="Author">
              <w:r w:rsidRPr="00944C8E">
                <w:rPr>
                  <w:lang w:val="en-GB"/>
                </w:rPr>
                <w:t xml:space="preserve">pair of an IAB-DU cell and an IAB-MT serving cell, </w:t>
              </w:r>
            </w:ins>
            <w:del w:id="23" w:author="Author">
              <w:r w:rsidRPr="00944C8E" w:rsidDel="004C0247">
                <w:rPr>
                  <w:lang w:val="en-GB"/>
                </w:rPr>
                <w:delText xml:space="preserve">cell of an IAB-DU </w:delText>
              </w:r>
            </w:del>
            <w:r w:rsidRPr="00944C8E">
              <w:rPr>
                <w:lang w:val="en-GB"/>
              </w:rPr>
              <w:t xml:space="preserve">in a set of </w:t>
            </w:r>
            <w:del w:id="24" w:author="Author">
              <w:r w:rsidRPr="00293660" w:rsidDel="00615A0A">
                <w:rPr>
                  <w:lang w:val="en-GB"/>
                  <w:rPrChange w:id="25" w:author="Author">
                    <w:rPr>
                      <w:strike/>
                      <w:lang w:val="en-GB"/>
                    </w:rPr>
                  </w:rPrChange>
                </w:rPr>
                <w:delText>cells</w:delText>
              </w:r>
              <w:r w:rsidRPr="00944C8E" w:rsidDel="00615A0A">
                <w:rPr>
                  <w:lang w:val="en-GB"/>
                </w:rPr>
                <w:delText xml:space="preserve"> </w:delText>
              </w:r>
            </w:del>
            <w:ins w:id="26" w:author="Author">
              <w:r w:rsidRPr="00944C8E">
                <w:rPr>
                  <w:lang w:val="en-GB"/>
                </w:rPr>
                <w:t>pairs of an IAB-DU cell and an IAB-MT serving cell</w:t>
              </w:r>
            </w:ins>
            <w:del w:id="27" w:author="Author">
              <w:r w:rsidRPr="00944C8E" w:rsidDel="00777F35">
                <w:rPr>
                  <w:lang w:val="en-GB"/>
                </w:rPr>
                <w:delText>of the IAB-DU</w:delText>
              </w:r>
            </w:del>
            <w:r w:rsidRPr="00944C8E">
              <w:rPr>
                <w:lang w:val="en-GB"/>
              </w:rPr>
              <w:t xml:space="preserve">, the IAB-DU can be provided: </w:t>
            </w:r>
          </w:p>
          <w:p w14:paraId="2CA099E3" w14:textId="77777777" w:rsidR="00AB2444" w:rsidRPr="00944C8E" w:rsidRDefault="00AB2444" w:rsidP="00AB2444">
            <w:pPr>
              <w:pStyle w:val="B1"/>
              <w:rPr>
                <w:lang w:val="en-GB"/>
              </w:rPr>
            </w:pPr>
            <w:r w:rsidRPr="00944C8E">
              <w:rPr>
                <w:lang w:val="en-GB"/>
              </w:rPr>
              <w:t>-</w:t>
            </w:r>
            <w:r w:rsidRPr="00944C8E">
              <w:rPr>
                <w:lang w:val="en-GB"/>
              </w:rPr>
              <w:tab/>
              <w:t xml:space="preserve">an identity of the IAB-DU cell by </w:t>
            </w:r>
            <w:proofErr w:type="spellStart"/>
            <w:r w:rsidRPr="00944C8E">
              <w:rPr>
                <w:i/>
                <w:iCs/>
                <w:lang w:val="en-GB"/>
              </w:rPr>
              <w:t>iab</w:t>
            </w:r>
            <w:proofErr w:type="spellEnd"/>
            <w:r w:rsidRPr="00944C8E">
              <w:rPr>
                <w:i/>
                <w:iCs/>
                <w:lang w:val="en-GB"/>
              </w:rPr>
              <w:t>-DU-</w:t>
            </w:r>
            <w:proofErr w:type="spellStart"/>
            <w:r w:rsidRPr="00944C8E">
              <w:rPr>
                <w:i/>
                <w:iCs/>
                <w:lang w:val="en-GB"/>
              </w:rPr>
              <w:t>CellIdentity</w:t>
            </w:r>
            <w:proofErr w:type="spellEnd"/>
          </w:p>
          <w:p w14:paraId="283C5410" w14:textId="77777777" w:rsidR="00AB2444" w:rsidRPr="00944C8E" w:rsidRDefault="00AB2444" w:rsidP="00AB2444">
            <w:pPr>
              <w:pStyle w:val="B1"/>
              <w:rPr>
                <w:lang w:val="en-GB"/>
              </w:rPr>
            </w:pPr>
            <w:r w:rsidRPr="00944C8E">
              <w:rPr>
                <w:lang w:val="en-GB"/>
              </w:rPr>
              <w:t>-</w:t>
            </w:r>
            <w:r w:rsidRPr="00944C8E">
              <w:rPr>
                <w:lang w:val="en-GB"/>
              </w:rPr>
              <w:tab/>
              <w:t xml:space="preserve">a location of an availability indicator (AI) index field in DCI format 2_5 by </w:t>
            </w:r>
            <w:proofErr w:type="spellStart"/>
            <w:r w:rsidRPr="00944C8E">
              <w:rPr>
                <w:rStyle w:val="fontstyle01"/>
                <w:lang w:val="en-GB"/>
              </w:rPr>
              <w:t>positionInDCI</w:t>
            </w:r>
            <w:proofErr w:type="spellEnd"/>
            <w:r w:rsidRPr="00944C8E">
              <w:rPr>
                <w:rStyle w:val="fontstyle01"/>
                <w:lang w:val="en-GB"/>
              </w:rPr>
              <w:t>-AI</w:t>
            </w:r>
          </w:p>
          <w:p w14:paraId="2D719EF0" w14:textId="77777777" w:rsidR="00AB2444" w:rsidRPr="00944C8E" w:rsidRDefault="00AB2444" w:rsidP="00AB2444">
            <w:pPr>
              <w:pStyle w:val="B1"/>
              <w:rPr>
                <w:lang w:val="en-GB"/>
              </w:rPr>
            </w:pPr>
            <w:r w:rsidRPr="00944C8E">
              <w:rPr>
                <w:lang w:val="en-GB"/>
              </w:rPr>
              <w:t>-</w:t>
            </w:r>
            <w:r w:rsidRPr="00944C8E">
              <w:rPr>
                <w:lang w:val="en-GB"/>
              </w:rPr>
              <w:tab/>
              <w:t xml:space="preserve">a set of availability combinations by </w:t>
            </w:r>
            <w:proofErr w:type="spellStart"/>
            <w:r w:rsidRPr="00944C8E">
              <w:rPr>
                <w:rStyle w:val="fontstyle01"/>
                <w:lang w:val="en-GB"/>
              </w:rPr>
              <w:t>availabilityCombinations</w:t>
            </w:r>
            <w:proofErr w:type="spellEnd"/>
            <w:r w:rsidRPr="00944C8E">
              <w:rPr>
                <w:lang w:val="en-GB"/>
              </w:rPr>
              <w:t>, where each availability combination in the set of availability combinations includes</w:t>
            </w:r>
          </w:p>
          <w:p w14:paraId="7AEB2EB5" w14:textId="77777777" w:rsidR="00AB2444" w:rsidRPr="00944C8E" w:rsidRDefault="00AB2444" w:rsidP="00AB2444">
            <w:pPr>
              <w:pStyle w:val="B2"/>
            </w:pPr>
            <w:r w:rsidRPr="00944C8E">
              <w:t>-</w:t>
            </w:r>
            <w:r w:rsidRPr="00944C8E">
              <w:tab/>
            </w:r>
            <w:proofErr w:type="spellStart"/>
            <w:r w:rsidRPr="00944C8E">
              <w:rPr>
                <w:rStyle w:val="fontstyle01"/>
                <w:szCs w:val="16"/>
                <w:lang w:eastAsia="zh-CN"/>
              </w:rPr>
              <w:t>resourceAvailability</w:t>
            </w:r>
            <w:proofErr w:type="spellEnd"/>
            <w:r w:rsidRPr="00944C8E">
              <w:t xml:space="preserve"> indicating availability of soft symbols in one or more slots for the IAB-DU cell, and </w:t>
            </w:r>
          </w:p>
          <w:p w14:paraId="2B6BC792" w14:textId="77777777" w:rsidR="00AB2444" w:rsidRPr="00944C8E" w:rsidRDefault="00AB2444" w:rsidP="00AB2444">
            <w:pPr>
              <w:pStyle w:val="B2"/>
            </w:pPr>
            <w:r w:rsidRPr="00944C8E">
              <w:t>-</w:t>
            </w:r>
            <w:r w:rsidRPr="00944C8E">
              <w:tab/>
              <w:t xml:space="preserve">a mapping for the soft symbol availability combinations provided by </w:t>
            </w:r>
            <w:proofErr w:type="spellStart"/>
            <w:r w:rsidRPr="00944C8E">
              <w:rPr>
                <w:i/>
                <w:iCs/>
              </w:rPr>
              <w:t>resource</w:t>
            </w:r>
            <w:r w:rsidRPr="00944C8E">
              <w:rPr>
                <w:rStyle w:val="fontstyle01"/>
                <w:szCs w:val="16"/>
                <w:lang w:eastAsia="zh-CN"/>
              </w:rPr>
              <w:t>Availability</w:t>
            </w:r>
            <w:proofErr w:type="spellEnd"/>
            <w:r w:rsidRPr="00944C8E">
              <w:t xml:space="preserve"> to a corresponding AI index field value in DCI format 2_5 provided by </w:t>
            </w:r>
            <w:proofErr w:type="spellStart"/>
            <w:r w:rsidRPr="00944C8E">
              <w:rPr>
                <w:rStyle w:val="fontstyle01"/>
                <w:szCs w:val="16"/>
                <w:lang w:eastAsia="zh-CN"/>
              </w:rPr>
              <w:t>availabilityCombinationId</w:t>
            </w:r>
            <w:proofErr w:type="spellEnd"/>
          </w:p>
          <w:p w14:paraId="22A15A64" w14:textId="4073E01A" w:rsidR="00AB2444" w:rsidRDefault="00AB2444" w:rsidP="00AB2444">
            <w:pPr>
              <w:rPr>
                <w:rFonts w:ascii="Arial" w:hAnsi="Arial" w:cs="Arial"/>
                <w:sz w:val="20"/>
                <w:szCs w:val="20"/>
                <w:lang w:val="en-GB"/>
              </w:rPr>
            </w:pPr>
            <w:r w:rsidRPr="00944C8E">
              <w:rPr>
                <w:rFonts w:ascii="Arial" w:hAnsi="Arial" w:cs="Arial"/>
                <w:sz w:val="20"/>
                <w:szCs w:val="20"/>
                <w:highlight w:val="yellow"/>
                <w:lang w:val="en-GB"/>
              </w:rPr>
              <w:t>- - - - - - - - - - - - - - - - End extract from TS 38.213 - - - - - - - - - - - - - - - -</w:t>
            </w:r>
          </w:p>
          <w:p w14:paraId="38691458" w14:textId="77777777" w:rsidR="00AB2444" w:rsidRDefault="00AB2444" w:rsidP="00AB2444">
            <w:pPr>
              <w:rPr>
                <w:rFonts w:asciiTheme="minorHAnsi" w:eastAsia="Malgun Gothic" w:hAnsiTheme="minorHAnsi" w:cstheme="minorHAnsi"/>
                <w:bCs/>
                <w:sz w:val="22"/>
                <w:szCs w:val="22"/>
                <w:lang w:eastAsia="ko-KR"/>
              </w:rPr>
            </w:pPr>
          </w:p>
          <w:p w14:paraId="6FF062AB" w14:textId="77777777" w:rsidR="00AB2444" w:rsidRPr="00944C8E" w:rsidRDefault="00AB2444" w:rsidP="00AB2444">
            <w:pPr>
              <w:rPr>
                <w:b/>
                <w:lang w:val="en-GB"/>
              </w:rPr>
            </w:pPr>
            <w:r w:rsidRPr="00944C8E">
              <w:rPr>
                <w:b/>
                <w:lang w:val="en-GB"/>
              </w:rPr>
              <w:t>To RAN3 group:</w:t>
            </w:r>
          </w:p>
          <w:p w14:paraId="3494662B" w14:textId="74063946" w:rsidR="00AB2444" w:rsidRDefault="00AB2444" w:rsidP="00AB2444">
            <w:pPr>
              <w:rPr>
                <w:rFonts w:asciiTheme="minorHAnsi" w:eastAsia="Malgun Gothic" w:hAnsiTheme="minorHAnsi" w:cstheme="minorHAnsi"/>
                <w:bCs/>
                <w:sz w:val="22"/>
                <w:szCs w:val="22"/>
                <w:lang w:eastAsia="ko-KR"/>
              </w:rPr>
            </w:pPr>
            <w:r w:rsidRPr="00944C8E">
              <w:rPr>
                <w:b/>
                <w:lang w:val="en-GB"/>
              </w:rPr>
              <w:t>ACTION:</w:t>
            </w:r>
            <w:r w:rsidRPr="00944C8E">
              <w:rPr>
                <w:lang w:val="en-GB"/>
              </w:rPr>
              <w:tab/>
              <w:t>RAN1 respectfully informs RAN3 that H/S/NA slot configuration should be provided per pair of IAB-DU cell and co</w:t>
            </w:r>
            <w:r>
              <w:rPr>
                <w:lang w:val="en-GB"/>
              </w:rPr>
              <w:t>-</w:t>
            </w:r>
            <w:r w:rsidRPr="00944C8E">
              <w:rPr>
                <w:lang w:val="en-GB"/>
              </w:rPr>
              <w:t>located IAB-MT’s serving cell.</w:t>
            </w:r>
          </w:p>
        </w:tc>
      </w:tr>
      <w:tr w:rsidR="00536033" w14:paraId="3D7983C6" w14:textId="77777777" w:rsidTr="00536033">
        <w:tc>
          <w:tcPr>
            <w:tcW w:w="1696" w:type="dxa"/>
          </w:tcPr>
          <w:p w14:paraId="3D0F9854" w14:textId="044613BA" w:rsidR="00536033" w:rsidRDefault="00536033" w:rsidP="001B5F04">
            <w:pPr>
              <w:rPr>
                <w:rFonts w:ascii="Calibri" w:eastAsiaTheme="minorEastAsia" w:hAnsi="Calibri"/>
                <w:bCs/>
                <w:sz w:val="22"/>
                <w:szCs w:val="22"/>
                <w:lang w:eastAsia="zh-CN"/>
              </w:rPr>
            </w:pPr>
            <w:r>
              <w:rPr>
                <w:rFonts w:ascii="Calibri" w:eastAsiaTheme="minorEastAsia" w:hAnsi="Calibri"/>
                <w:bCs/>
                <w:sz w:val="22"/>
                <w:szCs w:val="22"/>
                <w:lang w:eastAsia="zh-CN"/>
              </w:rPr>
              <w:lastRenderedPageBreak/>
              <w:t xml:space="preserve">Huawei, </w:t>
            </w:r>
            <w:proofErr w:type="spellStart"/>
            <w:r>
              <w:rPr>
                <w:rFonts w:ascii="Calibri" w:eastAsiaTheme="minorEastAsia" w:hAnsi="Calibri"/>
                <w:bCs/>
                <w:sz w:val="22"/>
                <w:szCs w:val="22"/>
                <w:lang w:eastAsia="zh-CN"/>
              </w:rPr>
              <w:t>HiSilicon</w:t>
            </w:r>
            <w:proofErr w:type="spellEnd"/>
            <w:r>
              <w:rPr>
                <w:rFonts w:ascii="Calibri" w:eastAsiaTheme="minorEastAsia" w:hAnsi="Calibri"/>
                <w:bCs/>
                <w:sz w:val="22"/>
                <w:szCs w:val="22"/>
                <w:lang w:eastAsia="zh-CN"/>
              </w:rPr>
              <w:t xml:space="preserve"> (R1-2103753)</w:t>
            </w:r>
          </w:p>
        </w:tc>
        <w:tc>
          <w:tcPr>
            <w:tcW w:w="7659" w:type="dxa"/>
          </w:tcPr>
          <w:p w14:paraId="55758CC9" w14:textId="77777777" w:rsidR="00536033" w:rsidRPr="00536033" w:rsidRDefault="00536033" w:rsidP="00536033">
            <w:pPr>
              <w:rPr>
                <w:rFonts w:asciiTheme="minorHAnsi" w:eastAsia="Malgun Gothic" w:hAnsiTheme="minorHAnsi" w:cstheme="minorHAnsi"/>
                <w:bCs/>
                <w:sz w:val="22"/>
                <w:szCs w:val="22"/>
                <w:lang w:eastAsia="ko-KR"/>
              </w:rPr>
            </w:pPr>
            <w:r w:rsidRPr="00536033">
              <w:rPr>
                <w:rFonts w:asciiTheme="minorHAnsi" w:eastAsia="Malgun Gothic" w:hAnsiTheme="minorHAnsi" w:cstheme="minorHAnsi" w:hint="eastAsia"/>
                <w:bCs/>
                <w:sz w:val="22"/>
                <w:szCs w:val="22"/>
                <w:lang w:eastAsia="ko-KR"/>
              </w:rPr>
              <w:t>O</w:t>
            </w:r>
            <w:r w:rsidRPr="00536033">
              <w:rPr>
                <w:rFonts w:asciiTheme="minorHAnsi" w:eastAsia="Malgun Gothic" w:hAnsiTheme="minorHAnsi" w:cstheme="minorHAnsi"/>
                <w:bCs/>
                <w:sz w:val="22"/>
                <w:szCs w:val="22"/>
                <w:lang w:eastAsia="ko-KR"/>
              </w:rPr>
              <w:t>bservation 1: In RAN1#98bis, RAN1 concludes that the DU resource configuration is “per-cell”, and per-cell DU resource configuration is also captured in RAN1 specification.</w:t>
            </w:r>
          </w:p>
          <w:p w14:paraId="19A6EF9C" w14:textId="77777777" w:rsidR="00536033" w:rsidRPr="00536033" w:rsidRDefault="00536033" w:rsidP="00536033">
            <w:pPr>
              <w:rPr>
                <w:rFonts w:asciiTheme="minorHAnsi" w:eastAsia="Malgun Gothic" w:hAnsiTheme="minorHAnsi" w:cstheme="minorHAnsi"/>
                <w:bCs/>
                <w:sz w:val="22"/>
                <w:szCs w:val="22"/>
                <w:lang w:eastAsia="ko-KR"/>
              </w:rPr>
            </w:pPr>
            <w:r w:rsidRPr="00536033">
              <w:rPr>
                <w:rFonts w:asciiTheme="minorHAnsi" w:eastAsia="Malgun Gothic" w:hAnsiTheme="minorHAnsi" w:cstheme="minorHAnsi"/>
                <w:bCs/>
                <w:sz w:val="22"/>
                <w:szCs w:val="22"/>
                <w:lang w:eastAsia="ko-KR"/>
              </w:rPr>
              <w:t>Observation 2: With H/S/NA resource configurations per (IAB-DU cell, collocated IAB-MT’s serving cell) pair, the definition of “Hard” resource will no longer hold.</w:t>
            </w:r>
          </w:p>
          <w:p w14:paraId="3442FF6D" w14:textId="77777777" w:rsidR="00536033" w:rsidRPr="00536033" w:rsidRDefault="00536033" w:rsidP="00536033">
            <w:pPr>
              <w:spacing w:beforeLines="50" w:before="120"/>
              <w:rPr>
                <w:rFonts w:asciiTheme="minorHAnsi" w:eastAsia="Malgun Gothic" w:hAnsiTheme="minorHAnsi" w:cstheme="minorHAnsi"/>
                <w:bCs/>
                <w:sz w:val="22"/>
                <w:szCs w:val="22"/>
                <w:lang w:eastAsia="ko-KR"/>
              </w:rPr>
            </w:pPr>
            <w:r w:rsidRPr="00536033">
              <w:rPr>
                <w:rFonts w:asciiTheme="minorHAnsi" w:eastAsia="Malgun Gothic" w:hAnsiTheme="minorHAnsi" w:cstheme="minorHAnsi" w:hint="eastAsia"/>
                <w:bCs/>
                <w:sz w:val="22"/>
                <w:szCs w:val="22"/>
                <w:lang w:eastAsia="ko-KR"/>
              </w:rPr>
              <w:t>O</w:t>
            </w:r>
            <w:r w:rsidRPr="00536033">
              <w:rPr>
                <w:rFonts w:asciiTheme="minorHAnsi" w:eastAsia="Malgun Gothic" w:hAnsiTheme="minorHAnsi" w:cstheme="minorHAnsi"/>
                <w:bCs/>
                <w:sz w:val="22"/>
                <w:szCs w:val="22"/>
                <w:lang w:eastAsia="ko-KR"/>
              </w:rPr>
              <w:t>bservation 3: Combined with the multiplexing capability indication, per DU cell H/S/NA resource configuration can guarantee the resource utilization efficiency, and the parent node can figure out which MT CC resource is available.</w:t>
            </w:r>
          </w:p>
          <w:p w14:paraId="094DC494" w14:textId="77777777" w:rsidR="00536033" w:rsidRPr="00536033" w:rsidRDefault="00536033" w:rsidP="00536033">
            <w:pPr>
              <w:spacing w:beforeLines="50" w:before="120"/>
              <w:rPr>
                <w:rFonts w:asciiTheme="minorHAnsi" w:eastAsia="Malgun Gothic" w:hAnsiTheme="minorHAnsi" w:cstheme="minorHAnsi"/>
                <w:bCs/>
                <w:sz w:val="22"/>
                <w:szCs w:val="22"/>
                <w:lang w:eastAsia="ko-KR"/>
              </w:rPr>
            </w:pPr>
            <w:r w:rsidRPr="00536033">
              <w:rPr>
                <w:rFonts w:asciiTheme="minorHAnsi" w:eastAsia="Malgun Gothic" w:hAnsiTheme="minorHAnsi" w:cstheme="minorHAnsi"/>
                <w:bCs/>
                <w:sz w:val="22"/>
                <w:szCs w:val="22"/>
                <w:lang w:eastAsia="ko-KR"/>
              </w:rPr>
              <w:t>Proposal</w:t>
            </w:r>
            <w:r w:rsidRPr="00536033">
              <w:rPr>
                <w:rFonts w:asciiTheme="minorHAnsi" w:eastAsia="Malgun Gothic" w:hAnsiTheme="minorHAnsi" w:cstheme="minorHAnsi" w:hint="eastAsia"/>
                <w:bCs/>
                <w:sz w:val="22"/>
                <w:szCs w:val="22"/>
                <w:lang w:eastAsia="ko-KR"/>
              </w:rPr>
              <w:t>:</w:t>
            </w:r>
            <w:r w:rsidRPr="00536033">
              <w:rPr>
                <w:rFonts w:asciiTheme="minorHAnsi" w:eastAsia="Malgun Gothic" w:hAnsiTheme="minorHAnsi" w:cstheme="minorHAnsi"/>
                <w:bCs/>
                <w:sz w:val="22"/>
                <w:szCs w:val="22"/>
                <w:lang w:eastAsia="ko-KR"/>
              </w:rPr>
              <w:t xml:space="preserve"> Send a reply LS to RAN3 to clarify that H/S/NA resource configurations should be provided per IAB-DU cell.</w:t>
            </w:r>
          </w:p>
          <w:p w14:paraId="15C4E45D" w14:textId="07B8BE9F" w:rsidR="00536033" w:rsidRDefault="00536033" w:rsidP="001B5F04">
            <w:pPr>
              <w:rPr>
                <w:rFonts w:asciiTheme="minorHAnsi" w:eastAsia="SimSun" w:hAnsiTheme="minorHAnsi" w:cstheme="minorHAnsi"/>
                <w:bCs/>
                <w:sz w:val="22"/>
                <w:szCs w:val="22"/>
                <w:lang w:eastAsia="zh-CN"/>
              </w:rPr>
            </w:pPr>
          </w:p>
        </w:tc>
      </w:tr>
    </w:tbl>
    <w:p w14:paraId="0428BF45" w14:textId="77777777" w:rsidR="00536033" w:rsidRDefault="00536033">
      <w:pPr>
        <w:rPr>
          <w:rFonts w:ascii="Calibri" w:eastAsia="Calibri" w:hAnsi="Calibri"/>
          <w:b/>
          <w:bCs/>
          <w:sz w:val="22"/>
          <w:szCs w:val="22"/>
        </w:rPr>
      </w:pPr>
    </w:p>
    <w:p w14:paraId="43101B70" w14:textId="5B72D66B" w:rsidR="00602398" w:rsidRDefault="00AB2444" w:rsidP="00536033">
      <w:pPr>
        <w:rPr>
          <w:rFonts w:ascii="Calibri" w:eastAsia="Calibri" w:hAnsi="Calibri"/>
          <w:sz w:val="22"/>
          <w:szCs w:val="22"/>
        </w:rPr>
      </w:pPr>
      <w:r>
        <w:rPr>
          <w:rFonts w:ascii="Calibri" w:eastAsia="Calibri" w:hAnsi="Calibri"/>
          <w:sz w:val="22"/>
          <w:szCs w:val="22"/>
        </w:rPr>
        <w:t xml:space="preserve">Based on </w:t>
      </w:r>
      <w:r w:rsidR="00DC45EC">
        <w:rPr>
          <w:rFonts w:ascii="Calibri" w:eastAsia="Calibri" w:hAnsi="Calibri"/>
          <w:sz w:val="22"/>
          <w:szCs w:val="22"/>
        </w:rPr>
        <w:t>the LS and related contributions it appears there are a few main issues where companies have different views:</w:t>
      </w:r>
    </w:p>
    <w:p w14:paraId="2CCE7983" w14:textId="48AF53D2" w:rsidR="00DC45EC" w:rsidRPr="00DC45EC" w:rsidRDefault="00DC45EC" w:rsidP="00DC45EC">
      <w:pPr>
        <w:pStyle w:val="ListParagraph"/>
        <w:numPr>
          <w:ilvl w:val="0"/>
          <w:numId w:val="22"/>
        </w:numPr>
        <w:overflowPunct w:val="0"/>
        <w:autoSpaceDE w:val="0"/>
        <w:autoSpaceDN w:val="0"/>
        <w:adjustRightInd w:val="0"/>
        <w:spacing w:before="0" w:after="180"/>
        <w:jc w:val="left"/>
        <w:textAlignment w:val="baseline"/>
        <w:rPr>
          <w:rFonts w:asciiTheme="majorBidi" w:hAnsiTheme="majorBidi" w:cstheme="majorBidi"/>
        </w:rPr>
      </w:pPr>
      <w:r>
        <w:rPr>
          <w:rFonts w:ascii="Calibri" w:eastAsia="Calibri" w:hAnsi="Calibri"/>
          <w:sz w:val="22"/>
          <w:szCs w:val="22"/>
        </w:rPr>
        <w:t xml:space="preserve">Whether scenarios exist where the RAN1#98 agreement: </w:t>
      </w:r>
      <w:r w:rsidRPr="008F1A99">
        <w:rPr>
          <w:rFonts w:asciiTheme="majorBidi" w:hAnsiTheme="majorBidi" w:cstheme="majorBidi"/>
          <w:i/>
          <w:iCs/>
        </w:rPr>
        <w:t>“The H/S/NA attributes for the per-cell DU resource configuration should take into account the associated MT carrier frequency(</w:t>
      </w:r>
      <w:proofErr w:type="spellStart"/>
      <w:r w:rsidRPr="008F1A99">
        <w:rPr>
          <w:rFonts w:asciiTheme="majorBidi" w:hAnsiTheme="majorBidi" w:cstheme="majorBidi"/>
          <w:i/>
          <w:iCs/>
        </w:rPr>
        <w:t>ies</w:t>
      </w:r>
      <w:proofErr w:type="spellEnd"/>
      <w:r w:rsidRPr="008F1A99">
        <w:rPr>
          <w:rFonts w:asciiTheme="majorBidi" w:hAnsiTheme="majorBidi" w:cstheme="majorBidi"/>
          <w:i/>
          <w:iCs/>
        </w:rPr>
        <w:t>)”</w:t>
      </w:r>
      <w:r>
        <w:rPr>
          <w:rFonts w:asciiTheme="majorBidi" w:hAnsiTheme="majorBidi" w:cstheme="majorBidi"/>
          <w:i/>
          <w:iCs/>
        </w:rPr>
        <w:t xml:space="preserve"> </w:t>
      </w:r>
      <w:r w:rsidRPr="00DC45EC">
        <w:rPr>
          <w:rFonts w:ascii="Calibri" w:eastAsia="Calibri" w:hAnsi="Calibri"/>
          <w:sz w:val="22"/>
          <w:szCs w:val="22"/>
        </w:rPr>
        <w:t>was</w:t>
      </w:r>
      <w:r>
        <w:rPr>
          <w:rFonts w:ascii="Calibri" w:eastAsia="Calibri" w:hAnsi="Calibri"/>
          <w:sz w:val="22"/>
          <w:szCs w:val="22"/>
        </w:rPr>
        <w:t xml:space="preserve"> either not implemented in RAN1/RAN3 specifications, or the existing implementation leads to potential ambiguity or incorrect behavior</w:t>
      </w:r>
    </w:p>
    <w:p w14:paraId="092F80C7" w14:textId="78C7006B" w:rsidR="00DC45EC" w:rsidRPr="00DC45EC" w:rsidRDefault="00DC45EC" w:rsidP="00DC45EC">
      <w:pPr>
        <w:pStyle w:val="ListParagraph"/>
        <w:numPr>
          <w:ilvl w:val="0"/>
          <w:numId w:val="22"/>
        </w:numPr>
        <w:overflowPunct w:val="0"/>
        <w:autoSpaceDE w:val="0"/>
        <w:autoSpaceDN w:val="0"/>
        <w:adjustRightInd w:val="0"/>
        <w:spacing w:before="0" w:after="180"/>
        <w:jc w:val="left"/>
        <w:textAlignment w:val="baseline"/>
        <w:rPr>
          <w:rFonts w:asciiTheme="majorBidi" w:hAnsiTheme="majorBidi" w:cstheme="majorBidi"/>
        </w:rPr>
      </w:pPr>
      <w:r>
        <w:rPr>
          <w:rFonts w:ascii="Calibri" w:eastAsia="Calibri" w:hAnsi="Calibri"/>
          <w:sz w:val="22"/>
          <w:szCs w:val="22"/>
        </w:rPr>
        <w:t xml:space="preserve">If such scenarios exist, whether the specifications should be changed or left to implementation </w:t>
      </w:r>
    </w:p>
    <w:p w14:paraId="12427888" w14:textId="3CF5EEA7" w:rsidR="00DC45EC" w:rsidRPr="00DC45EC" w:rsidRDefault="00DC45EC" w:rsidP="00DC45EC">
      <w:pPr>
        <w:pStyle w:val="ListParagraph"/>
        <w:numPr>
          <w:ilvl w:val="0"/>
          <w:numId w:val="22"/>
        </w:numPr>
        <w:rPr>
          <w:rFonts w:ascii="Calibri" w:eastAsia="Calibri" w:hAnsi="Calibri"/>
          <w:i/>
          <w:iCs/>
          <w:sz w:val="22"/>
          <w:szCs w:val="22"/>
        </w:rPr>
      </w:pPr>
      <w:r w:rsidRPr="00DC45EC">
        <w:rPr>
          <w:rFonts w:ascii="Calibri" w:eastAsia="Calibri" w:hAnsi="Calibri"/>
          <w:sz w:val="22"/>
          <w:szCs w:val="22"/>
        </w:rPr>
        <w:t>Connection with the RAN1#98bis agreement: “</w:t>
      </w:r>
      <w:r w:rsidRPr="00DC45EC">
        <w:rPr>
          <w:rFonts w:ascii="Calibri" w:eastAsia="Calibri" w:hAnsi="Calibri"/>
          <w:i/>
          <w:iCs/>
          <w:sz w:val="22"/>
          <w:szCs w:val="22"/>
        </w:rPr>
        <w:t>The donor CU and the parent node can be made aware of the multiplexing capability between MT and DU (TDM required, TDM not required) of an IAB node to for any {MT CC, DU cell} pair”</w:t>
      </w:r>
      <w:r>
        <w:rPr>
          <w:rFonts w:ascii="Calibri" w:eastAsia="Calibri" w:hAnsi="Calibri"/>
          <w:i/>
          <w:iCs/>
          <w:sz w:val="22"/>
          <w:szCs w:val="22"/>
        </w:rPr>
        <w:t xml:space="preserve"> </w:t>
      </w:r>
      <w:r>
        <w:rPr>
          <w:rFonts w:ascii="Calibri" w:eastAsia="Calibri" w:hAnsi="Calibri"/>
          <w:sz w:val="22"/>
          <w:szCs w:val="22"/>
        </w:rPr>
        <w:t>which has signaling similar to what some companies have proposed to address the RAN1#98 agreement</w:t>
      </w:r>
    </w:p>
    <w:p w14:paraId="31E6E103" w14:textId="77777777" w:rsidR="00DC45EC" w:rsidRDefault="00DC45EC" w:rsidP="00DC45EC">
      <w:pPr>
        <w:overflowPunct w:val="0"/>
        <w:autoSpaceDE w:val="0"/>
        <w:autoSpaceDN w:val="0"/>
        <w:adjustRightInd w:val="0"/>
        <w:spacing w:after="180"/>
        <w:textAlignment w:val="baseline"/>
        <w:rPr>
          <w:rFonts w:ascii="Calibri" w:eastAsia="Calibri" w:hAnsi="Calibri"/>
          <w:sz w:val="22"/>
          <w:szCs w:val="22"/>
        </w:rPr>
      </w:pPr>
      <w:r w:rsidRPr="00DC45EC">
        <w:rPr>
          <w:rFonts w:ascii="Calibri" w:eastAsia="Calibri" w:hAnsi="Calibri"/>
          <w:sz w:val="22"/>
          <w:szCs w:val="22"/>
        </w:rPr>
        <w:t xml:space="preserve">In order to make progress towards a response to the RAN3 LS, it is proposed </w:t>
      </w:r>
      <w:r>
        <w:rPr>
          <w:rFonts w:ascii="Calibri" w:eastAsia="Calibri" w:hAnsi="Calibri"/>
          <w:sz w:val="22"/>
          <w:szCs w:val="22"/>
        </w:rPr>
        <w:t>to first discuss and conclude on which scenarios are of interest and whether cases of different H/S/NA resource configurations can be identified in those scenarios which result in either incorrect or ambiguous behavior.</w:t>
      </w:r>
    </w:p>
    <w:p w14:paraId="68E4AA50" w14:textId="622F949E" w:rsidR="00DC45EC" w:rsidRPr="009719A3" w:rsidRDefault="00DC45EC" w:rsidP="00DC45EC">
      <w:pPr>
        <w:overflowPunct w:val="0"/>
        <w:autoSpaceDE w:val="0"/>
        <w:autoSpaceDN w:val="0"/>
        <w:adjustRightInd w:val="0"/>
        <w:spacing w:after="180"/>
        <w:textAlignment w:val="baseline"/>
        <w:rPr>
          <w:rFonts w:ascii="Calibri" w:eastAsia="Calibri" w:hAnsi="Calibri"/>
          <w:sz w:val="22"/>
          <w:szCs w:val="22"/>
        </w:rPr>
      </w:pPr>
      <w:r>
        <w:rPr>
          <w:rFonts w:ascii="Calibri" w:eastAsia="Calibri" w:hAnsi="Calibri"/>
          <w:sz w:val="22"/>
          <w:szCs w:val="22"/>
        </w:rPr>
        <w:t xml:space="preserve">As a first step, </w:t>
      </w:r>
      <w:r w:rsidR="009719A3">
        <w:rPr>
          <w:rFonts w:ascii="Calibri" w:eastAsia="Calibri" w:hAnsi="Calibri"/>
          <w:sz w:val="22"/>
          <w:szCs w:val="22"/>
        </w:rPr>
        <w:t>based on analysis of the specifications provided it seems it can be concluded that currently the RAN1#98 agreement to take into account “associated MT carrier frequency(</w:t>
      </w:r>
      <w:proofErr w:type="spellStart"/>
      <w:r w:rsidR="009719A3">
        <w:rPr>
          <w:rFonts w:ascii="Calibri" w:eastAsia="Calibri" w:hAnsi="Calibri"/>
          <w:sz w:val="22"/>
          <w:szCs w:val="22"/>
        </w:rPr>
        <w:t>ies</w:t>
      </w:r>
      <w:proofErr w:type="spellEnd"/>
      <w:r w:rsidR="009719A3">
        <w:rPr>
          <w:rFonts w:ascii="Calibri" w:eastAsia="Calibri" w:hAnsi="Calibri"/>
          <w:sz w:val="22"/>
          <w:szCs w:val="22"/>
        </w:rPr>
        <w:t xml:space="preserve">)” is not </w:t>
      </w:r>
      <w:r w:rsidR="009719A3">
        <w:rPr>
          <w:rFonts w:ascii="Calibri" w:eastAsia="Calibri" w:hAnsi="Calibri"/>
          <w:sz w:val="22"/>
          <w:szCs w:val="22"/>
          <w:u w:val="single"/>
        </w:rPr>
        <w:t>explicitly</w:t>
      </w:r>
      <w:r w:rsidR="009719A3">
        <w:rPr>
          <w:rFonts w:ascii="Calibri" w:eastAsia="Calibri" w:hAnsi="Calibri"/>
          <w:sz w:val="22"/>
          <w:szCs w:val="22"/>
        </w:rPr>
        <w:t xml:space="preserve"> captured in RAN1 and RAN3 specifications. This does not necessarily mean that this cannot currently be done based on the existing specification, but based on RAN1 and RAN3 discussion so far there does seem to be a need for establishing a common understanding of the expected behavior. </w:t>
      </w:r>
    </w:p>
    <w:p w14:paraId="1CA28E2D" w14:textId="77777777" w:rsidR="009719A3" w:rsidRDefault="00DC45EC" w:rsidP="009719A3">
      <w:pPr>
        <w:rPr>
          <w:rFonts w:ascii="Calibri" w:eastAsia="Calibri" w:hAnsi="Calibri"/>
          <w:sz w:val="22"/>
          <w:szCs w:val="22"/>
        </w:rPr>
      </w:pPr>
      <w:r>
        <w:rPr>
          <w:rFonts w:ascii="Calibri" w:eastAsia="Calibri" w:hAnsi="Calibri"/>
          <w:sz w:val="22"/>
          <w:szCs w:val="22"/>
        </w:rPr>
        <w:t xml:space="preserve"> </w:t>
      </w:r>
    </w:p>
    <w:p w14:paraId="23350CB2" w14:textId="338CBF2E" w:rsidR="009719A3" w:rsidRDefault="009719A3" w:rsidP="009719A3">
      <w:pPr>
        <w:rPr>
          <w:rFonts w:ascii="Calibri" w:eastAsia="Calibri" w:hAnsi="Calibri"/>
          <w:b/>
          <w:bCs/>
          <w:sz w:val="22"/>
          <w:szCs w:val="22"/>
        </w:rPr>
      </w:pPr>
      <w:r w:rsidRPr="00911C30">
        <w:rPr>
          <w:rFonts w:ascii="Calibri" w:eastAsia="Calibri" w:hAnsi="Calibri"/>
          <w:b/>
          <w:bCs/>
          <w:sz w:val="22"/>
          <w:szCs w:val="22"/>
          <w:highlight w:val="yellow"/>
        </w:rPr>
        <w:t xml:space="preserve">FL </w:t>
      </w:r>
      <w:r w:rsidR="00911C30" w:rsidRPr="00911C30">
        <w:rPr>
          <w:rFonts w:ascii="Calibri" w:eastAsia="Calibri" w:hAnsi="Calibri"/>
          <w:b/>
          <w:bCs/>
          <w:sz w:val="22"/>
          <w:szCs w:val="22"/>
          <w:highlight w:val="yellow"/>
        </w:rPr>
        <w:t>Observation</w:t>
      </w:r>
      <w:r w:rsidRPr="00911C30">
        <w:rPr>
          <w:rFonts w:ascii="Calibri" w:eastAsia="Calibri" w:hAnsi="Calibri"/>
          <w:b/>
          <w:bCs/>
          <w:sz w:val="22"/>
          <w:szCs w:val="22"/>
          <w:highlight w:val="yellow"/>
        </w:rPr>
        <w:t xml:space="preserve"> 1</w:t>
      </w:r>
      <w:r>
        <w:rPr>
          <w:rFonts w:ascii="Calibri" w:eastAsia="Calibri" w:hAnsi="Calibri"/>
          <w:b/>
          <w:bCs/>
          <w:sz w:val="22"/>
          <w:szCs w:val="22"/>
        </w:rPr>
        <w:t xml:space="preserve">: The </w:t>
      </w:r>
      <w:r w:rsidRPr="009719A3">
        <w:rPr>
          <w:rFonts w:ascii="Calibri" w:eastAsia="Calibri" w:hAnsi="Calibri"/>
          <w:b/>
          <w:bCs/>
          <w:sz w:val="22"/>
          <w:szCs w:val="22"/>
        </w:rPr>
        <w:t>RAN1#98: “The H/S/NA attributes for the per-cell DU resource configuration should take into account the associated MT carrier frequency(</w:t>
      </w:r>
      <w:proofErr w:type="spellStart"/>
      <w:r w:rsidRPr="009719A3">
        <w:rPr>
          <w:rFonts w:ascii="Calibri" w:eastAsia="Calibri" w:hAnsi="Calibri"/>
          <w:b/>
          <w:bCs/>
          <w:sz w:val="22"/>
          <w:szCs w:val="22"/>
        </w:rPr>
        <w:t>ies</w:t>
      </w:r>
      <w:proofErr w:type="spellEnd"/>
      <w:r w:rsidRPr="009719A3">
        <w:rPr>
          <w:rFonts w:ascii="Calibri" w:eastAsia="Calibri" w:hAnsi="Calibri"/>
          <w:b/>
          <w:bCs/>
          <w:sz w:val="22"/>
          <w:szCs w:val="22"/>
        </w:rPr>
        <w:t>)”</w:t>
      </w:r>
      <w:r>
        <w:rPr>
          <w:rFonts w:ascii="Calibri" w:eastAsia="Calibri" w:hAnsi="Calibri"/>
          <w:b/>
          <w:bCs/>
          <w:sz w:val="22"/>
          <w:szCs w:val="22"/>
        </w:rPr>
        <w:t xml:space="preserve"> is not </w:t>
      </w:r>
      <w:r w:rsidRPr="009719A3">
        <w:rPr>
          <w:rFonts w:ascii="Calibri" w:eastAsia="Calibri" w:hAnsi="Calibri"/>
          <w:b/>
          <w:bCs/>
          <w:sz w:val="22"/>
          <w:szCs w:val="22"/>
          <w:u w:val="single"/>
        </w:rPr>
        <w:t>explicitly</w:t>
      </w:r>
      <w:r>
        <w:rPr>
          <w:rFonts w:ascii="Calibri" w:eastAsia="Calibri" w:hAnsi="Calibri"/>
          <w:b/>
          <w:bCs/>
          <w:sz w:val="22"/>
          <w:szCs w:val="22"/>
        </w:rPr>
        <w:t xml:space="preserve"> captured in either RAN1 or RAN3 specifications. </w:t>
      </w:r>
    </w:p>
    <w:p w14:paraId="03D7B34E" w14:textId="31EA9CF6" w:rsidR="00DC45EC" w:rsidRDefault="00DC45EC" w:rsidP="00DC45EC">
      <w:pPr>
        <w:overflowPunct w:val="0"/>
        <w:autoSpaceDE w:val="0"/>
        <w:autoSpaceDN w:val="0"/>
        <w:adjustRightInd w:val="0"/>
        <w:spacing w:after="180"/>
        <w:textAlignment w:val="baseline"/>
        <w:rPr>
          <w:rFonts w:ascii="Calibri" w:eastAsia="Calibri" w:hAnsi="Calibri"/>
          <w:sz w:val="22"/>
          <w:szCs w:val="22"/>
        </w:rPr>
      </w:pPr>
    </w:p>
    <w:p w14:paraId="2710A10A" w14:textId="77777777" w:rsidR="000774A8" w:rsidRDefault="000774A8" w:rsidP="000774A8">
      <w:pPr>
        <w:rPr>
          <w:rFonts w:asciiTheme="minorHAnsi" w:hAnsiTheme="minorHAnsi" w:cstheme="minorHAnsi"/>
          <w:b/>
          <w:lang w:val="en-GB"/>
        </w:rPr>
      </w:pPr>
      <w:r w:rsidRPr="00252BE5">
        <w:rPr>
          <w:rFonts w:asciiTheme="minorHAnsi" w:hAnsiTheme="minorHAnsi" w:cstheme="minorHAnsi"/>
          <w:b/>
          <w:highlight w:val="cyan"/>
          <w:lang w:val="en-GB"/>
        </w:rPr>
        <w:t>Discussion</w:t>
      </w:r>
      <w:r>
        <w:rPr>
          <w:rFonts w:asciiTheme="minorHAnsi" w:hAnsiTheme="minorHAnsi" w:cstheme="minorHAnsi"/>
          <w:b/>
          <w:lang w:val="en-GB"/>
        </w:rPr>
        <w:t>:</w:t>
      </w:r>
    </w:p>
    <w:tbl>
      <w:tblPr>
        <w:tblStyle w:val="TableGrid"/>
        <w:tblW w:w="0" w:type="auto"/>
        <w:tblLook w:val="04A0" w:firstRow="1" w:lastRow="0" w:firstColumn="1" w:lastColumn="0" w:noHBand="0" w:noVBand="1"/>
      </w:tblPr>
      <w:tblGrid>
        <w:gridCol w:w="1696"/>
        <w:gridCol w:w="2799"/>
        <w:gridCol w:w="5575"/>
      </w:tblGrid>
      <w:tr w:rsidR="000774A8" w14:paraId="04A45939" w14:textId="77777777" w:rsidTr="001B5F04">
        <w:tc>
          <w:tcPr>
            <w:tcW w:w="1696" w:type="dxa"/>
          </w:tcPr>
          <w:p w14:paraId="43FED280" w14:textId="77777777" w:rsidR="000774A8" w:rsidRDefault="000774A8" w:rsidP="001B5F04">
            <w:pPr>
              <w:rPr>
                <w:rFonts w:ascii="Calibri" w:eastAsia="Calibri" w:hAnsi="Calibri"/>
                <w:b/>
                <w:bCs/>
                <w:sz w:val="22"/>
                <w:szCs w:val="22"/>
              </w:rPr>
            </w:pPr>
            <w:r>
              <w:rPr>
                <w:rFonts w:ascii="Calibri" w:eastAsia="Calibri" w:hAnsi="Calibri"/>
                <w:b/>
                <w:bCs/>
                <w:sz w:val="22"/>
                <w:szCs w:val="22"/>
              </w:rPr>
              <w:t xml:space="preserve">Company </w:t>
            </w:r>
          </w:p>
        </w:tc>
        <w:tc>
          <w:tcPr>
            <w:tcW w:w="2799" w:type="dxa"/>
          </w:tcPr>
          <w:p w14:paraId="21DE587C" w14:textId="77777777" w:rsidR="000774A8" w:rsidRDefault="000774A8" w:rsidP="001B5F04">
            <w:pPr>
              <w:rPr>
                <w:rFonts w:ascii="Calibri" w:eastAsia="Calibri" w:hAnsi="Calibri"/>
                <w:b/>
                <w:bCs/>
                <w:sz w:val="22"/>
                <w:szCs w:val="22"/>
              </w:rPr>
            </w:pPr>
            <w:r>
              <w:rPr>
                <w:rFonts w:ascii="Calibri" w:eastAsia="Calibri" w:hAnsi="Calibri"/>
                <w:b/>
                <w:bCs/>
                <w:sz w:val="22"/>
                <w:szCs w:val="22"/>
              </w:rPr>
              <w:t>Do you agree with FL Observation 1?</w:t>
            </w:r>
          </w:p>
        </w:tc>
        <w:tc>
          <w:tcPr>
            <w:tcW w:w="5575" w:type="dxa"/>
          </w:tcPr>
          <w:p w14:paraId="69F55AAC" w14:textId="77777777" w:rsidR="000774A8" w:rsidRDefault="000774A8" w:rsidP="001B5F04">
            <w:pPr>
              <w:rPr>
                <w:rFonts w:ascii="Calibri" w:eastAsia="Calibri" w:hAnsi="Calibri"/>
                <w:b/>
                <w:bCs/>
                <w:sz w:val="22"/>
                <w:szCs w:val="22"/>
              </w:rPr>
            </w:pPr>
            <w:r>
              <w:rPr>
                <w:rFonts w:ascii="Calibri" w:eastAsia="Calibri" w:hAnsi="Calibri"/>
                <w:b/>
                <w:bCs/>
                <w:sz w:val="22"/>
                <w:szCs w:val="22"/>
              </w:rPr>
              <w:t xml:space="preserve">Comments </w:t>
            </w:r>
          </w:p>
        </w:tc>
      </w:tr>
      <w:tr w:rsidR="000774A8" w14:paraId="25484F69" w14:textId="77777777" w:rsidTr="001B5F04">
        <w:tc>
          <w:tcPr>
            <w:tcW w:w="1696" w:type="dxa"/>
          </w:tcPr>
          <w:p w14:paraId="2FFF7FED" w14:textId="0FBC2D60" w:rsidR="000774A8" w:rsidRPr="0043144D" w:rsidRDefault="0043144D" w:rsidP="001B5F04">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2799" w:type="dxa"/>
          </w:tcPr>
          <w:p w14:paraId="77DB84FB" w14:textId="37420A08" w:rsidR="000774A8" w:rsidRPr="0043144D" w:rsidRDefault="0043144D" w:rsidP="001B5F04">
            <w:pPr>
              <w:rPr>
                <w:rFonts w:ascii="Calibri" w:eastAsia="Malgun Gothic" w:hAnsi="Calibri"/>
                <w:b/>
                <w:bCs/>
                <w:sz w:val="22"/>
                <w:szCs w:val="22"/>
                <w:lang w:eastAsia="ko-KR"/>
              </w:rPr>
            </w:pPr>
            <w:r>
              <w:rPr>
                <w:rFonts w:ascii="Calibri" w:eastAsia="Malgun Gothic" w:hAnsi="Calibri" w:hint="eastAsia"/>
                <w:b/>
                <w:bCs/>
                <w:sz w:val="22"/>
                <w:szCs w:val="22"/>
                <w:lang w:eastAsia="ko-KR"/>
              </w:rPr>
              <w:t>Y</w:t>
            </w:r>
            <w:r>
              <w:rPr>
                <w:rFonts w:ascii="Calibri" w:eastAsia="Malgun Gothic" w:hAnsi="Calibri"/>
                <w:b/>
                <w:bCs/>
                <w:sz w:val="22"/>
                <w:szCs w:val="22"/>
                <w:lang w:eastAsia="ko-KR"/>
              </w:rPr>
              <w:t>es (with comments)</w:t>
            </w:r>
          </w:p>
        </w:tc>
        <w:tc>
          <w:tcPr>
            <w:tcW w:w="5575" w:type="dxa"/>
          </w:tcPr>
          <w:p w14:paraId="34243340" w14:textId="77777777" w:rsidR="000774A8" w:rsidRDefault="00077CAB" w:rsidP="001B5F04">
            <w:pPr>
              <w:rPr>
                <w:rFonts w:ascii="Calibri" w:eastAsia="Malgun Gothic" w:hAnsi="Calibri"/>
                <w:b/>
                <w:bCs/>
                <w:sz w:val="22"/>
                <w:szCs w:val="22"/>
                <w:lang w:eastAsia="ko-KR"/>
              </w:rPr>
            </w:pPr>
            <w:r>
              <w:rPr>
                <w:rFonts w:ascii="Calibri" w:eastAsia="Malgun Gothic" w:hAnsi="Calibri"/>
                <w:b/>
                <w:bCs/>
                <w:sz w:val="22"/>
                <w:szCs w:val="22"/>
                <w:lang w:eastAsia="ko-KR"/>
              </w:rPr>
              <w:t xml:space="preserve">As we clarified in our </w:t>
            </w:r>
            <w:proofErr w:type="spellStart"/>
            <w:r>
              <w:rPr>
                <w:rFonts w:ascii="Calibri" w:eastAsia="Malgun Gothic" w:hAnsi="Calibri"/>
                <w:b/>
                <w:bCs/>
                <w:sz w:val="22"/>
                <w:szCs w:val="22"/>
                <w:lang w:eastAsia="ko-KR"/>
              </w:rPr>
              <w:t>tdoc</w:t>
            </w:r>
            <w:proofErr w:type="spellEnd"/>
            <w:r>
              <w:rPr>
                <w:rFonts w:ascii="Calibri" w:eastAsia="Malgun Gothic" w:hAnsi="Calibri"/>
                <w:b/>
                <w:bCs/>
                <w:sz w:val="22"/>
                <w:szCs w:val="22"/>
                <w:lang w:eastAsia="ko-KR"/>
              </w:rPr>
              <w:t xml:space="preserve"> (</w:t>
            </w:r>
            <w:r w:rsidRPr="00077CAB">
              <w:rPr>
                <w:rFonts w:ascii="Calibri" w:eastAsia="Malgun Gothic" w:hAnsi="Calibri"/>
                <w:b/>
                <w:bCs/>
                <w:sz w:val="22"/>
                <w:szCs w:val="22"/>
                <w:lang w:eastAsia="ko-KR"/>
              </w:rPr>
              <w:t>R1-2103322</w:t>
            </w:r>
            <w:r>
              <w:rPr>
                <w:rFonts w:ascii="Calibri" w:eastAsia="Malgun Gothic" w:hAnsi="Calibri"/>
                <w:b/>
                <w:bCs/>
                <w:sz w:val="22"/>
                <w:szCs w:val="22"/>
                <w:lang w:eastAsia="ko-KR"/>
              </w:rPr>
              <w:t xml:space="preserve">), we think “take into account” in the previous RAN1 agreements does not necessarily mean the explicit support of specification(s). </w:t>
            </w:r>
          </w:p>
          <w:p w14:paraId="3B8981E0" w14:textId="6FABD7B6" w:rsidR="00077CAB" w:rsidRPr="00077CAB" w:rsidRDefault="00077CAB" w:rsidP="001B5F04">
            <w:pPr>
              <w:rPr>
                <w:rFonts w:ascii="Calibri" w:eastAsia="Malgun Gothic" w:hAnsi="Calibri"/>
                <w:b/>
                <w:bCs/>
                <w:sz w:val="22"/>
                <w:szCs w:val="22"/>
                <w:lang w:eastAsia="ko-KR"/>
              </w:rPr>
            </w:pPr>
            <w:r>
              <w:rPr>
                <w:rFonts w:ascii="Calibri" w:eastAsia="Malgun Gothic" w:hAnsi="Calibri" w:hint="eastAsia"/>
                <w:b/>
                <w:bCs/>
                <w:sz w:val="22"/>
                <w:szCs w:val="22"/>
                <w:lang w:eastAsia="ko-KR"/>
              </w:rPr>
              <w:lastRenderedPageBreak/>
              <w:t>W</w:t>
            </w:r>
            <w:r>
              <w:rPr>
                <w:rFonts w:ascii="Calibri" w:eastAsia="Malgun Gothic" w:hAnsi="Calibri"/>
                <w:b/>
                <w:bCs/>
                <w:sz w:val="22"/>
                <w:szCs w:val="22"/>
                <w:lang w:eastAsia="ko-KR"/>
              </w:rPr>
              <w:t xml:space="preserve">e believe that the TP in </w:t>
            </w:r>
            <w:r w:rsidRPr="00077CAB">
              <w:rPr>
                <w:rFonts w:ascii="Calibri" w:eastAsia="Malgun Gothic" w:hAnsi="Calibri"/>
                <w:b/>
                <w:bCs/>
                <w:sz w:val="22"/>
                <w:szCs w:val="22"/>
                <w:lang w:eastAsia="ko-KR"/>
              </w:rPr>
              <w:t>R1-2103713</w:t>
            </w:r>
            <w:r>
              <w:rPr>
                <w:rFonts w:ascii="Calibri" w:eastAsia="Malgun Gothic" w:hAnsi="Calibri"/>
                <w:b/>
                <w:bCs/>
                <w:sz w:val="22"/>
                <w:szCs w:val="22"/>
                <w:lang w:eastAsia="ko-KR"/>
              </w:rPr>
              <w:t xml:space="preserve"> does not give a </w:t>
            </w:r>
            <w:r w:rsidR="008F4458">
              <w:rPr>
                <w:rFonts w:ascii="Calibri" w:eastAsia="Malgun Gothic" w:hAnsi="Calibri"/>
                <w:b/>
                <w:bCs/>
                <w:sz w:val="22"/>
                <w:szCs w:val="22"/>
                <w:lang w:eastAsia="ko-KR"/>
              </w:rPr>
              <w:t>functional differentiation</w:t>
            </w:r>
            <w:r>
              <w:rPr>
                <w:rFonts w:ascii="Calibri" w:eastAsia="Malgun Gothic" w:hAnsi="Calibri"/>
                <w:b/>
                <w:bCs/>
                <w:sz w:val="22"/>
                <w:szCs w:val="22"/>
                <w:lang w:eastAsia="ko-KR"/>
              </w:rPr>
              <w:t xml:space="preserve"> over the current specifications although the signaling itself could be more </w:t>
            </w:r>
            <w:r w:rsidRPr="00077CAB">
              <w:rPr>
                <w:rFonts w:ascii="Calibri" w:eastAsia="Malgun Gothic" w:hAnsi="Calibri"/>
                <w:b/>
                <w:bCs/>
                <w:sz w:val="22"/>
                <w:szCs w:val="22"/>
                <w:lang w:eastAsia="ko-KR"/>
              </w:rPr>
              <w:t>straightforward</w:t>
            </w:r>
            <w:r>
              <w:rPr>
                <w:rFonts w:ascii="Calibri" w:eastAsia="Malgun Gothic" w:hAnsi="Calibri"/>
                <w:b/>
                <w:bCs/>
                <w:sz w:val="22"/>
                <w:szCs w:val="22"/>
                <w:lang w:eastAsia="ko-KR"/>
              </w:rPr>
              <w:t xml:space="preserve">. </w:t>
            </w:r>
          </w:p>
        </w:tc>
      </w:tr>
      <w:tr w:rsidR="00DB5558" w14:paraId="28616907" w14:textId="77777777" w:rsidTr="001B5F04">
        <w:tc>
          <w:tcPr>
            <w:tcW w:w="1696" w:type="dxa"/>
          </w:tcPr>
          <w:p w14:paraId="4995202A" w14:textId="2154BEBE" w:rsidR="00DB5558" w:rsidRPr="00DB5558" w:rsidRDefault="00DB5558" w:rsidP="00DB5558">
            <w:pPr>
              <w:rPr>
                <w:rFonts w:ascii="Calibri" w:eastAsia="Malgun Gothic" w:hAnsi="Calibri"/>
                <w:sz w:val="22"/>
                <w:szCs w:val="22"/>
                <w:lang w:eastAsia="ko-KR"/>
              </w:rPr>
            </w:pPr>
            <w:r w:rsidRPr="00DB5558">
              <w:rPr>
                <w:rFonts w:ascii="Calibri" w:eastAsia="Malgun Gothic" w:hAnsi="Calibri"/>
                <w:sz w:val="22"/>
                <w:szCs w:val="22"/>
                <w:lang w:eastAsia="ko-KR"/>
              </w:rPr>
              <w:lastRenderedPageBreak/>
              <w:t>Ericsson</w:t>
            </w:r>
          </w:p>
        </w:tc>
        <w:tc>
          <w:tcPr>
            <w:tcW w:w="2799" w:type="dxa"/>
          </w:tcPr>
          <w:p w14:paraId="78FFB715" w14:textId="373D5C0E" w:rsidR="00DB5558" w:rsidRPr="00DB5558" w:rsidRDefault="00DB5558" w:rsidP="00DB5558">
            <w:pPr>
              <w:rPr>
                <w:rFonts w:ascii="Calibri" w:eastAsia="Malgun Gothic" w:hAnsi="Calibri"/>
                <w:sz w:val="22"/>
                <w:szCs w:val="22"/>
                <w:lang w:eastAsia="ko-KR"/>
              </w:rPr>
            </w:pPr>
            <w:r w:rsidRPr="00DB5558">
              <w:rPr>
                <w:rFonts w:ascii="Calibri" w:eastAsia="Malgun Gothic" w:hAnsi="Calibri"/>
                <w:sz w:val="22"/>
                <w:szCs w:val="22"/>
                <w:lang w:eastAsia="ko-KR"/>
              </w:rPr>
              <w:t>Yes</w:t>
            </w:r>
          </w:p>
        </w:tc>
        <w:tc>
          <w:tcPr>
            <w:tcW w:w="5575" w:type="dxa"/>
          </w:tcPr>
          <w:p w14:paraId="051F99F1" w14:textId="5347752E" w:rsidR="00DB5558" w:rsidRDefault="00DB5558" w:rsidP="00DB5558">
            <w:pPr>
              <w:rPr>
                <w:rFonts w:ascii="Calibri" w:eastAsia="Malgun Gothic" w:hAnsi="Calibri"/>
                <w:b/>
                <w:bCs/>
                <w:sz w:val="22"/>
                <w:szCs w:val="22"/>
                <w:lang w:eastAsia="ko-KR"/>
              </w:rPr>
            </w:pPr>
            <w:r>
              <w:rPr>
                <w:rFonts w:ascii="Calibri" w:eastAsia="Calibri" w:hAnsi="Calibri"/>
                <w:sz w:val="22"/>
                <w:szCs w:val="22"/>
              </w:rPr>
              <w:t>See below for an example where the</w:t>
            </w:r>
            <w:r w:rsidRPr="00CB4D49">
              <w:rPr>
                <w:rFonts w:ascii="Calibri" w:eastAsia="Calibri" w:hAnsi="Calibri"/>
                <w:sz w:val="22"/>
                <w:szCs w:val="22"/>
              </w:rPr>
              <w:t xml:space="preserve"> </w:t>
            </w:r>
            <w:r>
              <w:rPr>
                <w:rFonts w:ascii="Calibri" w:eastAsia="Calibri" w:hAnsi="Calibri"/>
                <w:sz w:val="22"/>
                <w:szCs w:val="22"/>
              </w:rPr>
              <w:t>IAB-</w:t>
            </w:r>
            <w:r w:rsidRPr="00CB4D49">
              <w:rPr>
                <w:rFonts w:ascii="Calibri" w:eastAsia="Calibri" w:hAnsi="Calibri"/>
                <w:sz w:val="22"/>
                <w:szCs w:val="22"/>
              </w:rPr>
              <w:t>D</w:t>
            </w:r>
            <w:r>
              <w:rPr>
                <w:rFonts w:ascii="Calibri" w:eastAsia="Calibri" w:hAnsi="Calibri"/>
                <w:sz w:val="22"/>
                <w:szCs w:val="22"/>
              </w:rPr>
              <w:t>U</w:t>
            </w:r>
            <w:r w:rsidRPr="00CB4D49">
              <w:rPr>
                <w:rFonts w:ascii="Calibri" w:eastAsia="Calibri" w:hAnsi="Calibri"/>
                <w:sz w:val="22"/>
                <w:szCs w:val="22"/>
              </w:rPr>
              <w:t xml:space="preserve"> and </w:t>
            </w:r>
            <w:r>
              <w:rPr>
                <w:rFonts w:ascii="Calibri" w:eastAsia="Calibri" w:hAnsi="Calibri"/>
                <w:sz w:val="22"/>
                <w:szCs w:val="22"/>
              </w:rPr>
              <w:t>IAB-</w:t>
            </w:r>
            <w:r w:rsidRPr="00CB4D49">
              <w:rPr>
                <w:rFonts w:ascii="Calibri" w:eastAsia="Calibri" w:hAnsi="Calibri"/>
                <w:sz w:val="22"/>
                <w:szCs w:val="22"/>
              </w:rPr>
              <w:t xml:space="preserve">MT are using different </w:t>
            </w:r>
            <w:r>
              <w:rPr>
                <w:rFonts w:ascii="Calibri" w:eastAsia="Calibri" w:hAnsi="Calibri"/>
                <w:sz w:val="22"/>
                <w:szCs w:val="22"/>
              </w:rPr>
              <w:t>carriers</w:t>
            </w:r>
            <w:r w:rsidRPr="00CB4D49">
              <w:rPr>
                <w:rFonts w:ascii="Calibri" w:eastAsia="Calibri" w:hAnsi="Calibri"/>
                <w:sz w:val="22"/>
                <w:szCs w:val="22"/>
              </w:rPr>
              <w:t xml:space="preserve">, </w:t>
            </w:r>
            <w:proofErr w:type="spellStart"/>
            <w:r w:rsidRPr="00CB4D49">
              <w:rPr>
                <w:rFonts w:ascii="Calibri" w:eastAsia="Calibri" w:hAnsi="Calibri"/>
                <w:sz w:val="22"/>
                <w:szCs w:val="22"/>
              </w:rPr>
              <w:t>f</w:t>
            </w:r>
            <w:r w:rsidRPr="004F70E7">
              <w:rPr>
                <w:rFonts w:ascii="Calibri" w:eastAsia="Calibri" w:hAnsi="Calibri"/>
                <w:sz w:val="22"/>
                <w:szCs w:val="22"/>
                <w:vertAlign w:val="subscript"/>
              </w:rPr>
              <w:t>DU</w:t>
            </w:r>
            <w:proofErr w:type="spellEnd"/>
            <w:r w:rsidRPr="00CB4D49">
              <w:rPr>
                <w:rFonts w:ascii="Calibri" w:eastAsia="Calibri" w:hAnsi="Calibri"/>
                <w:sz w:val="22"/>
                <w:szCs w:val="22"/>
              </w:rPr>
              <w:t xml:space="preserve"> and </w:t>
            </w:r>
            <w:proofErr w:type="spellStart"/>
            <w:r w:rsidRPr="00CB4D49">
              <w:rPr>
                <w:rFonts w:ascii="Calibri" w:eastAsia="Calibri" w:hAnsi="Calibri"/>
                <w:sz w:val="22"/>
                <w:szCs w:val="22"/>
              </w:rPr>
              <w:t>f</w:t>
            </w:r>
            <w:r w:rsidRPr="004F70E7">
              <w:rPr>
                <w:rFonts w:ascii="Calibri" w:eastAsia="Calibri" w:hAnsi="Calibri"/>
                <w:sz w:val="22"/>
                <w:szCs w:val="22"/>
                <w:vertAlign w:val="subscript"/>
              </w:rPr>
              <w:t>MT</w:t>
            </w:r>
            <w:proofErr w:type="spellEnd"/>
            <w:r w:rsidRPr="00CB4D49">
              <w:rPr>
                <w:rFonts w:ascii="Calibri" w:eastAsia="Calibri" w:hAnsi="Calibri"/>
                <w:sz w:val="22"/>
                <w:szCs w:val="22"/>
              </w:rPr>
              <w:t>, respectively</w:t>
            </w:r>
            <w:r>
              <w:rPr>
                <w:rFonts w:ascii="Calibri" w:eastAsia="Calibri" w:hAnsi="Calibri"/>
                <w:sz w:val="22"/>
                <w:szCs w:val="22"/>
              </w:rPr>
              <w:t xml:space="preserve">, and, as a consequence of the missing </w:t>
            </w:r>
            <w:r w:rsidRPr="006C1CAF">
              <w:rPr>
                <w:rFonts w:ascii="Calibri" w:eastAsia="Calibri" w:hAnsi="Calibri"/>
                <w:i/>
                <w:iCs/>
                <w:sz w:val="22"/>
                <w:szCs w:val="22"/>
              </w:rPr>
              <w:t>explicit</w:t>
            </w:r>
            <w:r>
              <w:rPr>
                <w:rFonts w:ascii="Calibri" w:eastAsia="Calibri" w:hAnsi="Calibri"/>
                <w:sz w:val="22"/>
                <w:szCs w:val="22"/>
              </w:rPr>
              <w:t xml:space="preserve"> MT frequency, the specification results in an erroneous resource use.</w:t>
            </w:r>
          </w:p>
        </w:tc>
      </w:tr>
      <w:tr w:rsidR="0083393A" w14:paraId="50337BF1" w14:textId="77777777" w:rsidTr="001B5F04">
        <w:tc>
          <w:tcPr>
            <w:tcW w:w="1696" w:type="dxa"/>
          </w:tcPr>
          <w:p w14:paraId="73213A92" w14:textId="2078CA81" w:rsidR="0083393A" w:rsidRPr="00DB5558" w:rsidRDefault="0083393A" w:rsidP="0083393A">
            <w:pPr>
              <w:rPr>
                <w:rFonts w:ascii="Calibri" w:eastAsia="Malgun Gothic" w:hAnsi="Calibri"/>
                <w:sz w:val="22"/>
                <w:szCs w:val="22"/>
                <w:lang w:eastAsia="ko-KR"/>
              </w:rPr>
            </w:pPr>
            <w:r>
              <w:rPr>
                <w:rFonts w:ascii="Calibri" w:eastAsia="Calibri" w:hAnsi="Calibri"/>
                <w:b/>
                <w:bCs/>
                <w:sz w:val="22"/>
                <w:szCs w:val="22"/>
              </w:rPr>
              <w:t>Nokia</w:t>
            </w:r>
          </w:p>
        </w:tc>
        <w:tc>
          <w:tcPr>
            <w:tcW w:w="2799" w:type="dxa"/>
          </w:tcPr>
          <w:p w14:paraId="54FD6BB0" w14:textId="77777777" w:rsidR="0083393A" w:rsidRPr="0083393A" w:rsidRDefault="0083393A" w:rsidP="0083393A">
            <w:pPr>
              <w:rPr>
                <w:rFonts w:ascii="Calibri" w:eastAsia="Calibri" w:hAnsi="Calibri"/>
                <w:sz w:val="22"/>
                <w:szCs w:val="22"/>
              </w:rPr>
            </w:pPr>
            <w:r w:rsidRPr="0083393A">
              <w:rPr>
                <w:rFonts w:ascii="Calibri" w:eastAsia="Calibri" w:hAnsi="Calibri"/>
                <w:sz w:val="22"/>
                <w:szCs w:val="22"/>
              </w:rPr>
              <w:t xml:space="preserve">Agree that it is not captured. </w:t>
            </w:r>
          </w:p>
          <w:p w14:paraId="5CD0F0EB" w14:textId="19191AF4" w:rsidR="0083393A" w:rsidRPr="00DB5558" w:rsidRDefault="0083393A" w:rsidP="0083393A">
            <w:pPr>
              <w:rPr>
                <w:rFonts w:ascii="Calibri" w:eastAsia="Malgun Gothic" w:hAnsi="Calibri"/>
                <w:sz w:val="22"/>
                <w:szCs w:val="22"/>
                <w:lang w:eastAsia="ko-KR"/>
              </w:rPr>
            </w:pPr>
            <w:r w:rsidRPr="0083393A">
              <w:rPr>
                <w:rFonts w:ascii="Calibri" w:eastAsia="Calibri" w:hAnsi="Calibri"/>
                <w:sz w:val="22"/>
                <w:szCs w:val="22"/>
              </w:rPr>
              <w:t xml:space="preserve"> It is not required capture (explained in comments)</w:t>
            </w:r>
            <w:r>
              <w:rPr>
                <w:rFonts w:ascii="Calibri" w:eastAsia="Calibri" w:hAnsi="Calibri"/>
                <w:b/>
                <w:bCs/>
                <w:sz w:val="22"/>
                <w:szCs w:val="22"/>
              </w:rPr>
              <w:t xml:space="preserve">  </w:t>
            </w:r>
          </w:p>
        </w:tc>
        <w:tc>
          <w:tcPr>
            <w:tcW w:w="5575" w:type="dxa"/>
          </w:tcPr>
          <w:p w14:paraId="6F46EAF2" w14:textId="77777777" w:rsidR="0083393A" w:rsidRPr="0083393A" w:rsidRDefault="0083393A" w:rsidP="0083393A">
            <w:pPr>
              <w:widowControl w:val="0"/>
              <w:numPr>
                <w:ilvl w:val="0"/>
                <w:numId w:val="19"/>
              </w:numPr>
              <w:rPr>
                <w:rFonts w:asciiTheme="minorHAnsi" w:hAnsiTheme="minorHAnsi" w:cstheme="minorHAnsi"/>
                <w:sz w:val="22"/>
                <w:szCs w:val="22"/>
              </w:rPr>
            </w:pPr>
            <w:r w:rsidRPr="0083393A">
              <w:rPr>
                <w:rFonts w:asciiTheme="minorHAnsi" w:hAnsiTheme="minorHAnsi" w:cstheme="minorHAnsi"/>
                <w:sz w:val="22"/>
                <w:szCs w:val="22"/>
              </w:rPr>
              <w:t xml:space="preserve">From RAN1#98: </w:t>
            </w:r>
            <w:r w:rsidRPr="0083393A">
              <w:rPr>
                <w:rFonts w:asciiTheme="minorHAnsi" w:hAnsiTheme="minorHAnsi" w:cstheme="minorHAnsi"/>
                <w:i/>
                <w:iCs/>
                <w:sz w:val="22"/>
                <w:szCs w:val="22"/>
              </w:rPr>
              <w:t>“The H/S/NA attributes for the per-cell DU resource configuration should take into account the associated MT carrier frequency(</w:t>
            </w:r>
            <w:proofErr w:type="spellStart"/>
            <w:r w:rsidRPr="0083393A">
              <w:rPr>
                <w:rFonts w:asciiTheme="minorHAnsi" w:hAnsiTheme="minorHAnsi" w:cstheme="minorHAnsi"/>
                <w:i/>
                <w:iCs/>
                <w:sz w:val="22"/>
                <w:szCs w:val="22"/>
              </w:rPr>
              <w:t>ies</w:t>
            </w:r>
            <w:proofErr w:type="spellEnd"/>
            <w:r w:rsidRPr="0083393A">
              <w:rPr>
                <w:rFonts w:asciiTheme="minorHAnsi" w:hAnsiTheme="minorHAnsi" w:cstheme="minorHAnsi"/>
                <w:i/>
                <w:iCs/>
                <w:sz w:val="22"/>
                <w:szCs w:val="22"/>
              </w:rPr>
              <w:t>)”</w:t>
            </w:r>
          </w:p>
          <w:p w14:paraId="0EB04585" w14:textId="77777777" w:rsidR="0083393A" w:rsidRPr="0083393A" w:rsidRDefault="0083393A" w:rsidP="0083393A">
            <w:pPr>
              <w:widowControl w:val="0"/>
              <w:numPr>
                <w:ilvl w:val="0"/>
                <w:numId w:val="19"/>
              </w:numPr>
              <w:rPr>
                <w:rFonts w:asciiTheme="minorHAnsi" w:hAnsiTheme="minorHAnsi" w:cstheme="minorHAnsi"/>
                <w:sz w:val="22"/>
                <w:szCs w:val="22"/>
              </w:rPr>
            </w:pPr>
            <w:r w:rsidRPr="0083393A">
              <w:rPr>
                <w:rFonts w:asciiTheme="minorHAnsi" w:hAnsiTheme="minorHAnsi" w:cstheme="minorHAnsi"/>
                <w:sz w:val="22"/>
                <w:szCs w:val="22"/>
              </w:rPr>
              <w:t>From RAN1#98bis:</w:t>
            </w:r>
            <w:r w:rsidRPr="0083393A">
              <w:rPr>
                <w:rFonts w:asciiTheme="minorHAnsi" w:hAnsiTheme="minorHAnsi" w:cstheme="minorHAnsi"/>
                <w:i/>
                <w:iCs/>
                <w:sz w:val="22"/>
                <w:szCs w:val="22"/>
              </w:rPr>
              <w:t xml:space="preserve"> “H/S/NA attributes for the per-cell DU resource configuration are explicitly indicated per-resource type (D/U/F) in each slot.”</w:t>
            </w:r>
          </w:p>
          <w:p w14:paraId="1B67BFAF" w14:textId="77777777" w:rsidR="0083393A" w:rsidRPr="0083393A" w:rsidRDefault="0083393A" w:rsidP="0083393A">
            <w:pPr>
              <w:rPr>
                <w:rFonts w:asciiTheme="minorHAnsi" w:hAnsiTheme="minorHAnsi" w:cstheme="minorHAnsi"/>
                <w:sz w:val="22"/>
                <w:szCs w:val="22"/>
              </w:rPr>
            </w:pPr>
          </w:p>
          <w:p w14:paraId="7631512C" w14:textId="529CC103" w:rsidR="0083393A" w:rsidRPr="0083393A" w:rsidRDefault="00EA5F2C" w:rsidP="0083393A">
            <w:pPr>
              <w:rPr>
                <w:rFonts w:asciiTheme="minorHAnsi" w:hAnsiTheme="minorHAnsi" w:cstheme="minorHAnsi"/>
                <w:b/>
                <w:bCs/>
                <w:sz w:val="22"/>
                <w:szCs w:val="22"/>
              </w:rPr>
            </w:pPr>
            <w:r>
              <w:rPr>
                <w:rFonts w:asciiTheme="minorHAnsi" w:hAnsiTheme="minorHAnsi" w:cstheme="minorHAnsi"/>
                <w:sz w:val="22"/>
                <w:szCs w:val="22"/>
              </w:rPr>
              <w:t>RAN1 indeed</w:t>
            </w:r>
            <w:r w:rsidR="0083393A" w:rsidRPr="0083393A">
              <w:rPr>
                <w:rFonts w:asciiTheme="minorHAnsi" w:hAnsiTheme="minorHAnsi" w:cstheme="minorHAnsi"/>
                <w:sz w:val="22"/>
                <w:szCs w:val="22"/>
              </w:rPr>
              <w:t xml:space="preserve"> had two above agreements. However, </w:t>
            </w:r>
            <w:r w:rsidR="0083393A" w:rsidRPr="0083393A">
              <w:rPr>
                <w:rFonts w:asciiTheme="minorHAnsi" w:hAnsiTheme="minorHAnsi" w:cstheme="minorHAnsi"/>
                <w:b/>
                <w:bCs/>
                <w:sz w:val="22"/>
                <w:szCs w:val="22"/>
              </w:rPr>
              <w:t xml:space="preserve">the second agreement is more relevant to the specifications and agreed after RAN1 #98. </w:t>
            </w:r>
          </w:p>
          <w:p w14:paraId="5D03F274" w14:textId="77777777" w:rsidR="0083393A" w:rsidRPr="0083393A" w:rsidRDefault="0083393A" w:rsidP="0083393A">
            <w:pPr>
              <w:rPr>
                <w:rFonts w:asciiTheme="minorHAnsi" w:hAnsiTheme="minorHAnsi" w:cstheme="minorHAnsi"/>
                <w:sz w:val="22"/>
                <w:szCs w:val="22"/>
              </w:rPr>
            </w:pPr>
          </w:p>
          <w:p w14:paraId="7B793483" w14:textId="77777777" w:rsidR="0083393A" w:rsidRPr="0083393A" w:rsidRDefault="0083393A" w:rsidP="0083393A">
            <w:pPr>
              <w:rPr>
                <w:rFonts w:asciiTheme="minorHAnsi" w:hAnsiTheme="minorHAnsi" w:cstheme="minorHAnsi"/>
                <w:sz w:val="22"/>
                <w:szCs w:val="22"/>
              </w:rPr>
            </w:pPr>
            <w:r w:rsidRPr="0083393A">
              <w:rPr>
                <w:rFonts w:asciiTheme="minorHAnsi" w:hAnsiTheme="minorHAnsi" w:cstheme="minorHAnsi"/>
                <w:b/>
                <w:bCs/>
                <w:sz w:val="22"/>
                <w:szCs w:val="22"/>
              </w:rPr>
              <w:t>As the second agreement was followed, it allows the CU to provide H/S/NA slot configurations per IAB-DU cell</w:t>
            </w:r>
            <w:r w:rsidRPr="0083393A">
              <w:rPr>
                <w:rFonts w:asciiTheme="minorHAnsi" w:hAnsiTheme="minorHAnsi" w:cstheme="minorHAnsi"/>
                <w:sz w:val="22"/>
                <w:szCs w:val="22"/>
              </w:rPr>
              <w:t xml:space="preserve">. We do not think that IAB-DU hard availability should depend on the IAB-MT serving cell config. When the IAB DU having a hard resource, it is free to use the resource. This was also discussed in RAN1, and any conflicts shall be handled by parent and IAB implementations. For example, the parent can get the IAB-DU configuration details based on Rel-16 and should be able to avoid conflicts. </w:t>
            </w:r>
          </w:p>
          <w:p w14:paraId="73E086C3" w14:textId="77777777" w:rsidR="0083393A" w:rsidRPr="0083393A" w:rsidRDefault="0083393A" w:rsidP="0083393A">
            <w:pPr>
              <w:rPr>
                <w:rFonts w:asciiTheme="minorHAnsi" w:hAnsiTheme="minorHAnsi" w:cstheme="minorHAnsi"/>
                <w:sz w:val="22"/>
                <w:szCs w:val="22"/>
              </w:rPr>
            </w:pPr>
          </w:p>
          <w:p w14:paraId="079EECBE" w14:textId="7F7EB0E4" w:rsidR="0083393A" w:rsidRPr="0083393A" w:rsidRDefault="0083393A" w:rsidP="0083393A">
            <w:pPr>
              <w:rPr>
                <w:rFonts w:asciiTheme="minorHAnsi" w:hAnsiTheme="minorHAnsi" w:cstheme="minorHAnsi"/>
                <w:sz w:val="22"/>
                <w:szCs w:val="22"/>
              </w:rPr>
            </w:pPr>
            <w:r w:rsidRPr="0083393A">
              <w:rPr>
                <w:rFonts w:asciiTheme="minorHAnsi" w:hAnsiTheme="minorHAnsi" w:cstheme="minorHAnsi"/>
                <w:sz w:val="22"/>
                <w:szCs w:val="22"/>
              </w:rPr>
              <w:t xml:space="preserve">If the issue discussed </w:t>
            </w:r>
            <w:r w:rsidR="00EA5F2C">
              <w:rPr>
                <w:rFonts w:asciiTheme="minorHAnsi" w:hAnsiTheme="minorHAnsi" w:cstheme="minorHAnsi"/>
                <w:sz w:val="22"/>
                <w:szCs w:val="22"/>
              </w:rPr>
              <w:t>for</w:t>
            </w:r>
            <w:r w:rsidRPr="0083393A">
              <w:rPr>
                <w:rFonts w:asciiTheme="minorHAnsi" w:hAnsiTheme="minorHAnsi" w:cstheme="minorHAnsi"/>
                <w:sz w:val="22"/>
                <w:szCs w:val="22"/>
              </w:rPr>
              <w:t xml:space="preserve"> the multiple parents </w:t>
            </w:r>
            <w:r w:rsidR="00EA5F2C">
              <w:rPr>
                <w:rFonts w:asciiTheme="minorHAnsi" w:hAnsiTheme="minorHAnsi" w:cstheme="minorHAnsi"/>
                <w:sz w:val="22"/>
                <w:szCs w:val="22"/>
              </w:rPr>
              <w:t>is</w:t>
            </w:r>
            <w:r w:rsidRPr="0083393A">
              <w:rPr>
                <w:rFonts w:asciiTheme="minorHAnsi" w:hAnsiTheme="minorHAnsi" w:cstheme="minorHAnsi"/>
                <w:sz w:val="22"/>
                <w:szCs w:val="22"/>
              </w:rPr>
              <w:t xml:space="preserve"> supporting the IAB MT, </w:t>
            </w:r>
            <w:r w:rsidR="00EA5F2C">
              <w:rPr>
                <w:rFonts w:asciiTheme="minorHAnsi" w:hAnsiTheme="minorHAnsi" w:cstheme="minorHAnsi"/>
                <w:sz w:val="22"/>
                <w:szCs w:val="22"/>
              </w:rPr>
              <w:t xml:space="preserve">we agree </w:t>
            </w:r>
            <w:r w:rsidRPr="0083393A">
              <w:rPr>
                <w:rFonts w:asciiTheme="minorHAnsi" w:hAnsiTheme="minorHAnsi" w:cstheme="minorHAnsi"/>
                <w:sz w:val="22"/>
                <w:szCs w:val="22"/>
              </w:rPr>
              <w:t xml:space="preserve">that </w:t>
            </w:r>
            <w:r w:rsidR="00EA5F2C">
              <w:rPr>
                <w:rFonts w:asciiTheme="minorHAnsi" w:hAnsiTheme="minorHAnsi" w:cstheme="minorHAnsi"/>
                <w:sz w:val="22"/>
                <w:szCs w:val="22"/>
              </w:rPr>
              <w:t xml:space="preserve">the </w:t>
            </w:r>
            <w:r w:rsidRPr="0083393A">
              <w:rPr>
                <w:rFonts w:asciiTheme="minorHAnsi" w:hAnsiTheme="minorHAnsi" w:cstheme="minorHAnsi"/>
                <w:sz w:val="22"/>
                <w:szCs w:val="22"/>
              </w:rPr>
              <w:t xml:space="preserve">use case was not discussed in Rel-16. Even in such use cases, what is required is to handle </w:t>
            </w:r>
            <w:r w:rsidR="00EA5F2C">
              <w:rPr>
                <w:rFonts w:asciiTheme="minorHAnsi" w:hAnsiTheme="minorHAnsi" w:cstheme="minorHAnsi"/>
                <w:sz w:val="22"/>
                <w:szCs w:val="22"/>
              </w:rPr>
              <w:t xml:space="preserve">is </w:t>
            </w:r>
            <w:r w:rsidRPr="0083393A">
              <w:rPr>
                <w:rFonts w:asciiTheme="minorHAnsi" w:hAnsiTheme="minorHAnsi" w:cstheme="minorHAnsi"/>
                <w:sz w:val="22"/>
                <w:szCs w:val="22"/>
              </w:rPr>
              <w:t xml:space="preserve">soft resource availability indications. </w:t>
            </w:r>
          </w:p>
          <w:p w14:paraId="76ECD8E9" w14:textId="77777777" w:rsidR="0083393A" w:rsidRPr="0083393A" w:rsidRDefault="0083393A" w:rsidP="0083393A">
            <w:pPr>
              <w:rPr>
                <w:rFonts w:asciiTheme="minorHAnsi" w:hAnsiTheme="minorHAnsi" w:cstheme="minorHAnsi"/>
                <w:sz w:val="22"/>
                <w:szCs w:val="22"/>
              </w:rPr>
            </w:pPr>
          </w:p>
          <w:p w14:paraId="774A6312" w14:textId="77777777" w:rsidR="0083393A" w:rsidRPr="0083393A" w:rsidRDefault="0083393A" w:rsidP="0083393A">
            <w:pPr>
              <w:rPr>
                <w:rFonts w:asciiTheme="minorHAnsi" w:hAnsiTheme="minorHAnsi" w:cstheme="minorHAnsi"/>
                <w:sz w:val="22"/>
                <w:szCs w:val="22"/>
              </w:rPr>
            </w:pPr>
            <w:r w:rsidRPr="0083393A">
              <w:rPr>
                <w:rFonts w:asciiTheme="minorHAnsi" w:hAnsiTheme="minorHAnsi" w:cstheme="minorHAnsi"/>
                <w:sz w:val="22"/>
                <w:szCs w:val="22"/>
              </w:rPr>
              <w:t xml:space="preserve">We do not think that the first agreement is required to capture in the specs. </w:t>
            </w:r>
          </w:p>
          <w:p w14:paraId="56B74734" w14:textId="77777777" w:rsidR="0083393A" w:rsidRDefault="0083393A" w:rsidP="0083393A">
            <w:pPr>
              <w:rPr>
                <w:rFonts w:ascii="Calibri" w:eastAsia="Calibri" w:hAnsi="Calibri"/>
                <w:sz w:val="22"/>
                <w:szCs w:val="22"/>
              </w:rPr>
            </w:pPr>
          </w:p>
        </w:tc>
      </w:tr>
      <w:tr w:rsidR="001D2765" w14:paraId="30B9A1D7" w14:textId="77777777" w:rsidTr="001B5F04">
        <w:tc>
          <w:tcPr>
            <w:tcW w:w="1696" w:type="dxa"/>
          </w:tcPr>
          <w:p w14:paraId="0BEB0A55" w14:textId="361238B4" w:rsidR="001D2765" w:rsidRDefault="003B1F03" w:rsidP="0083393A">
            <w:pPr>
              <w:rPr>
                <w:rFonts w:ascii="Calibri" w:eastAsia="Calibri" w:hAnsi="Calibri"/>
                <w:b/>
                <w:bCs/>
                <w:sz w:val="22"/>
                <w:szCs w:val="22"/>
              </w:rPr>
            </w:pPr>
            <w:r>
              <w:rPr>
                <w:rFonts w:ascii="Calibri" w:eastAsia="Calibri" w:hAnsi="Calibri"/>
                <w:b/>
                <w:bCs/>
                <w:sz w:val="22"/>
                <w:szCs w:val="22"/>
              </w:rPr>
              <w:t>Intel</w:t>
            </w:r>
          </w:p>
        </w:tc>
        <w:tc>
          <w:tcPr>
            <w:tcW w:w="2799" w:type="dxa"/>
          </w:tcPr>
          <w:p w14:paraId="52F810A1" w14:textId="252EEC11" w:rsidR="001D2765" w:rsidRPr="0083393A" w:rsidRDefault="003B1F03" w:rsidP="0083393A">
            <w:pPr>
              <w:rPr>
                <w:rFonts w:ascii="Calibri" w:eastAsia="Calibri" w:hAnsi="Calibri"/>
                <w:sz w:val="22"/>
                <w:szCs w:val="22"/>
              </w:rPr>
            </w:pPr>
            <w:r>
              <w:rPr>
                <w:rFonts w:ascii="Calibri" w:eastAsia="Calibri" w:hAnsi="Calibri"/>
                <w:sz w:val="22"/>
                <w:szCs w:val="22"/>
              </w:rPr>
              <w:t xml:space="preserve">Agree </w:t>
            </w:r>
            <w:r w:rsidR="00F90AB5">
              <w:rPr>
                <w:rFonts w:ascii="Calibri" w:eastAsia="Calibri" w:hAnsi="Calibri"/>
                <w:sz w:val="22"/>
                <w:szCs w:val="22"/>
              </w:rPr>
              <w:t>that it is not explicitly captured</w:t>
            </w:r>
          </w:p>
        </w:tc>
        <w:tc>
          <w:tcPr>
            <w:tcW w:w="5575" w:type="dxa"/>
          </w:tcPr>
          <w:p w14:paraId="069C9391" w14:textId="6E5D9B0F" w:rsidR="001D2765" w:rsidRDefault="004B2B9F" w:rsidP="003B1F03">
            <w:pPr>
              <w:widowControl w:val="0"/>
              <w:rPr>
                <w:rFonts w:asciiTheme="minorHAnsi" w:hAnsiTheme="minorHAnsi" w:cstheme="minorHAnsi"/>
                <w:sz w:val="22"/>
                <w:szCs w:val="22"/>
              </w:rPr>
            </w:pPr>
            <w:r>
              <w:rPr>
                <w:rFonts w:asciiTheme="minorHAnsi" w:hAnsiTheme="minorHAnsi" w:cstheme="minorHAnsi"/>
                <w:sz w:val="22"/>
                <w:szCs w:val="22"/>
              </w:rPr>
              <w:t xml:space="preserve">We agree that the RAN#98 agreement is not explicitly captured </w:t>
            </w:r>
            <w:r w:rsidR="00D348B8">
              <w:rPr>
                <w:rFonts w:asciiTheme="minorHAnsi" w:hAnsiTheme="minorHAnsi" w:cstheme="minorHAnsi"/>
                <w:sz w:val="22"/>
                <w:szCs w:val="22"/>
              </w:rPr>
              <w:t>in the specification</w:t>
            </w:r>
            <w:r w:rsidR="00C75AFE">
              <w:rPr>
                <w:rFonts w:asciiTheme="minorHAnsi" w:hAnsiTheme="minorHAnsi" w:cstheme="minorHAnsi"/>
                <w:sz w:val="22"/>
                <w:szCs w:val="22"/>
              </w:rPr>
              <w:t xml:space="preserve">. </w:t>
            </w:r>
          </w:p>
          <w:p w14:paraId="18127122" w14:textId="168AE15F" w:rsidR="00C75AFE" w:rsidRDefault="00C75AFE" w:rsidP="003B1F03">
            <w:pPr>
              <w:widowControl w:val="0"/>
              <w:rPr>
                <w:rFonts w:asciiTheme="minorHAnsi" w:hAnsiTheme="minorHAnsi" w:cstheme="minorHAnsi"/>
                <w:sz w:val="22"/>
                <w:szCs w:val="22"/>
              </w:rPr>
            </w:pPr>
          </w:p>
          <w:p w14:paraId="68F4BFF1" w14:textId="60F19E2D" w:rsidR="00C75AFE" w:rsidRDefault="00C21ECB" w:rsidP="003B1F03">
            <w:pPr>
              <w:widowControl w:val="0"/>
              <w:rPr>
                <w:rFonts w:asciiTheme="minorHAnsi" w:hAnsiTheme="minorHAnsi" w:cstheme="minorHAnsi"/>
                <w:sz w:val="22"/>
                <w:szCs w:val="22"/>
              </w:rPr>
            </w:pPr>
            <w:r>
              <w:rPr>
                <w:rFonts w:asciiTheme="minorHAnsi" w:hAnsiTheme="minorHAnsi" w:cstheme="minorHAnsi"/>
                <w:sz w:val="22"/>
                <w:szCs w:val="22"/>
              </w:rPr>
              <w:t>But w</w:t>
            </w:r>
            <w:r w:rsidR="00C75AFE">
              <w:rPr>
                <w:rFonts w:asciiTheme="minorHAnsi" w:hAnsiTheme="minorHAnsi" w:cstheme="minorHAnsi"/>
                <w:sz w:val="22"/>
                <w:szCs w:val="22"/>
              </w:rPr>
              <w:t xml:space="preserve">e think there is no need to explicitly capture </w:t>
            </w:r>
            <w:r w:rsidR="00BC5BF7">
              <w:rPr>
                <w:rFonts w:asciiTheme="minorHAnsi" w:hAnsiTheme="minorHAnsi" w:cstheme="minorHAnsi"/>
                <w:sz w:val="22"/>
                <w:szCs w:val="22"/>
              </w:rPr>
              <w:t>the associated MT carrier frequency(</w:t>
            </w:r>
            <w:proofErr w:type="spellStart"/>
            <w:r w:rsidR="00BC5BF7">
              <w:rPr>
                <w:rFonts w:asciiTheme="minorHAnsi" w:hAnsiTheme="minorHAnsi" w:cstheme="minorHAnsi"/>
                <w:sz w:val="22"/>
                <w:szCs w:val="22"/>
              </w:rPr>
              <w:t>ies</w:t>
            </w:r>
            <w:proofErr w:type="spellEnd"/>
            <w:r w:rsidR="00BC5BF7">
              <w:rPr>
                <w:rFonts w:asciiTheme="minorHAnsi" w:hAnsiTheme="minorHAnsi" w:cstheme="minorHAnsi"/>
                <w:sz w:val="22"/>
                <w:szCs w:val="22"/>
              </w:rPr>
              <w:t>)</w:t>
            </w:r>
            <w:r w:rsidR="00C75AFE">
              <w:rPr>
                <w:rFonts w:asciiTheme="minorHAnsi" w:hAnsiTheme="minorHAnsi" w:cstheme="minorHAnsi"/>
                <w:sz w:val="22"/>
                <w:szCs w:val="22"/>
              </w:rPr>
              <w:t xml:space="preserve"> in the specification. </w:t>
            </w:r>
          </w:p>
          <w:p w14:paraId="11A2E1B5" w14:textId="7D598AE2" w:rsidR="00D348B8" w:rsidRPr="0083393A" w:rsidRDefault="00D348B8" w:rsidP="00366197">
            <w:pPr>
              <w:widowControl w:val="0"/>
              <w:rPr>
                <w:rFonts w:asciiTheme="minorHAnsi" w:hAnsiTheme="minorHAnsi" w:cstheme="minorHAnsi"/>
                <w:sz w:val="22"/>
                <w:szCs w:val="22"/>
              </w:rPr>
            </w:pPr>
          </w:p>
        </w:tc>
      </w:tr>
      <w:tr w:rsidR="0042198A" w14:paraId="2ED04918" w14:textId="77777777" w:rsidTr="001B5F04">
        <w:tc>
          <w:tcPr>
            <w:tcW w:w="1696" w:type="dxa"/>
          </w:tcPr>
          <w:p w14:paraId="134B9C1A" w14:textId="285931D7" w:rsidR="0042198A" w:rsidRDefault="0042198A" w:rsidP="0042198A">
            <w:pPr>
              <w:rPr>
                <w:rFonts w:ascii="Calibri" w:eastAsia="Calibri" w:hAnsi="Calibri"/>
                <w:b/>
                <w:bCs/>
                <w:sz w:val="22"/>
                <w:szCs w:val="22"/>
              </w:rPr>
            </w:pPr>
            <w:r>
              <w:rPr>
                <w:rFonts w:ascii="Calibri" w:eastAsia="Calibri" w:hAnsi="Calibri"/>
                <w:b/>
                <w:bCs/>
                <w:sz w:val="22"/>
                <w:szCs w:val="22"/>
              </w:rPr>
              <w:t>Qualcomm</w:t>
            </w:r>
          </w:p>
        </w:tc>
        <w:tc>
          <w:tcPr>
            <w:tcW w:w="2799" w:type="dxa"/>
          </w:tcPr>
          <w:p w14:paraId="56B0418C" w14:textId="00D9C46D" w:rsidR="0042198A" w:rsidRDefault="0042198A" w:rsidP="0042198A">
            <w:pPr>
              <w:rPr>
                <w:rFonts w:ascii="Calibri" w:eastAsia="Calibri" w:hAnsi="Calibri"/>
                <w:sz w:val="22"/>
                <w:szCs w:val="22"/>
              </w:rPr>
            </w:pPr>
            <w:r>
              <w:rPr>
                <w:rFonts w:ascii="Calibri" w:eastAsia="Calibri" w:hAnsi="Calibri"/>
                <w:sz w:val="22"/>
                <w:szCs w:val="22"/>
              </w:rPr>
              <w:t>Agree that it is not captured explicitly.</w:t>
            </w:r>
          </w:p>
        </w:tc>
        <w:tc>
          <w:tcPr>
            <w:tcW w:w="5575" w:type="dxa"/>
          </w:tcPr>
          <w:p w14:paraId="42CF893A" w14:textId="3D51295E" w:rsidR="0042198A" w:rsidRDefault="0042198A" w:rsidP="0042198A">
            <w:pPr>
              <w:widowControl w:val="0"/>
              <w:rPr>
                <w:rFonts w:asciiTheme="minorHAnsi" w:hAnsiTheme="minorHAnsi" w:cstheme="minorHAnsi"/>
                <w:sz w:val="22"/>
                <w:szCs w:val="22"/>
              </w:rPr>
            </w:pPr>
            <w:r>
              <w:rPr>
                <w:rFonts w:asciiTheme="minorHAnsi" w:hAnsiTheme="minorHAnsi" w:cstheme="minorHAnsi"/>
                <w:sz w:val="22"/>
                <w:szCs w:val="22"/>
              </w:rPr>
              <w:t xml:space="preserve">We agree that the agreement is not reflected explicitly in RAN1 or RAN3 specifications, however our understanding of the agreement is that its purpose was to reflect how the system is expected to operate: specifically, with the CU configuring H/S/NA for each DU cell taking into consideration the cells of the collocated MT (as well as the multiplexing capability between the DU cell and each MT </w:t>
            </w:r>
            <w:r>
              <w:rPr>
                <w:rFonts w:asciiTheme="minorHAnsi" w:hAnsiTheme="minorHAnsi" w:cstheme="minorHAnsi"/>
                <w:sz w:val="22"/>
                <w:szCs w:val="22"/>
              </w:rPr>
              <w:lastRenderedPageBreak/>
              <w:t>cell).</w:t>
            </w:r>
          </w:p>
        </w:tc>
      </w:tr>
    </w:tbl>
    <w:p w14:paraId="10945F17" w14:textId="77777777" w:rsidR="000774A8" w:rsidRDefault="000774A8" w:rsidP="00DC45EC">
      <w:pPr>
        <w:overflowPunct w:val="0"/>
        <w:autoSpaceDE w:val="0"/>
        <w:autoSpaceDN w:val="0"/>
        <w:adjustRightInd w:val="0"/>
        <w:spacing w:after="180"/>
        <w:textAlignment w:val="baseline"/>
        <w:rPr>
          <w:rFonts w:ascii="Calibri" w:eastAsia="Calibri" w:hAnsi="Calibri"/>
          <w:sz w:val="22"/>
          <w:szCs w:val="22"/>
        </w:rPr>
      </w:pPr>
    </w:p>
    <w:p w14:paraId="2D678E6D" w14:textId="48931E91" w:rsidR="009719A3" w:rsidRDefault="009719A3" w:rsidP="00DC45EC">
      <w:pPr>
        <w:overflowPunct w:val="0"/>
        <w:autoSpaceDE w:val="0"/>
        <w:autoSpaceDN w:val="0"/>
        <w:adjustRightInd w:val="0"/>
        <w:spacing w:after="180"/>
        <w:textAlignment w:val="baseline"/>
        <w:rPr>
          <w:rFonts w:ascii="Calibri" w:eastAsia="Calibri" w:hAnsi="Calibri"/>
          <w:sz w:val="22"/>
          <w:szCs w:val="22"/>
        </w:rPr>
      </w:pPr>
      <w:r>
        <w:rPr>
          <w:rFonts w:ascii="Calibri" w:eastAsia="Calibri" w:hAnsi="Calibri"/>
          <w:sz w:val="22"/>
          <w:szCs w:val="22"/>
        </w:rPr>
        <w:t xml:space="preserve">Additionally, </w:t>
      </w:r>
      <w:r w:rsidR="00911C30">
        <w:rPr>
          <w:rFonts w:ascii="Calibri" w:eastAsia="Calibri" w:hAnsi="Calibri"/>
          <w:sz w:val="22"/>
          <w:szCs w:val="22"/>
        </w:rPr>
        <w:t>in identifying  scenarios of interest, companies primarily highlighted the following factors in determining whether a carrier of an IAB-MT is associated with a given DU cell:</w:t>
      </w:r>
    </w:p>
    <w:p w14:paraId="2D99DCE1" w14:textId="77777777" w:rsidR="00911C30" w:rsidRDefault="00911C30" w:rsidP="00911C30">
      <w:pPr>
        <w:pStyle w:val="ListParagraph"/>
        <w:numPr>
          <w:ilvl w:val="0"/>
          <w:numId w:val="23"/>
        </w:numPr>
        <w:overflowPunct w:val="0"/>
        <w:autoSpaceDE w:val="0"/>
        <w:autoSpaceDN w:val="0"/>
        <w:adjustRightInd w:val="0"/>
        <w:spacing w:after="180"/>
        <w:textAlignment w:val="baseline"/>
        <w:rPr>
          <w:rFonts w:ascii="Calibri" w:eastAsia="Calibri" w:hAnsi="Calibri"/>
          <w:sz w:val="22"/>
          <w:szCs w:val="22"/>
        </w:rPr>
      </w:pPr>
      <w:r>
        <w:rPr>
          <w:rFonts w:ascii="Calibri" w:eastAsia="Calibri" w:hAnsi="Calibri"/>
          <w:sz w:val="22"/>
          <w:szCs w:val="22"/>
        </w:rPr>
        <w:t>Frequency separation (e.g. partially or non-overlapping)</w:t>
      </w:r>
    </w:p>
    <w:p w14:paraId="26D4885C" w14:textId="77777777" w:rsidR="00911C30" w:rsidRDefault="00911C30" w:rsidP="00911C30">
      <w:pPr>
        <w:pStyle w:val="ListParagraph"/>
        <w:numPr>
          <w:ilvl w:val="0"/>
          <w:numId w:val="23"/>
        </w:numPr>
        <w:overflowPunct w:val="0"/>
        <w:autoSpaceDE w:val="0"/>
        <w:autoSpaceDN w:val="0"/>
        <w:adjustRightInd w:val="0"/>
        <w:spacing w:after="180"/>
        <w:textAlignment w:val="baseline"/>
        <w:rPr>
          <w:rFonts w:ascii="Calibri" w:eastAsia="Calibri" w:hAnsi="Calibri"/>
          <w:sz w:val="22"/>
          <w:szCs w:val="22"/>
        </w:rPr>
      </w:pPr>
      <w:r>
        <w:rPr>
          <w:rFonts w:ascii="Calibri" w:eastAsia="Calibri" w:hAnsi="Calibri"/>
          <w:sz w:val="22"/>
          <w:szCs w:val="22"/>
        </w:rPr>
        <w:t>Multiplexing requirement (e.g. TDM required vs. non-TDM required)</w:t>
      </w:r>
    </w:p>
    <w:p w14:paraId="4F088561" w14:textId="1EDB5ED0" w:rsidR="00911C30" w:rsidRPr="00911C30" w:rsidRDefault="00911C30" w:rsidP="00911C30">
      <w:pPr>
        <w:pStyle w:val="ListParagraph"/>
        <w:numPr>
          <w:ilvl w:val="0"/>
          <w:numId w:val="23"/>
        </w:numPr>
        <w:overflowPunct w:val="0"/>
        <w:autoSpaceDE w:val="0"/>
        <w:autoSpaceDN w:val="0"/>
        <w:adjustRightInd w:val="0"/>
        <w:spacing w:after="180"/>
        <w:textAlignment w:val="baseline"/>
        <w:rPr>
          <w:rFonts w:ascii="Calibri" w:eastAsia="Calibri" w:hAnsi="Calibri"/>
          <w:sz w:val="22"/>
          <w:szCs w:val="22"/>
        </w:rPr>
      </w:pPr>
      <w:r>
        <w:rPr>
          <w:rFonts w:ascii="Calibri" w:eastAsia="Calibri" w:hAnsi="Calibri"/>
          <w:sz w:val="22"/>
          <w:szCs w:val="22"/>
        </w:rPr>
        <w:t xml:space="preserve">H/S/NA attribute (e.g. whether for soft resources multiple availability indicators can be supported, impact on definition of the ‘Hard’ attribute, etc.)  </w:t>
      </w:r>
    </w:p>
    <w:p w14:paraId="5BF95D85" w14:textId="18611377" w:rsidR="00602398" w:rsidRDefault="000774A8">
      <w:pPr>
        <w:rPr>
          <w:rFonts w:ascii="Calibri" w:eastAsia="Calibri" w:hAnsi="Calibri"/>
          <w:sz w:val="22"/>
          <w:szCs w:val="22"/>
        </w:rPr>
      </w:pPr>
      <w:r>
        <w:rPr>
          <w:rFonts w:ascii="Calibri" w:eastAsia="Calibri" w:hAnsi="Calibri"/>
          <w:sz w:val="22"/>
          <w:szCs w:val="22"/>
        </w:rPr>
        <w:t>Multiple companies raised the issue of the handling of soft resources when the IAB-MT carrier frequency(</w:t>
      </w:r>
      <w:proofErr w:type="spellStart"/>
      <w:r>
        <w:rPr>
          <w:rFonts w:ascii="Calibri" w:eastAsia="Calibri" w:hAnsi="Calibri"/>
          <w:sz w:val="22"/>
          <w:szCs w:val="22"/>
        </w:rPr>
        <w:t>ies</w:t>
      </w:r>
      <w:proofErr w:type="spellEnd"/>
      <w:r>
        <w:rPr>
          <w:rFonts w:ascii="Calibri" w:eastAsia="Calibri" w:hAnsi="Calibri"/>
          <w:sz w:val="22"/>
          <w:szCs w:val="22"/>
        </w:rPr>
        <w:t xml:space="preserve">) are adjacent to the frequency of the DU cell, implying that some level of coordination is required (e.g. due to RF impact). As a counter-point, concerns were raised that introducing a per-MT configuration could impact the usage of hard resources at the IAB-DU. </w:t>
      </w:r>
    </w:p>
    <w:p w14:paraId="694B54A6" w14:textId="77777777" w:rsidR="000774A8" w:rsidRDefault="000774A8">
      <w:pPr>
        <w:rPr>
          <w:rFonts w:ascii="Calibri" w:eastAsia="Calibri" w:hAnsi="Calibri"/>
          <w:sz w:val="22"/>
          <w:szCs w:val="22"/>
        </w:rPr>
      </w:pPr>
    </w:p>
    <w:p w14:paraId="29774490" w14:textId="77777777" w:rsidR="000774A8" w:rsidRDefault="000774A8">
      <w:pPr>
        <w:rPr>
          <w:rFonts w:ascii="Calibri" w:eastAsia="Calibri" w:hAnsi="Calibri"/>
          <w:sz w:val="22"/>
          <w:szCs w:val="22"/>
        </w:rPr>
      </w:pPr>
    </w:p>
    <w:p w14:paraId="786B4518" w14:textId="4D59ED3C" w:rsidR="00602398" w:rsidRDefault="00911C30">
      <w:pPr>
        <w:rPr>
          <w:rFonts w:ascii="Calibri" w:eastAsia="Calibri" w:hAnsi="Calibri"/>
          <w:b/>
          <w:bCs/>
          <w:sz w:val="22"/>
          <w:szCs w:val="22"/>
        </w:rPr>
      </w:pPr>
      <w:r w:rsidRPr="009719A3">
        <w:rPr>
          <w:rFonts w:ascii="Calibri" w:eastAsia="Calibri" w:hAnsi="Calibri"/>
          <w:b/>
          <w:bCs/>
          <w:sz w:val="22"/>
          <w:szCs w:val="22"/>
          <w:highlight w:val="yellow"/>
        </w:rPr>
        <w:t xml:space="preserve">FL </w:t>
      </w:r>
      <w:r>
        <w:rPr>
          <w:rFonts w:ascii="Calibri" w:eastAsia="Calibri" w:hAnsi="Calibri"/>
          <w:b/>
          <w:bCs/>
          <w:sz w:val="22"/>
          <w:szCs w:val="22"/>
          <w:highlight w:val="yellow"/>
        </w:rPr>
        <w:t>Question</w:t>
      </w:r>
      <w:r w:rsidRPr="00911C30">
        <w:rPr>
          <w:rFonts w:ascii="Calibri" w:eastAsia="Calibri" w:hAnsi="Calibri"/>
          <w:b/>
          <w:bCs/>
          <w:sz w:val="22"/>
          <w:szCs w:val="22"/>
          <w:highlight w:val="yellow"/>
        </w:rPr>
        <w:t xml:space="preserve"> 2</w:t>
      </w:r>
      <w:r>
        <w:rPr>
          <w:rFonts w:ascii="Calibri" w:eastAsia="Calibri" w:hAnsi="Calibri"/>
          <w:b/>
          <w:bCs/>
          <w:sz w:val="22"/>
          <w:szCs w:val="22"/>
        </w:rPr>
        <w:t xml:space="preserve">: From the above factors (and others if any), can scenarios be constructed which result in either </w:t>
      </w:r>
      <w:r w:rsidRPr="00911C30">
        <w:rPr>
          <w:rFonts w:ascii="Calibri" w:eastAsia="Calibri" w:hAnsi="Calibri"/>
          <w:b/>
          <w:bCs/>
          <w:sz w:val="22"/>
          <w:szCs w:val="22"/>
        </w:rPr>
        <w:t>incorrect or ambiguous behavior</w:t>
      </w:r>
      <w:r>
        <w:rPr>
          <w:rFonts w:ascii="Calibri" w:eastAsia="Calibri" w:hAnsi="Calibri"/>
          <w:b/>
          <w:bCs/>
          <w:sz w:val="22"/>
          <w:szCs w:val="22"/>
        </w:rPr>
        <w:t xml:space="preserve"> with respect to the configuration of H/S/NA attributes for a given</w:t>
      </w:r>
      <w:r w:rsidR="000774A8">
        <w:rPr>
          <w:rFonts w:ascii="Calibri" w:eastAsia="Calibri" w:hAnsi="Calibri"/>
          <w:b/>
          <w:bCs/>
          <w:sz w:val="22"/>
          <w:szCs w:val="22"/>
        </w:rPr>
        <w:t xml:space="preserve"> DU cell when taking into account associated MT carrier frequencies? In particular, is there any impact on the usage/configuration of hard or soft resources at the DU in case the co-located IAB-MT has multiple active CCs which are adjacent to the frequency of the DU cell?</w:t>
      </w:r>
    </w:p>
    <w:p w14:paraId="359E73D3" w14:textId="1ACE4916" w:rsidR="00911C30" w:rsidRDefault="00911C30">
      <w:pPr>
        <w:rPr>
          <w:rFonts w:ascii="Calibri" w:eastAsia="Calibri" w:hAnsi="Calibri"/>
          <w:b/>
          <w:bCs/>
          <w:sz w:val="22"/>
          <w:szCs w:val="22"/>
        </w:rPr>
      </w:pPr>
    </w:p>
    <w:p w14:paraId="76D685E3" w14:textId="77777777" w:rsidR="00911C30" w:rsidRDefault="00911C30">
      <w:pPr>
        <w:rPr>
          <w:rFonts w:ascii="Calibri" w:eastAsia="Calibri" w:hAnsi="Calibri"/>
          <w:sz w:val="22"/>
          <w:szCs w:val="22"/>
        </w:rPr>
      </w:pPr>
    </w:p>
    <w:p w14:paraId="4646AF64" w14:textId="77777777" w:rsidR="00602398" w:rsidRDefault="00334D70">
      <w:pPr>
        <w:rPr>
          <w:rFonts w:asciiTheme="minorHAnsi" w:hAnsiTheme="minorHAnsi" w:cstheme="minorHAnsi"/>
          <w:b/>
          <w:lang w:val="en-GB"/>
        </w:rPr>
      </w:pPr>
      <w:r w:rsidRPr="00252BE5">
        <w:rPr>
          <w:rFonts w:asciiTheme="minorHAnsi" w:hAnsiTheme="minorHAnsi" w:cstheme="minorHAnsi"/>
          <w:b/>
          <w:highlight w:val="cyan"/>
          <w:lang w:val="en-GB"/>
        </w:rPr>
        <w:t>Discussion</w:t>
      </w:r>
      <w:r>
        <w:rPr>
          <w:rFonts w:asciiTheme="minorHAnsi" w:hAnsiTheme="minorHAnsi" w:cstheme="minorHAnsi"/>
          <w:b/>
          <w:lang w:val="en-GB"/>
        </w:rPr>
        <w:t>:</w:t>
      </w:r>
    </w:p>
    <w:tbl>
      <w:tblPr>
        <w:tblStyle w:val="TableGrid"/>
        <w:tblW w:w="0" w:type="auto"/>
        <w:tblLook w:val="04A0" w:firstRow="1" w:lastRow="0" w:firstColumn="1" w:lastColumn="0" w:noHBand="0" w:noVBand="1"/>
      </w:tblPr>
      <w:tblGrid>
        <w:gridCol w:w="1188"/>
        <w:gridCol w:w="1565"/>
        <w:gridCol w:w="7317"/>
      </w:tblGrid>
      <w:tr w:rsidR="00602398" w14:paraId="25C0664F" w14:textId="77777777">
        <w:tc>
          <w:tcPr>
            <w:tcW w:w="1696" w:type="dxa"/>
          </w:tcPr>
          <w:p w14:paraId="20C36AF8" w14:textId="77777777" w:rsidR="00602398" w:rsidRDefault="00334D70">
            <w:pPr>
              <w:rPr>
                <w:rFonts w:ascii="Calibri" w:eastAsia="Calibri" w:hAnsi="Calibri"/>
                <w:b/>
                <w:bCs/>
                <w:sz w:val="22"/>
                <w:szCs w:val="22"/>
              </w:rPr>
            </w:pPr>
            <w:r>
              <w:rPr>
                <w:rFonts w:ascii="Calibri" w:eastAsia="Calibri" w:hAnsi="Calibri"/>
                <w:b/>
                <w:bCs/>
                <w:sz w:val="22"/>
                <w:szCs w:val="22"/>
              </w:rPr>
              <w:t xml:space="preserve">Company </w:t>
            </w:r>
          </w:p>
        </w:tc>
        <w:tc>
          <w:tcPr>
            <w:tcW w:w="2799" w:type="dxa"/>
          </w:tcPr>
          <w:p w14:paraId="03EB6531" w14:textId="7CA7B978" w:rsidR="00602398" w:rsidRDefault="000774A8">
            <w:pPr>
              <w:rPr>
                <w:rFonts w:ascii="Calibri" w:eastAsia="Calibri" w:hAnsi="Calibri"/>
                <w:b/>
                <w:bCs/>
                <w:sz w:val="22"/>
                <w:szCs w:val="22"/>
              </w:rPr>
            </w:pPr>
            <w:r>
              <w:rPr>
                <w:rFonts w:ascii="Calibri" w:eastAsia="Calibri" w:hAnsi="Calibri"/>
                <w:b/>
                <w:bCs/>
                <w:sz w:val="22"/>
                <w:szCs w:val="22"/>
              </w:rPr>
              <w:t>Response to FL Question 2?</w:t>
            </w:r>
          </w:p>
        </w:tc>
        <w:tc>
          <w:tcPr>
            <w:tcW w:w="5575" w:type="dxa"/>
          </w:tcPr>
          <w:p w14:paraId="7895CC02" w14:textId="77777777" w:rsidR="00602398" w:rsidRDefault="00334D70">
            <w:pPr>
              <w:rPr>
                <w:rFonts w:ascii="Calibri" w:eastAsia="Calibri" w:hAnsi="Calibri"/>
                <w:b/>
                <w:bCs/>
                <w:sz w:val="22"/>
                <w:szCs w:val="22"/>
              </w:rPr>
            </w:pPr>
            <w:r>
              <w:rPr>
                <w:rFonts w:ascii="Calibri" w:eastAsia="Calibri" w:hAnsi="Calibri"/>
                <w:b/>
                <w:bCs/>
                <w:sz w:val="22"/>
                <w:szCs w:val="22"/>
              </w:rPr>
              <w:t xml:space="preserve">Comments </w:t>
            </w:r>
          </w:p>
        </w:tc>
      </w:tr>
      <w:tr w:rsidR="00536033" w14:paraId="2C596B6E" w14:textId="77777777">
        <w:tc>
          <w:tcPr>
            <w:tcW w:w="1696" w:type="dxa"/>
          </w:tcPr>
          <w:p w14:paraId="6E802D46" w14:textId="5B3423A2" w:rsidR="00536033" w:rsidRPr="00900A86" w:rsidRDefault="00900A86">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2799" w:type="dxa"/>
          </w:tcPr>
          <w:p w14:paraId="4655C10D" w14:textId="7B092A0F" w:rsidR="00536033" w:rsidRPr="00900A86" w:rsidRDefault="00900A86">
            <w:pPr>
              <w:rPr>
                <w:rFonts w:ascii="Calibri" w:eastAsia="Malgun Gothic" w:hAnsi="Calibri"/>
                <w:b/>
                <w:bCs/>
                <w:sz w:val="22"/>
                <w:szCs w:val="22"/>
                <w:lang w:eastAsia="ko-KR"/>
              </w:rPr>
            </w:pPr>
            <w:r>
              <w:rPr>
                <w:rFonts w:ascii="Calibri" w:eastAsia="Malgun Gothic" w:hAnsi="Calibri" w:hint="eastAsia"/>
                <w:b/>
                <w:bCs/>
                <w:sz w:val="22"/>
                <w:szCs w:val="22"/>
                <w:lang w:eastAsia="ko-KR"/>
              </w:rPr>
              <w:t>N</w:t>
            </w:r>
            <w:r>
              <w:rPr>
                <w:rFonts w:ascii="Calibri" w:eastAsia="Malgun Gothic" w:hAnsi="Calibri"/>
                <w:b/>
                <w:bCs/>
                <w:sz w:val="22"/>
                <w:szCs w:val="22"/>
                <w:lang w:eastAsia="ko-KR"/>
              </w:rPr>
              <w:t>eed more clarification.</w:t>
            </w:r>
          </w:p>
        </w:tc>
        <w:tc>
          <w:tcPr>
            <w:tcW w:w="5575" w:type="dxa"/>
          </w:tcPr>
          <w:p w14:paraId="2AB23C6B" w14:textId="055DB10F" w:rsidR="00536033" w:rsidRPr="00900A86" w:rsidRDefault="00900A86">
            <w:pPr>
              <w:rPr>
                <w:rFonts w:ascii="Calibri" w:eastAsia="Malgun Gothic" w:hAnsi="Calibri"/>
                <w:b/>
                <w:bCs/>
                <w:sz w:val="22"/>
                <w:szCs w:val="22"/>
                <w:lang w:eastAsia="ko-KR"/>
              </w:rPr>
            </w:pPr>
            <w:r>
              <w:rPr>
                <w:rFonts w:ascii="Calibri" w:eastAsia="Malgun Gothic" w:hAnsi="Calibri" w:hint="eastAsia"/>
                <w:b/>
                <w:bCs/>
                <w:sz w:val="22"/>
                <w:szCs w:val="22"/>
                <w:lang w:eastAsia="ko-KR"/>
              </w:rPr>
              <w:t>W</w:t>
            </w:r>
            <w:r>
              <w:rPr>
                <w:rFonts w:ascii="Calibri" w:eastAsia="Malgun Gothic" w:hAnsi="Calibri"/>
                <w:b/>
                <w:bCs/>
                <w:sz w:val="22"/>
                <w:szCs w:val="22"/>
                <w:lang w:eastAsia="ko-KR"/>
              </w:rPr>
              <w:t>e guess that the FL question 2 can be interpreted as one of the following questions (please correct us, if we misunderstood any):</w:t>
            </w:r>
          </w:p>
          <w:p w14:paraId="19B3B44D" w14:textId="7EA7A4FC" w:rsidR="00EB404B" w:rsidRDefault="00EB404B" w:rsidP="00EB404B">
            <w:pPr>
              <w:pStyle w:val="ListParagraph"/>
              <w:numPr>
                <w:ilvl w:val="0"/>
                <w:numId w:val="24"/>
              </w:numPr>
              <w:rPr>
                <w:rFonts w:ascii="Calibri" w:eastAsia="Malgun Gothic" w:hAnsi="Calibri"/>
                <w:b/>
                <w:bCs/>
                <w:sz w:val="22"/>
                <w:szCs w:val="22"/>
                <w:lang w:eastAsia="ko-KR"/>
              </w:rPr>
            </w:pPr>
            <w:r>
              <w:rPr>
                <w:rFonts w:ascii="Calibri" w:eastAsia="Malgun Gothic" w:hAnsi="Calibri" w:hint="eastAsia"/>
                <w:b/>
                <w:bCs/>
                <w:sz w:val="22"/>
                <w:szCs w:val="22"/>
                <w:lang w:eastAsia="ko-KR"/>
              </w:rPr>
              <w:t>D</w:t>
            </w:r>
            <w:r>
              <w:rPr>
                <w:rFonts w:ascii="Calibri" w:eastAsia="Malgun Gothic" w:hAnsi="Calibri"/>
                <w:b/>
                <w:bCs/>
                <w:sz w:val="22"/>
                <w:szCs w:val="22"/>
                <w:lang w:eastAsia="ko-KR"/>
              </w:rPr>
              <w:t xml:space="preserve">o you think </w:t>
            </w:r>
            <w:r w:rsidR="00900A86">
              <w:rPr>
                <w:rFonts w:ascii="Calibri" w:eastAsia="Malgun Gothic" w:hAnsi="Calibri"/>
                <w:b/>
                <w:bCs/>
                <w:sz w:val="22"/>
                <w:szCs w:val="22"/>
                <w:lang w:eastAsia="ko-KR"/>
              </w:rPr>
              <w:t>the current specifications cannot support the co-located IAB-MT with multiple active CCs?</w:t>
            </w:r>
          </w:p>
          <w:p w14:paraId="0071561B" w14:textId="0EEB3171" w:rsidR="00900A86" w:rsidRPr="00EB404B" w:rsidRDefault="00900A86" w:rsidP="00EB404B">
            <w:pPr>
              <w:pStyle w:val="ListParagraph"/>
              <w:numPr>
                <w:ilvl w:val="0"/>
                <w:numId w:val="24"/>
              </w:numPr>
              <w:rPr>
                <w:rFonts w:ascii="Calibri" w:eastAsia="Malgun Gothic" w:hAnsi="Calibri"/>
                <w:b/>
                <w:bCs/>
                <w:sz w:val="22"/>
                <w:szCs w:val="22"/>
                <w:lang w:eastAsia="ko-KR"/>
              </w:rPr>
            </w:pPr>
            <w:r>
              <w:rPr>
                <w:rFonts w:ascii="Calibri" w:eastAsia="Malgun Gothic" w:hAnsi="Calibri" w:hint="eastAsia"/>
                <w:b/>
                <w:bCs/>
                <w:sz w:val="22"/>
                <w:szCs w:val="22"/>
                <w:lang w:eastAsia="ko-KR"/>
              </w:rPr>
              <w:t>D</w:t>
            </w:r>
            <w:r>
              <w:rPr>
                <w:rFonts w:ascii="Calibri" w:eastAsia="Malgun Gothic" w:hAnsi="Calibri"/>
                <w:b/>
                <w:bCs/>
                <w:sz w:val="22"/>
                <w:szCs w:val="22"/>
                <w:lang w:eastAsia="ko-KR"/>
              </w:rPr>
              <w:t>o you think implementing per {DU-cell, MT CC} H/S/NA configuration will enhance the backhaul efficiency?</w:t>
            </w:r>
          </w:p>
          <w:p w14:paraId="76E09503" w14:textId="1E9264CB" w:rsidR="00EB404B" w:rsidRDefault="00900A86">
            <w:pPr>
              <w:rPr>
                <w:rFonts w:ascii="Calibri" w:eastAsia="Malgun Gothic" w:hAnsi="Calibri"/>
                <w:b/>
                <w:bCs/>
                <w:sz w:val="22"/>
                <w:szCs w:val="22"/>
                <w:lang w:eastAsia="ko-KR"/>
              </w:rPr>
            </w:pPr>
            <w:r>
              <w:rPr>
                <w:rFonts w:ascii="Calibri" w:eastAsia="Malgun Gothic" w:hAnsi="Calibri"/>
                <w:b/>
                <w:bCs/>
                <w:sz w:val="22"/>
                <w:szCs w:val="22"/>
                <w:lang w:eastAsia="ko-KR"/>
              </w:rPr>
              <w:t>Regarding the first one, our answer would be NO since the donor or parent node should be able to emulate an IAB-MT with single active CC assuming the worst case</w:t>
            </w:r>
            <w:r w:rsidR="000C2341">
              <w:rPr>
                <w:rFonts w:ascii="Calibri" w:eastAsia="Malgun Gothic" w:hAnsi="Calibri"/>
                <w:b/>
                <w:bCs/>
                <w:sz w:val="22"/>
                <w:szCs w:val="22"/>
                <w:lang w:eastAsia="ko-KR"/>
              </w:rPr>
              <w:t>, e.g. based on the Multiplexing Info IE</w:t>
            </w:r>
            <w:r>
              <w:rPr>
                <w:rFonts w:ascii="Calibri" w:eastAsia="Malgun Gothic" w:hAnsi="Calibri"/>
                <w:b/>
                <w:bCs/>
                <w:sz w:val="22"/>
                <w:szCs w:val="22"/>
                <w:lang w:eastAsia="ko-KR"/>
              </w:rPr>
              <w:t>.</w:t>
            </w:r>
          </w:p>
          <w:p w14:paraId="62DBFBD8" w14:textId="1E1BCF28" w:rsidR="00900A86" w:rsidRPr="00900A86" w:rsidRDefault="00900A86">
            <w:pPr>
              <w:rPr>
                <w:rFonts w:ascii="Calibri" w:eastAsia="Malgun Gothic" w:hAnsi="Calibri"/>
                <w:b/>
                <w:bCs/>
                <w:sz w:val="22"/>
                <w:szCs w:val="22"/>
                <w:lang w:eastAsia="ko-KR"/>
              </w:rPr>
            </w:pPr>
            <w:r>
              <w:rPr>
                <w:rFonts w:ascii="Calibri" w:eastAsia="Malgun Gothic" w:hAnsi="Calibri" w:hint="eastAsia"/>
                <w:b/>
                <w:bCs/>
                <w:sz w:val="22"/>
                <w:szCs w:val="22"/>
                <w:lang w:eastAsia="ko-KR"/>
              </w:rPr>
              <w:t>R</w:t>
            </w:r>
            <w:r>
              <w:rPr>
                <w:rFonts w:ascii="Calibri" w:eastAsia="Malgun Gothic" w:hAnsi="Calibri"/>
                <w:b/>
                <w:bCs/>
                <w:sz w:val="22"/>
                <w:szCs w:val="22"/>
                <w:lang w:eastAsia="ko-KR"/>
              </w:rPr>
              <w:t xml:space="preserve">egarding the second one, we will say it might be true that there could be a chance for performance enhancements. Given that this is a maintenance phase, however, </w:t>
            </w:r>
            <w:r w:rsidR="00101474">
              <w:rPr>
                <w:rFonts w:ascii="Calibri" w:eastAsia="Malgun Gothic" w:hAnsi="Calibri"/>
                <w:b/>
                <w:bCs/>
                <w:sz w:val="22"/>
                <w:szCs w:val="22"/>
                <w:lang w:eastAsia="ko-KR"/>
              </w:rPr>
              <w:t>such corrections on Rel-16 are not preferred from our side.</w:t>
            </w:r>
          </w:p>
        </w:tc>
      </w:tr>
      <w:tr w:rsidR="00DB5558" w14:paraId="16A81CFF" w14:textId="77777777">
        <w:tc>
          <w:tcPr>
            <w:tcW w:w="1696" w:type="dxa"/>
          </w:tcPr>
          <w:p w14:paraId="33B65E3A" w14:textId="354C3EF0" w:rsidR="00DB5558" w:rsidRDefault="00DB5558" w:rsidP="00DB5558">
            <w:pPr>
              <w:rPr>
                <w:rFonts w:ascii="Calibri" w:eastAsia="Malgun Gothic" w:hAnsi="Calibri"/>
                <w:b/>
                <w:bCs/>
                <w:sz w:val="22"/>
                <w:szCs w:val="22"/>
                <w:lang w:eastAsia="ko-KR"/>
              </w:rPr>
            </w:pPr>
            <w:r>
              <w:rPr>
                <w:rFonts w:ascii="Calibri" w:eastAsia="Calibri" w:hAnsi="Calibri"/>
                <w:b/>
                <w:bCs/>
                <w:sz w:val="22"/>
                <w:szCs w:val="22"/>
              </w:rPr>
              <w:t>Ericsson</w:t>
            </w:r>
          </w:p>
        </w:tc>
        <w:tc>
          <w:tcPr>
            <w:tcW w:w="2799" w:type="dxa"/>
          </w:tcPr>
          <w:p w14:paraId="7649A73E" w14:textId="49174365" w:rsidR="00DB5558" w:rsidRDefault="00DB5558" w:rsidP="00DB5558">
            <w:pPr>
              <w:rPr>
                <w:rFonts w:ascii="Calibri" w:eastAsia="Malgun Gothic" w:hAnsi="Calibri"/>
                <w:b/>
                <w:bCs/>
                <w:sz w:val="22"/>
                <w:szCs w:val="22"/>
                <w:lang w:eastAsia="ko-KR"/>
              </w:rPr>
            </w:pPr>
            <w:r>
              <w:rPr>
                <w:rFonts w:ascii="Calibri" w:eastAsia="Calibri" w:hAnsi="Calibri"/>
                <w:b/>
                <w:bCs/>
                <w:sz w:val="22"/>
                <w:szCs w:val="22"/>
              </w:rPr>
              <w:t>Yes, incorrect scenarios exist.</w:t>
            </w:r>
          </w:p>
        </w:tc>
        <w:tc>
          <w:tcPr>
            <w:tcW w:w="5575" w:type="dxa"/>
          </w:tcPr>
          <w:p w14:paraId="1C815B1A" w14:textId="77777777" w:rsidR="00DB5558" w:rsidRDefault="00DB5558" w:rsidP="00DB5558">
            <w:pPr>
              <w:rPr>
                <w:rFonts w:ascii="Calibri" w:eastAsia="Calibri" w:hAnsi="Calibri"/>
                <w:sz w:val="22"/>
                <w:szCs w:val="22"/>
              </w:rPr>
            </w:pPr>
            <w:r w:rsidRPr="00CB4D49">
              <w:rPr>
                <w:rFonts w:ascii="Calibri" w:eastAsia="Calibri" w:hAnsi="Calibri"/>
                <w:sz w:val="22"/>
                <w:szCs w:val="22"/>
              </w:rPr>
              <w:t xml:space="preserve">One example where the spec is not providing the desirable result is where the </w:t>
            </w:r>
            <w:r>
              <w:rPr>
                <w:rFonts w:ascii="Calibri" w:eastAsia="Calibri" w:hAnsi="Calibri"/>
                <w:sz w:val="22"/>
                <w:szCs w:val="22"/>
              </w:rPr>
              <w:t>IAB-</w:t>
            </w:r>
            <w:r w:rsidRPr="00CB4D49">
              <w:rPr>
                <w:rFonts w:ascii="Calibri" w:eastAsia="Calibri" w:hAnsi="Calibri"/>
                <w:sz w:val="22"/>
                <w:szCs w:val="22"/>
              </w:rPr>
              <w:t>D</w:t>
            </w:r>
            <w:r>
              <w:rPr>
                <w:rFonts w:ascii="Calibri" w:eastAsia="Calibri" w:hAnsi="Calibri"/>
                <w:sz w:val="22"/>
                <w:szCs w:val="22"/>
              </w:rPr>
              <w:t>U</w:t>
            </w:r>
            <w:r w:rsidRPr="00CB4D49">
              <w:rPr>
                <w:rFonts w:ascii="Calibri" w:eastAsia="Calibri" w:hAnsi="Calibri"/>
                <w:sz w:val="22"/>
                <w:szCs w:val="22"/>
              </w:rPr>
              <w:t xml:space="preserve"> and </w:t>
            </w:r>
            <w:r>
              <w:rPr>
                <w:rFonts w:ascii="Calibri" w:eastAsia="Calibri" w:hAnsi="Calibri"/>
                <w:sz w:val="22"/>
                <w:szCs w:val="22"/>
              </w:rPr>
              <w:t>IAB-</w:t>
            </w:r>
            <w:r w:rsidRPr="00CB4D49">
              <w:rPr>
                <w:rFonts w:ascii="Calibri" w:eastAsia="Calibri" w:hAnsi="Calibri"/>
                <w:sz w:val="22"/>
                <w:szCs w:val="22"/>
              </w:rPr>
              <w:t xml:space="preserve">MT are using different </w:t>
            </w:r>
            <w:r>
              <w:rPr>
                <w:rFonts w:ascii="Calibri" w:eastAsia="Calibri" w:hAnsi="Calibri"/>
                <w:sz w:val="22"/>
                <w:szCs w:val="22"/>
              </w:rPr>
              <w:t>carriers</w:t>
            </w:r>
            <w:r w:rsidRPr="00CB4D49">
              <w:rPr>
                <w:rFonts w:ascii="Calibri" w:eastAsia="Calibri" w:hAnsi="Calibri"/>
                <w:sz w:val="22"/>
                <w:szCs w:val="22"/>
              </w:rPr>
              <w:t xml:space="preserve">, </w:t>
            </w:r>
            <w:proofErr w:type="spellStart"/>
            <w:r w:rsidRPr="00CB4D49">
              <w:rPr>
                <w:rFonts w:ascii="Calibri" w:eastAsia="Calibri" w:hAnsi="Calibri"/>
                <w:sz w:val="22"/>
                <w:szCs w:val="22"/>
              </w:rPr>
              <w:t>f</w:t>
            </w:r>
            <w:r w:rsidRPr="004F70E7">
              <w:rPr>
                <w:rFonts w:ascii="Calibri" w:eastAsia="Calibri" w:hAnsi="Calibri"/>
                <w:sz w:val="22"/>
                <w:szCs w:val="22"/>
                <w:vertAlign w:val="subscript"/>
              </w:rPr>
              <w:t>DU</w:t>
            </w:r>
            <w:proofErr w:type="spellEnd"/>
            <w:r w:rsidRPr="00CB4D49">
              <w:rPr>
                <w:rFonts w:ascii="Calibri" w:eastAsia="Calibri" w:hAnsi="Calibri"/>
                <w:sz w:val="22"/>
                <w:szCs w:val="22"/>
              </w:rPr>
              <w:t xml:space="preserve"> and </w:t>
            </w:r>
            <w:proofErr w:type="spellStart"/>
            <w:r w:rsidRPr="00CB4D49">
              <w:rPr>
                <w:rFonts w:ascii="Calibri" w:eastAsia="Calibri" w:hAnsi="Calibri"/>
                <w:sz w:val="22"/>
                <w:szCs w:val="22"/>
              </w:rPr>
              <w:t>f</w:t>
            </w:r>
            <w:r w:rsidRPr="004F70E7">
              <w:rPr>
                <w:rFonts w:ascii="Calibri" w:eastAsia="Calibri" w:hAnsi="Calibri"/>
                <w:sz w:val="22"/>
                <w:szCs w:val="22"/>
                <w:vertAlign w:val="subscript"/>
              </w:rPr>
              <w:t>MT</w:t>
            </w:r>
            <w:proofErr w:type="spellEnd"/>
            <w:r w:rsidRPr="00CB4D49">
              <w:rPr>
                <w:rFonts w:ascii="Calibri" w:eastAsia="Calibri" w:hAnsi="Calibri"/>
                <w:sz w:val="22"/>
                <w:szCs w:val="22"/>
              </w:rPr>
              <w:t>, respectively.</w:t>
            </w:r>
            <w:r>
              <w:rPr>
                <w:rFonts w:ascii="Calibri" w:eastAsia="Calibri" w:hAnsi="Calibri"/>
                <w:sz w:val="22"/>
                <w:szCs w:val="22"/>
              </w:rPr>
              <w:t xml:space="preserve"> For this case, </w:t>
            </w:r>
            <w:r w:rsidRPr="00C07442">
              <w:rPr>
                <w:rFonts w:ascii="Calibri" w:eastAsia="Calibri" w:hAnsi="Calibri"/>
                <w:i/>
                <w:iCs/>
                <w:sz w:val="22"/>
                <w:szCs w:val="22"/>
              </w:rPr>
              <w:t>regardless if Soft is configured or not</w:t>
            </w:r>
            <w:r>
              <w:rPr>
                <w:rFonts w:ascii="Calibri" w:eastAsia="Calibri" w:hAnsi="Calibri"/>
                <w:sz w:val="22"/>
                <w:szCs w:val="22"/>
              </w:rPr>
              <w:t>, according to the current specifications, the IAB-DU will be allowed to use the symbol since, per definition, a symbol is restricted to a carrier and IAB-DU use is allowed per “</w:t>
            </w:r>
            <w:r w:rsidRPr="00B459FA">
              <w:rPr>
                <w:rFonts w:ascii="Arial" w:hAnsi="Arial" w:cs="Arial"/>
                <w:i/>
                <w:iCs/>
                <w:sz w:val="20"/>
                <w:szCs w:val="20"/>
                <w:lang w:val="en-GB"/>
              </w:rPr>
              <w:t>the IAB-MT does not transmit or receive in the symbol</w:t>
            </w:r>
            <w:r>
              <w:rPr>
                <w:rFonts w:ascii="Arial" w:hAnsi="Arial" w:cs="Arial"/>
                <w:i/>
                <w:iCs/>
                <w:sz w:val="20"/>
                <w:szCs w:val="20"/>
                <w:lang w:val="en-GB"/>
              </w:rPr>
              <w:t>”</w:t>
            </w:r>
            <w:r>
              <w:rPr>
                <w:rFonts w:ascii="Calibri" w:eastAsia="Calibri" w:hAnsi="Calibri"/>
                <w:sz w:val="22"/>
                <w:szCs w:val="22"/>
              </w:rPr>
              <w:t xml:space="preserve">. Hence, a </w:t>
            </w:r>
            <w:r w:rsidRPr="00C07442">
              <w:rPr>
                <w:rFonts w:ascii="Calibri" w:eastAsia="Calibri" w:hAnsi="Calibri"/>
                <w:i/>
                <w:iCs/>
                <w:sz w:val="22"/>
                <w:szCs w:val="22"/>
              </w:rPr>
              <w:t>TDM-only</w:t>
            </w:r>
            <w:r>
              <w:rPr>
                <w:rFonts w:ascii="Calibri" w:eastAsia="Calibri" w:hAnsi="Calibri"/>
                <w:sz w:val="22"/>
                <w:szCs w:val="22"/>
              </w:rPr>
              <w:t xml:space="preserve"> configuration will for some situations operate in </w:t>
            </w:r>
            <w:r w:rsidRPr="00C07442">
              <w:rPr>
                <w:rFonts w:ascii="Calibri" w:eastAsia="Calibri" w:hAnsi="Calibri"/>
                <w:i/>
                <w:iCs/>
                <w:sz w:val="22"/>
                <w:szCs w:val="22"/>
              </w:rPr>
              <w:t>no-TDM</w:t>
            </w:r>
            <w:r>
              <w:rPr>
                <w:rFonts w:ascii="Calibri" w:eastAsia="Calibri" w:hAnsi="Calibri"/>
                <w:sz w:val="22"/>
                <w:szCs w:val="22"/>
              </w:rPr>
              <w:t>. This is clearly not the intention of RAN1 and must be changed.</w:t>
            </w:r>
          </w:p>
          <w:p w14:paraId="2990AD05" w14:textId="77777777" w:rsidR="00DB5558" w:rsidRDefault="00DB5558" w:rsidP="00DB5558">
            <w:pPr>
              <w:rPr>
                <w:rFonts w:ascii="Calibri" w:eastAsia="Calibri" w:hAnsi="Calibri"/>
                <w:sz w:val="22"/>
                <w:szCs w:val="22"/>
              </w:rPr>
            </w:pPr>
          </w:p>
          <w:p w14:paraId="2E4A519D" w14:textId="77777777" w:rsidR="00DB5558" w:rsidRPr="00933CAA" w:rsidRDefault="00DB5558" w:rsidP="00DB5558">
            <w:pPr>
              <w:rPr>
                <w:rFonts w:ascii="Calibri" w:eastAsia="Calibri" w:hAnsi="Calibri"/>
                <w:b/>
                <w:bCs/>
                <w:sz w:val="22"/>
                <w:szCs w:val="22"/>
              </w:rPr>
            </w:pPr>
            <w:r w:rsidRPr="00933CAA">
              <w:rPr>
                <w:rFonts w:ascii="Calibri" w:eastAsia="Calibri" w:hAnsi="Calibri"/>
                <w:b/>
                <w:bCs/>
                <w:sz w:val="22"/>
                <w:szCs w:val="22"/>
              </w:rPr>
              <w:lastRenderedPageBreak/>
              <w:t>Observation: Current</w:t>
            </w:r>
            <w:r>
              <w:rPr>
                <w:rFonts w:ascii="Calibri" w:eastAsia="Calibri" w:hAnsi="Calibri"/>
                <w:b/>
                <w:bCs/>
                <w:sz w:val="22"/>
                <w:szCs w:val="22"/>
              </w:rPr>
              <w:t xml:space="preserve"> specification</w:t>
            </w:r>
            <w:r w:rsidRPr="00933CAA">
              <w:rPr>
                <w:rFonts w:ascii="Calibri" w:eastAsia="Calibri" w:hAnsi="Calibri"/>
                <w:b/>
                <w:bCs/>
                <w:sz w:val="22"/>
                <w:szCs w:val="22"/>
              </w:rPr>
              <w:t xml:space="preserve"> may result in </w:t>
            </w:r>
            <w:r>
              <w:rPr>
                <w:rFonts w:ascii="Calibri" w:eastAsia="Calibri" w:hAnsi="Calibri"/>
                <w:b/>
                <w:bCs/>
                <w:sz w:val="22"/>
                <w:szCs w:val="22"/>
              </w:rPr>
              <w:t xml:space="preserve">an IAB node not configured to operate in </w:t>
            </w:r>
            <w:r w:rsidRPr="00933CAA">
              <w:rPr>
                <w:rFonts w:ascii="Calibri" w:eastAsia="Calibri" w:hAnsi="Calibri"/>
                <w:b/>
                <w:bCs/>
                <w:i/>
                <w:iCs/>
                <w:sz w:val="22"/>
                <w:szCs w:val="22"/>
              </w:rPr>
              <w:t>no-TDM</w:t>
            </w:r>
            <w:r w:rsidRPr="00933CAA">
              <w:rPr>
                <w:rFonts w:ascii="Calibri" w:eastAsia="Calibri" w:hAnsi="Calibri"/>
                <w:b/>
                <w:bCs/>
                <w:sz w:val="22"/>
                <w:szCs w:val="22"/>
              </w:rPr>
              <w:t xml:space="preserve"> </w:t>
            </w:r>
            <w:r>
              <w:rPr>
                <w:rFonts w:ascii="Calibri" w:eastAsia="Calibri" w:hAnsi="Calibri"/>
                <w:b/>
                <w:bCs/>
                <w:sz w:val="22"/>
                <w:szCs w:val="22"/>
              </w:rPr>
              <w:t xml:space="preserve">may end operating in no-TDM </w:t>
            </w:r>
            <w:r w:rsidRPr="00933CAA">
              <w:rPr>
                <w:rFonts w:ascii="Calibri" w:eastAsia="Calibri" w:hAnsi="Calibri"/>
                <w:b/>
                <w:bCs/>
                <w:sz w:val="22"/>
                <w:szCs w:val="22"/>
              </w:rPr>
              <w:t>for certain network configurations</w:t>
            </w:r>
            <w:r>
              <w:rPr>
                <w:rFonts w:ascii="Calibri" w:eastAsia="Calibri" w:hAnsi="Calibri"/>
                <w:b/>
                <w:bCs/>
                <w:sz w:val="22"/>
                <w:szCs w:val="22"/>
              </w:rPr>
              <w:t>.</w:t>
            </w:r>
          </w:p>
          <w:p w14:paraId="7429C1BC" w14:textId="77777777" w:rsidR="00DB5558" w:rsidRDefault="00DB5558" w:rsidP="00DB5558">
            <w:pPr>
              <w:rPr>
                <w:rFonts w:ascii="Calibri" w:eastAsia="Calibri" w:hAnsi="Calibri"/>
                <w:sz w:val="22"/>
                <w:szCs w:val="22"/>
              </w:rPr>
            </w:pPr>
          </w:p>
          <w:p w14:paraId="00FA3100" w14:textId="77777777" w:rsidR="00DB5558" w:rsidRDefault="00DB5558" w:rsidP="00DB5558">
            <w:pPr>
              <w:rPr>
                <w:rFonts w:ascii="Calibri" w:eastAsia="Calibri" w:hAnsi="Calibri"/>
                <w:sz w:val="22"/>
                <w:szCs w:val="22"/>
              </w:rPr>
            </w:pPr>
            <w:r>
              <w:rPr>
                <w:rFonts w:ascii="Calibri" w:eastAsia="Calibri" w:hAnsi="Calibri"/>
                <w:sz w:val="22"/>
                <w:szCs w:val="22"/>
              </w:rPr>
              <w:t xml:space="preserve">One problem with the current spec, is that any change is desirable to depend on the relation between </w:t>
            </w:r>
            <w:proofErr w:type="spellStart"/>
            <w:r>
              <w:rPr>
                <w:rFonts w:ascii="Calibri" w:eastAsia="Calibri" w:hAnsi="Calibri"/>
                <w:sz w:val="22"/>
                <w:szCs w:val="22"/>
              </w:rPr>
              <w:t>f</w:t>
            </w:r>
            <w:r w:rsidRPr="00E90E53">
              <w:rPr>
                <w:rFonts w:ascii="Calibri" w:eastAsia="Calibri" w:hAnsi="Calibri"/>
                <w:sz w:val="22"/>
                <w:szCs w:val="22"/>
                <w:vertAlign w:val="subscript"/>
              </w:rPr>
              <w:t>DU</w:t>
            </w:r>
            <w:proofErr w:type="spellEnd"/>
            <w:r>
              <w:rPr>
                <w:rFonts w:ascii="Calibri" w:eastAsia="Calibri" w:hAnsi="Calibri"/>
                <w:sz w:val="22"/>
                <w:szCs w:val="22"/>
              </w:rPr>
              <w:t xml:space="preserve"> and </w:t>
            </w:r>
            <w:proofErr w:type="spellStart"/>
            <w:r>
              <w:rPr>
                <w:rFonts w:ascii="Calibri" w:eastAsia="Calibri" w:hAnsi="Calibri"/>
                <w:sz w:val="22"/>
                <w:szCs w:val="22"/>
              </w:rPr>
              <w:t>f</w:t>
            </w:r>
            <w:r w:rsidRPr="00E90E53">
              <w:rPr>
                <w:rFonts w:ascii="Calibri" w:eastAsia="Calibri" w:hAnsi="Calibri"/>
                <w:sz w:val="22"/>
                <w:szCs w:val="22"/>
                <w:vertAlign w:val="subscript"/>
              </w:rPr>
              <w:t>MT</w:t>
            </w:r>
            <w:proofErr w:type="spellEnd"/>
            <w:r>
              <w:rPr>
                <w:rFonts w:ascii="Calibri" w:eastAsia="Calibri" w:hAnsi="Calibri"/>
                <w:sz w:val="22"/>
                <w:szCs w:val="22"/>
              </w:rPr>
              <w:t>. For intra-band, TDM should clearly be upheld since it is the whole reason to use TDM in the first place, whereas for inter-band, there is no reason to require TDM.</w:t>
            </w:r>
          </w:p>
          <w:p w14:paraId="19368F77" w14:textId="77777777" w:rsidR="00DB5558" w:rsidRDefault="00DB5558" w:rsidP="00DB5558">
            <w:pPr>
              <w:rPr>
                <w:rFonts w:ascii="Calibri" w:eastAsia="Calibri" w:hAnsi="Calibri"/>
                <w:sz w:val="22"/>
                <w:szCs w:val="22"/>
              </w:rPr>
            </w:pPr>
          </w:p>
          <w:p w14:paraId="5D2A8020" w14:textId="77777777" w:rsidR="00DB5558" w:rsidRPr="00933CAA" w:rsidRDefault="00DB5558" w:rsidP="00DB5558">
            <w:pPr>
              <w:rPr>
                <w:rFonts w:ascii="Calibri" w:eastAsia="Calibri" w:hAnsi="Calibri"/>
                <w:b/>
                <w:bCs/>
                <w:sz w:val="22"/>
                <w:szCs w:val="22"/>
              </w:rPr>
            </w:pPr>
            <w:r w:rsidRPr="00933CAA">
              <w:rPr>
                <w:rFonts w:ascii="Calibri" w:eastAsia="Calibri" w:hAnsi="Calibri"/>
                <w:b/>
                <w:bCs/>
                <w:sz w:val="22"/>
                <w:szCs w:val="22"/>
              </w:rPr>
              <w:t xml:space="preserve">Observation: The desirable </w:t>
            </w:r>
            <w:r>
              <w:rPr>
                <w:rFonts w:ascii="Calibri" w:eastAsia="Calibri" w:hAnsi="Calibri"/>
                <w:b/>
                <w:bCs/>
                <w:sz w:val="22"/>
                <w:szCs w:val="22"/>
              </w:rPr>
              <w:t>outcome of a Soft configuration</w:t>
            </w:r>
            <w:r w:rsidRPr="00933CAA">
              <w:rPr>
                <w:rFonts w:ascii="Calibri" w:eastAsia="Calibri" w:hAnsi="Calibri"/>
                <w:b/>
                <w:bCs/>
                <w:sz w:val="22"/>
                <w:szCs w:val="22"/>
              </w:rPr>
              <w:t xml:space="preserve"> depends</w:t>
            </w:r>
            <w:r>
              <w:rPr>
                <w:rFonts w:ascii="Calibri" w:eastAsia="Calibri" w:hAnsi="Calibri"/>
                <w:b/>
                <w:bCs/>
                <w:sz w:val="22"/>
                <w:szCs w:val="22"/>
              </w:rPr>
              <w:t xml:space="preserve"> in part</w:t>
            </w:r>
            <w:r w:rsidRPr="00933CAA">
              <w:rPr>
                <w:rFonts w:ascii="Calibri" w:eastAsia="Calibri" w:hAnsi="Calibri"/>
                <w:b/>
                <w:bCs/>
                <w:sz w:val="22"/>
                <w:szCs w:val="22"/>
              </w:rPr>
              <w:t xml:space="preserve"> on the relation between the pair of IAB-DU cell and IAB-MT’s serving cell</w:t>
            </w:r>
            <w:r>
              <w:rPr>
                <w:rFonts w:ascii="Calibri" w:eastAsia="Calibri" w:hAnsi="Calibri"/>
                <w:b/>
                <w:bCs/>
                <w:sz w:val="22"/>
                <w:szCs w:val="22"/>
              </w:rPr>
              <w:t>.</w:t>
            </w:r>
          </w:p>
          <w:p w14:paraId="4282444C" w14:textId="77777777" w:rsidR="00DB5558" w:rsidRDefault="00DB5558" w:rsidP="00DB5558">
            <w:pPr>
              <w:rPr>
                <w:rFonts w:ascii="Calibri" w:eastAsia="Calibri" w:hAnsi="Calibri"/>
                <w:sz w:val="22"/>
                <w:szCs w:val="22"/>
              </w:rPr>
            </w:pPr>
          </w:p>
          <w:p w14:paraId="1A82F2BA" w14:textId="77777777" w:rsidR="00DB5558" w:rsidRDefault="00DB5558" w:rsidP="00DB5558">
            <w:pPr>
              <w:rPr>
                <w:rFonts w:ascii="Calibri" w:eastAsia="Calibri" w:hAnsi="Calibri"/>
                <w:sz w:val="22"/>
                <w:szCs w:val="22"/>
              </w:rPr>
            </w:pPr>
            <w:r>
              <w:rPr>
                <w:rFonts w:ascii="Calibri" w:eastAsia="Calibri" w:hAnsi="Calibri"/>
                <w:sz w:val="22"/>
                <w:szCs w:val="22"/>
              </w:rPr>
              <w:t>The above problem can be managed by changing the use of the Soft configuration depending on the network configuration. This is not a viable option, though, since such use cannot be mandated, and without it, the current spec will result in erroneous behavior.</w:t>
            </w:r>
          </w:p>
          <w:p w14:paraId="2CA67841" w14:textId="77777777" w:rsidR="00DB5558" w:rsidRDefault="00DB5558" w:rsidP="00DB5558">
            <w:pPr>
              <w:rPr>
                <w:rFonts w:ascii="Calibri" w:eastAsia="Calibri" w:hAnsi="Calibri"/>
                <w:sz w:val="22"/>
                <w:szCs w:val="22"/>
              </w:rPr>
            </w:pPr>
          </w:p>
          <w:p w14:paraId="02A1DD01" w14:textId="5FECECA8" w:rsidR="00DB5558" w:rsidRDefault="00DB5558" w:rsidP="00DB5558">
            <w:pPr>
              <w:rPr>
                <w:rFonts w:ascii="Calibri" w:eastAsia="Malgun Gothic" w:hAnsi="Calibri"/>
                <w:b/>
                <w:bCs/>
                <w:sz w:val="22"/>
                <w:szCs w:val="22"/>
                <w:lang w:eastAsia="ko-KR"/>
              </w:rPr>
            </w:pPr>
            <w:r w:rsidRPr="00DB5558">
              <w:rPr>
                <w:rFonts w:ascii="Calibri" w:eastAsia="Calibri" w:hAnsi="Calibri"/>
                <w:sz w:val="22"/>
                <w:szCs w:val="22"/>
              </w:rPr>
              <w:t xml:space="preserve">Please see our </w:t>
            </w:r>
            <w:r>
              <w:rPr>
                <w:rFonts w:ascii="Calibri" w:eastAsia="Calibri" w:hAnsi="Calibri"/>
                <w:sz w:val="22"/>
                <w:szCs w:val="22"/>
              </w:rPr>
              <w:t>revised</w:t>
            </w:r>
            <w:r w:rsidRPr="00DB5558">
              <w:rPr>
                <w:rFonts w:ascii="Calibri" w:eastAsia="Calibri" w:hAnsi="Calibri"/>
                <w:sz w:val="22"/>
                <w:szCs w:val="22"/>
              </w:rPr>
              <w:t xml:space="preserve"> </w:t>
            </w:r>
            <w:r>
              <w:rPr>
                <w:rFonts w:ascii="Calibri" w:eastAsia="Calibri" w:hAnsi="Calibri"/>
                <w:sz w:val="22"/>
                <w:szCs w:val="22"/>
              </w:rPr>
              <w:t>contribution</w:t>
            </w:r>
            <w:r w:rsidRPr="00DB5558">
              <w:rPr>
                <w:rFonts w:ascii="Calibri" w:eastAsia="Calibri" w:hAnsi="Calibri"/>
                <w:sz w:val="22"/>
                <w:szCs w:val="22"/>
              </w:rPr>
              <w:t xml:space="preserve"> </w:t>
            </w:r>
            <w:hyperlink r:id="rId14" w:history="1">
              <w:r w:rsidRPr="00DB5558">
                <w:rPr>
                  <w:rStyle w:val="Hyperlink"/>
                  <w:rFonts w:ascii="Calibri" w:eastAsia="Calibri" w:hAnsi="Calibri"/>
                  <w:sz w:val="22"/>
                  <w:szCs w:val="22"/>
                </w:rPr>
                <w:t>R1-2103797</w:t>
              </w:r>
            </w:hyperlink>
            <w:r w:rsidRPr="00DB5558">
              <w:rPr>
                <w:rFonts w:ascii="Calibri" w:eastAsia="Calibri" w:hAnsi="Calibri"/>
                <w:sz w:val="22"/>
                <w:szCs w:val="22"/>
              </w:rPr>
              <w:t xml:space="preserve"> for a more detailed analysis.</w:t>
            </w:r>
          </w:p>
        </w:tc>
      </w:tr>
      <w:tr w:rsidR="0083393A" w14:paraId="50EF996D" w14:textId="77777777">
        <w:tc>
          <w:tcPr>
            <w:tcW w:w="1696" w:type="dxa"/>
          </w:tcPr>
          <w:p w14:paraId="5E18C5B7" w14:textId="237EF065" w:rsidR="0083393A" w:rsidRDefault="0083393A" w:rsidP="0083393A">
            <w:pPr>
              <w:rPr>
                <w:rFonts w:ascii="Calibri" w:eastAsia="Calibri" w:hAnsi="Calibri"/>
                <w:b/>
                <w:bCs/>
                <w:sz w:val="22"/>
                <w:szCs w:val="22"/>
              </w:rPr>
            </w:pPr>
            <w:r>
              <w:rPr>
                <w:rFonts w:ascii="Calibri" w:eastAsia="Calibri" w:hAnsi="Calibri"/>
                <w:b/>
                <w:bCs/>
                <w:sz w:val="22"/>
                <w:szCs w:val="22"/>
              </w:rPr>
              <w:lastRenderedPageBreak/>
              <w:t>Nokia</w:t>
            </w:r>
          </w:p>
        </w:tc>
        <w:tc>
          <w:tcPr>
            <w:tcW w:w="2799" w:type="dxa"/>
          </w:tcPr>
          <w:p w14:paraId="7765F776" w14:textId="283B496B" w:rsidR="0083393A" w:rsidRDefault="0083393A" w:rsidP="0083393A">
            <w:pPr>
              <w:rPr>
                <w:rFonts w:ascii="Calibri" w:eastAsia="Calibri" w:hAnsi="Calibri"/>
                <w:b/>
                <w:bCs/>
                <w:sz w:val="22"/>
                <w:szCs w:val="22"/>
              </w:rPr>
            </w:pPr>
            <w:r>
              <w:rPr>
                <w:rFonts w:ascii="Calibri" w:eastAsia="Calibri" w:hAnsi="Calibri"/>
                <w:b/>
                <w:bCs/>
                <w:sz w:val="22"/>
                <w:szCs w:val="22"/>
              </w:rPr>
              <w:t xml:space="preserve">Not fully clear. Please see comments based on our understanding. </w:t>
            </w:r>
          </w:p>
        </w:tc>
        <w:tc>
          <w:tcPr>
            <w:tcW w:w="5575" w:type="dxa"/>
          </w:tcPr>
          <w:p w14:paraId="08CCDFCF" w14:textId="3A5510EA" w:rsidR="0083393A" w:rsidRDefault="0083393A" w:rsidP="0083393A">
            <w:pPr>
              <w:rPr>
                <w:rFonts w:ascii="Calibri" w:eastAsia="Calibri" w:hAnsi="Calibri"/>
                <w:sz w:val="22"/>
                <w:szCs w:val="22"/>
              </w:rPr>
            </w:pPr>
            <w:r w:rsidRPr="00AD20F5">
              <w:rPr>
                <w:rFonts w:ascii="Calibri" w:eastAsia="Calibri" w:hAnsi="Calibri"/>
                <w:sz w:val="22"/>
                <w:szCs w:val="22"/>
              </w:rPr>
              <w:t xml:space="preserve">IAB-MT may </w:t>
            </w:r>
            <w:r>
              <w:rPr>
                <w:rFonts w:ascii="Calibri" w:eastAsia="Calibri" w:hAnsi="Calibri"/>
                <w:sz w:val="22"/>
                <w:szCs w:val="22"/>
              </w:rPr>
              <w:t>receive configurations indicating</w:t>
            </w:r>
            <w:r w:rsidRPr="00AD20F5">
              <w:rPr>
                <w:rFonts w:ascii="Calibri" w:eastAsia="Calibri" w:hAnsi="Calibri"/>
                <w:sz w:val="22"/>
                <w:szCs w:val="22"/>
              </w:rPr>
              <w:t xml:space="preserve"> partial/non-overlapping frequency resources of the IAB-DU</w:t>
            </w:r>
            <w:r>
              <w:rPr>
                <w:rFonts w:ascii="Calibri" w:eastAsia="Calibri" w:hAnsi="Calibri"/>
                <w:sz w:val="22"/>
                <w:szCs w:val="22"/>
              </w:rPr>
              <w:t>. However, the remaining resources shall be either used towards other child nodes (of the parent node) or used by another parent</w:t>
            </w:r>
            <w:r w:rsidRPr="00AD20F5">
              <w:rPr>
                <w:rFonts w:ascii="Calibri" w:eastAsia="Calibri" w:hAnsi="Calibri"/>
                <w:sz w:val="22"/>
                <w:szCs w:val="22"/>
              </w:rPr>
              <w:t xml:space="preserve">. </w:t>
            </w:r>
            <w:r>
              <w:rPr>
                <w:rFonts w:ascii="Calibri" w:eastAsia="Calibri" w:hAnsi="Calibri"/>
                <w:sz w:val="22"/>
                <w:szCs w:val="22"/>
              </w:rPr>
              <w:t xml:space="preserve">The parent can only indicate resource availability for the IAB DU (DCI 2-5 works with IAB DU cell ID) which </w:t>
            </w:r>
            <w:r w:rsidR="00EA5F2C">
              <w:rPr>
                <w:rFonts w:ascii="Calibri" w:eastAsia="Calibri" w:hAnsi="Calibri"/>
                <w:sz w:val="22"/>
                <w:szCs w:val="22"/>
              </w:rPr>
              <w:t xml:space="preserve">is </w:t>
            </w:r>
            <w:r>
              <w:rPr>
                <w:rFonts w:ascii="Calibri" w:eastAsia="Calibri" w:hAnsi="Calibri"/>
                <w:sz w:val="22"/>
                <w:szCs w:val="22"/>
              </w:rPr>
              <w:t xml:space="preserve">allocated to the parent fully. </w:t>
            </w:r>
          </w:p>
          <w:p w14:paraId="36B2B502" w14:textId="77777777" w:rsidR="0083393A" w:rsidRDefault="0083393A" w:rsidP="0083393A">
            <w:pPr>
              <w:rPr>
                <w:rFonts w:ascii="Calibri" w:eastAsia="Calibri" w:hAnsi="Calibri"/>
                <w:sz w:val="22"/>
                <w:szCs w:val="22"/>
              </w:rPr>
            </w:pPr>
          </w:p>
          <w:p w14:paraId="00D6D909" w14:textId="77777777" w:rsidR="0083393A" w:rsidRDefault="0083393A" w:rsidP="0083393A">
            <w:pPr>
              <w:rPr>
                <w:rFonts w:ascii="Calibri" w:eastAsia="Calibri" w:hAnsi="Calibri"/>
                <w:sz w:val="22"/>
                <w:szCs w:val="22"/>
              </w:rPr>
            </w:pPr>
            <w:r>
              <w:rPr>
                <w:rFonts w:ascii="Calibri" w:eastAsia="Calibri" w:hAnsi="Calibri"/>
                <w:sz w:val="22"/>
                <w:szCs w:val="22"/>
              </w:rPr>
              <w:t xml:space="preserve">We agree that it is required to have different handling when we have a multi-parent scenario and a parent does not have complete control of the IAB DU cell resources. In such scenarios, the handling of DCI 2-5 needs further discussion in Rel-17. </w:t>
            </w:r>
          </w:p>
          <w:p w14:paraId="4D50D070" w14:textId="77777777" w:rsidR="0083393A" w:rsidRDefault="0083393A" w:rsidP="0083393A">
            <w:pPr>
              <w:rPr>
                <w:rFonts w:ascii="Calibri" w:eastAsia="Calibri" w:hAnsi="Calibri"/>
                <w:sz w:val="22"/>
                <w:szCs w:val="22"/>
              </w:rPr>
            </w:pPr>
          </w:p>
          <w:p w14:paraId="30592BEF" w14:textId="77777777" w:rsidR="0083393A" w:rsidRPr="00AD20F5" w:rsidRDefault="0083393A" w:rsidP="0083393A">
            <w:pPr>
              <w:rPr>
                <w:rFonts w:ascii="Calibri" w:eastAsia="Calibri" w:hAnsi="Calibri"/>
                <w:sz w:val="22"/>
                <w:szCs w:val="22"/>
              </w:rPr>
            </w:pPr>
            <w:r>
              <w:rPr>
                <w:rFonts w:ascii="Calibri" w:eastAsia="Calibri" w:hAnsi="Calibri"/>
                <w:sz w:val="22"/>
                <w:szCs w:val="22"/>
              </w:rPr>
              <w:t xml:space="preserve">If multiple CCs are towards MT and DU has corresponding Cells,  there may be scenarios the MT and DU operate in adjacent CCs, and it becomes a discussion on FDM. This should also be discussed in Rel-17. Nothing related to Rel-16. </w:t>
            </w:r>
          </w:p>
          <w:p w14:paraId="1DD35EFC" w14:textId="77777777" w:rsidR="0083393A" w:rsidRPr="00CB4D49" w:rsidRDefault="0083393A" w:rsidP="0083393A">
            <w:pPr>
              <w:rPr>
                <w:rFonts w:ascii="Calibri" w:eastAsia="Calibri" w:hAnsi="Calibri"/>
                <w:sz w:val="22"/>
                <w:szCs w:val="22"/>
              </w:rPr>
            </w:pPr>
          </w:p>
        </w:tc>
      </w:tr>
      <w:tr w:rsidR="003E70DA" w14:paraId="0E91DA9E" w14:textId="77777777">
        <w:tc>
          <w:tcPr>
            <w:tcW w:w="1696" w:type="dxa"/>
          </w:tcPr>
          <w:p w14:paraId="5F0CED22" w14:textId="2434FCD3" w:rsidR="003E70DA" w:rsidRDefault="00214242" w:rsidP="0083393A">
            <w:pPr>
              <w:rPr>
                <w:rFonts w:ascii="Calibri" w:eastAsia="Calibri" w:hAnsi="Calibri"/>
                <w:b/>
                <w:bCs/>
                <w:sz w:val="22"/>
                <w:szCs w:val="22"/>
              </w:rPr>
            </w:pPr>
            <w:r>
              <w:rPr>
                <w:rFonts w:ascii="Calibri" w:eastAsia="Calibri" w:hAnsi="Calibri"/>
                <w:b/>
                <w:bCs/>
                <w:sz w:val="22"/>
                <w:szCs w:val="22"/>
              </w:rPr>
              <w:t>Intel</w:t>
            </w:r>
          </w:p>
        </w:tc>
        <w:tc>
          <w:tcPr>
            <w:tcW w:w="2799" w:type="dxa"/>
          </w:tcPr>
          <w:p w14:paraId="0DF20D11" w14:textId="45E92CA5" w:rsidR="003E70DA" w:rsidRDefault="009545E2" w:rsidP="0083393A">
            <w:pPr>
              <w:rPr>
                <w:rFonts w:ascii="Calibri" w:eastAsia="Calibri" w:hAnsi="Calibri"/>
                <w:b/>
                <w:bCs/>
                <w:sz w:val="22"/>
                <w:szCs w:val="22"/>
              </w:rPr>
            </w:pPr>
            <w:r>
              <w:rPr>
                <w:rFonts w:ascii="Calibri" w:eastAsia="Calibri" w:hAnsi="Calibri"/>
                <w:b/>
                <w:bCs/>
                <w:sz w:val="22"/>
                <w:szCs w:val="22"/>
              </w:rPr>
              <w:t xml:space="preserve">Not fully clear. </w:t>
            </w:r>
          </w:p>
        </w:tc>
        <w:tc>
          <w:tcPr>
            <w:tcW w:w="5575" w:type="dxa"/>
          </w:tcPr>
          <w:p w14:paraId="6A786A21" w14:textId="43E305F4" w:rsidR="003E70DA" w:rsidRDefault="00A569EF" w:rsidP="0083393A">
            <w:pPr>
              <w:rPr>
                <w:rFonts w:ascii="Calibri" w:eastAsia="Calibri" w:hAnsi="Calibri"/>
                <w:sz w:val="22"/>
                <w:szCs w:val="22"/>
              </w:rPr>
            </w:pPr>
            <w:r>
              <w:rPr>
                <w:rFonts w:ascii="Calibri" w:eastAsia="Calibri" w:hAnsi="Calibri"/>
                <w:sz w:val="22"/>
                <w:szCs w:val="22"/>
              </w:rPr>
              <w:t xml:space="preserve">We think </w:t>
            </w:r>
            <w:r w:rsidR="004E1D91">
              <w:rPr>
                <w:rFonts w:ascii="Calibri" w:eastAsia="Calibri" w:hAnsi="Calibri"/>
                <w:sz w:val="22"/>
                <w:szCs w:val="22"/>
              </w:rPr>
              <w:t xml:space="preserve">current </w:t>
            </w:r>
            <w:r>
              <w:rPr>
                <w:rFonts w:ascii="Calibri" w:eastAsia="Calibri" w:hAnsi="Calibri"/>
                <w:sz w:val="22"/>
                <w:szCs w:val="22"/>
              </w:rPr>
              <w:t xml:space="preserve">per-DU cell </w:t>
            </w:r>
            <w:r w:rsidR="00383716">
              <w:rPr>
                <w:rFonts w:ascii="Calibri" w:eastAsia="Calibri" w:hAnsi="Calibri"/>
                <w:sz w:val="22"/>
                <w:szCs w:val="22"/>
              </w:rPr>
              <w:t xml:space="preserve">H/S/NA configuration can function </w:t>
            </w:r>
            <w:r w:rsidR="002D00E0">
              <w:rPr>
                <w:rFonts w:ascii="Calibri" w:eastAsia="Calibri" w:hAnsi="Calibri"/>
                <w:sz w:val="22"/>
                <w:szCs w:val="22"/>
              </w:rPr>
              <w:t xml:space="preserve">well with multiple MT CCs </w:t>
            </w:r>
            <w:r w:rsidR="003F772D">
              <w:rPr>
                <w:rFonts w:ascii="Calibri" w:eastAsia="Calibri" w:hAnsi="Calibri"/>
                <w:sz w:val="22"/>
                <w:szCs w:val="22"/>
              </w:rPr>
              <w:t>by</w:t>
            </w:r>
            <w:r w:rsidR="004E1D91">
              <w:rPr>
                <w:rFonts w:ascii="Calibri" w:eastAsia="Calibri" w:hAnsi="Calibri"/>
                <w:sz w:val="22"/>
                <w:szCs w:val="22"/>
              </w:rPr>
              <w:t xml:space="preserve"> IAB</w:t>
            </w:r>
            <w:r w:rsidR="003F772D">
              <w:rPr>
                <w:rFonts w:ascii="Calibri" w:eastAsia="Calibri" w:hAnsi="Calibri"/>
                <w:sz w:val="22"/>
                <w:szCs w:val="22"/>
              </w:rPr>
              <w:t>-</w:t>
            </w:r>
            <w:r w:rsidR="004E1D91">
              <w:rPr>
                <w:rFonts w:ascii="Calibri" w:eastAsia="Calibri" w:hAnsi="Calibri"/>
                <w:sz w:val="22"/>
                <w:szCs w:val="22"/>
              </w:rPr>
              <w:t xml:space="preserve">node’s implementation. </w:t>
            </w:r>
          </w:p>
          <w:p w14:paraId="2A1C897B" w14:textId="77777777" w:rsidR="004E1D91" w:rsidRDefault="004E1D91" w:rsidP="0083393A">
            <w:pPr>
              <w:rPr>
                <w:rFonts w:ascii="Calibri" w:eastAsia="Calibri" w:hAnsi="Calibri"/>
                <w:sz w:val="22"/>
                <w:szCs w:val="22"/>
              </w:rPr>
            </w:pPr>
          </w:p>
          <w:p w14:paraId="18179569" w14:textId="77777777" w:rsidR="00F12F22" w:rsidRDefault="00624CF7" w:rsidP="004E1D91">
            <w:pPr>
              <w:pStyle w:val="ListParagraph"/>
              <w:numPr>
                <w:ilvl w:val="0"/>
                <w:numId w:val="25"/>
              </w:numPr>
              <w:rPr>
                <w:rFonts w:ascii="Calibri" w:eastAsia="Calibri" w:hAnsi="Calibri"/>
                <w:sz w:val="22"/>
                <w:szCs w:val="22"/>
              </w:rPr>
            </w:pPr>
            <w:r>
              <w:rPr>
                <w:rFonts w:ascii="Calibri" w:eastAsia="Calibri" w:hAnsi="Calibri"/>
                <w:sz w:val="22"/>
                <w:szCs w:val="22"/>
              </w:rPr>
              <w:t xml:space="preserve">Regarding </w:t>
            </w:r>
            <w:r w:rsidR="007375FF">
              <w:rPr>
                <w:rFonts w:ascii="Calibri" w:eastAsia="Calibri" w:hAnsi="Calibri"/>
                <w:sz w:val="22"/>
                <w:szCs w:val="22"/>
              </w:rPr>
              <w:t>the s</w:t>
            </w:r>
            <w:r>
              <w:rPr>
                <w:rFonts w:ascii="Calibri" w:eastAsia="Calibri" w:hAnsi="Calibri"/>
                <w:sz w:val="22"/>
                <w:szCs w:val="22"/>
              </w:rPr>
              <w:t>oft</w:t>
            </w:r>
            <w:r w:rsidR="00B410F4">
              <w:rPr>
                <w:rFonts w:ascii="Calibri" w:eastAsia="Calibri" w:hAnsi="Calibri"/>
                <w:sz w:val="22"/>
                <w:szCs w:val="22"/>
              </w:rPr>
              <w:t xml:space="preserve"> incorrect scenario discussed in R1-2103797, </w:t>
            </w:r>
            <w:r w:rsidR="00DE5682">
              <w:rPr>
                <w:rFonts w:ascii="Calibri" w:eastAsia="Calibri" w:hAnsi="Calibri"/>
                <w:sz w:val="22"/>
                <w:szCs w:val="22"/>
              </w:rPr>
              <w:t xml:space="preserve">we </w:t>
            </w:r>
            <w:r w:rsidR="00CE440F">
              <w:rPr>
                <w:rFonts w:ascii="Calibri" w:eastAsia="Calibri" w:hAnsi="Calibri"/>
                <w:sz w:val="22"/>
                <w:szCs w:val="22"/>
              </w:rPr>
              <w:t xml:space="preserve">have a different understanding regarding current specification description </w:t>
            </w:r>
            <w:r w:rsidR="00173DED">
              <w:rPr>
                <w:rFonts w:ascii="Calibri" w:eastAsia="Calibri" w:hAnsi="Calibri"/>
                <w:sz w:val="22"/>
                <w:szCs w:val="22"/>
              </w:rPr>
              <w:t>in TS38.213, listed as below</w:t>
            </w:r>
            <w:r w:rsidR="00DE5682">
              <w:rPr>
                <w:rFonts w:ascii="Calibri" w:eastAsia="Calibri" w:hAnsi="Calibri"/>
                <w:sz w:val="22"/>
                <w:szCs w:val="22"/>
              </w:rPr>
              <w:t xml:space="preserve">. </w:t>
            </w:r>
            <w:r w:rsidR="002B3CE9">
              <w:rPr>
                <w:rFonts w:ascii="Calibri" w:eastAsia="Calibri" w:hAnsi="Calibri"/>
                <w:sz w:val="22"/>
                <w:szCs w:val="22"/>
              </w:rPr>
              <w:t xml:space="preserve"> </w:t>
            </w:r>
          </w:p>
          <w:p w14:paraId="2C60CAF6" w14:textId="77777777" w:rsidR="00F12F22" w:rsidRDefault="00F12F22" w:rsidP="00F12F22">
            <w:pPr>
              <w:pStyle w:val="ListParagraph"/>
              <w:rPr>
                <w:rFonts w:ascii="Calibri" w:eastAsia="Calibri" w:hAnsi="Calibri"/>
                <w:sz w:val="22"/>
                <w:szCs w:val="22"/>
              </w:rPr>
            </w:pPr>
          </w:p>
          <w:p w14:paraId="42C20C71" w14:textId="5877AED2" w:rsidR="004E1D91" w:rsidRDefault="002B3CE9" w:rsidP="00F12F22">
            <w:pPr>
              <w:pStyle w:val="ListParagraph"/>
              <w:rPr>
                <w:rFonts w:ascii="Calibri" w:eastAsia="Calibri" w:hAnsi="Calibri"/>
                <w:sz w:val="22"/>
                <w:szCs w:val="22"/>
              </w:rPr>
            </w:pPr>
            <w:r>
              <w:rPr>
                <w:rFonts w:ascii="Calibri" w:eastAsia="Calibri" w:hAnsi="Calibri"/>
                <w:sz w:val="22"/>
                <w:szCs w:val="22"/>
              </w:rPr>
              <w:t xml:space="preserve">We think the IAB-MT transmit/receive behavior </w:t>
            </w:r>
            <w:r w:rsidR="00F12F22">
              <w:rPr>
                <w:rFonts w:ascii="Calibri" w:eastAsia="Calibri" w:hAnsi="Calibri"/>
                <w:sz w:val="22"/>
                <w:szCs w:val="22"/>
              </w:rPr>
              <w:t xml:space="preserve">in current specification </w:t>
            </w:r>
            <w:r>
              <w:rPr>
                <w:rFonts w:ascii="Calibri" w:eastAsia="Calibri" w:hAnsi="Calibri"/>
                <w:sz w:val="22"/>
                <w:szCs w:val="22"/>
              </w:rPr>
              <w:t xml:space="preserve">automatically </w:t>
            </w:r>
            <w:r w:rsidR="002476AA">
              <w:rPr>
                <w:rFonts w:ascii="Calibri" w:eastAsia="Calibri" w:hAnsi="Calibri"/>
                <w:sz w:val="22"/>
                <w:szCs w:val="22"/>
              </w:rPr>
              <w:t>implies</w:t>
            </w:r>
            <w:r w:rsidR="008D53CC">
              <w:rPr>
                <w:rFonts w:ascii="Calibri" w:eastAsia="Calibri" w:hAnsi="Calibri"/>
                <w:sz w:val="22"/>
                <w:szCs w:val="22"/>
              </w:rPr>
              <w:t xml:space="preserve"> </w:t>
            </w:r>
            <w:r w:rsidR="002476AA">
              <w:rPr>
                <w:rFonts w:ascii="Calibri" w:eastAsia="Calibri" w:hAnsi="Calibri"/>
                <w:sz w:val="22"/>
                <w:szCs w:val="22"/>
              </w:rPr>
              <w:t>on</w:t>
            </w:r>
            <w:r w:rsidR="008D53CC">
              <w:rPr>
                <w:rFonts w:ascii="Calibri" w:eastAsia="Calibri" w:hAnsi="Calibri"/>
                <w:sz w:val="22"/>
                <w:szCs w:val="22"/>
              </w:rPr>
              <w:t xml:space="preserve"> </w:t>
            </w:r>
            <w:r w:rsidR="007375FF" w:rsidRPr="00364358">
              <w:rPr>
                <w:rFonts w:ascii="Calibri" w:eastAsia="Calibri" w:hAnsi="Calibri"/>
                <w:sz w:val="22"/>
                <w:szCs w:val="22"/>
              </w:rPr>
              <w:t>its own carrier</w:t>
            </w:r>
            <w:r w:rsidR="007375FF" w:rsidRPr="00364358">
              <w:rPr>
                <w:rFonts w:cs="Arial"/>
                <w:i/>
                <w:lang w:val="en-GB"/>
              </w:rPr>
              <w:t xml:space="preserve"> </w:t>
            </w:r>
            <w:proofErr w:type="spellStart"/>
            <w:r w:rsidR="007375FF" w:rsidRPr="00364358">
              <w:rPr>
                <w:rFonts w:cs="Arial"/>
                <w:i/>
                <w:lang w:val="en-GB"/>
              </w:rPr>
              <w:t>f</w:t>
            </w:r>
            <w:r w:rsidR="007375FF" w:rsidRPr="00364358">
              <w:rPr>
                <w:rFonts w:cs="Arial"/>
                <w:i/>
                <w:vertAlign w:val="subscript"/>
                <w:lang w:val="en-GB"/>
              </w:rPr>
              <w:t>MT</w:t>
            </w:r>
            <w:proofErr w:type="spellEnd"/>
            <w:r w:rsidR="00364358" w:rsidRPr="00364358">
              <w:rPr>
                <w:rFonts w:ascii="Calibri" w:eastAsia="Calibri" w:hAnsi="Calibri"/>
                <w:sz w:val="22"/>
                <w:szCs w:val="22"/>
              </w:rPr>
              <w:t xml:space="preserve"> </w:t>
            </w:r>
            <w:r w:rsidR="00364358">
              <w:rPr>
                <w:rFonts w:ascii="Calibri" w:eastAsia="Calibri" w:hAnsi="Calibri"/>
                <w:sz w:val="22"/>
                <w:szCs w:val="22"/>
              </w:rPr>
              <w:t xml:space="preserve"> </w:t>
            </w:r>
            <w:r w:rsidR="00F12F22">
              <w:rPr>
                <w:rFonts w:ascii="Calibri" w:eastAsia="Calibri" w:hAnsi="Calibri"/>
                <w:sz w:val="22"/>
                <w:szCs w:val="22"/>
              </w:rPr>
              <w:t xml:space="preserve">, not on </w:t>
            </w:r>
            <w:r w:rsidR="002476AA">
              <w:rPr>
                <w:rFonts w:ascii="Calibri" w:eastAsia="Calibri" w:hAnsi="Calibri"/>
                <w:sz w:val="22"/>
                <w:szCs w:val="22"/>
              </w:rPr>
              <w:t>IAB-</w:t>
            </w:r>
            <w:r w:rsidR="00F12F22">
              <w:rPr>
                <w:rFonts w:ascii="Calibri" w:eastAsia="Calibri" w:hAnsi="Calibri"/>
                <w:sz w:val="22"/>
                <w:szCs w:val="22"/>
              </w:rPr>
              <w:t xml:space="preserve">DU’s carrier </w:t>
            </w:r>
            <w:proofErr w:type="spellStart"/>
            <w:r w:rsidR="00F12F22" w:rsidRPr="00364358">
              <w:rPr>
                <w:rFonts w:cs="Arial"/>
                <w:i/>
                <w:lang w:val="en-GB"/>
              </w:rPr>
              <w:t>f</w:t>
            </w:r>
            <w:r w:rsidR="00F12F22">
              <w:rPr>
                <w:rFonts w:cs="Arial"/>
                <w:i/>
                <w:vertAlign w:val="subscript"/>
                <w:lang w:val="en-GB"/>
              </w:rPr>
              <w:t>DU</w:t>
            </w:r>
            <w:proofErr w:type="spellEnd"/>
            <w:r w:rsidR="002476AA">
              <w:rPr>
                <w:rFonts w:cs="Arial"/>
                <w:i/>
                <w:vertAlign w:val="subscript"/>
                <w:lang w:val="en-GB"/>
              </w:rPr>
              <w:t xml:space="preserve"> </w:t>
            </w:r>
            <w:r w:rsidR="002476AA">
              <w:rPr>
                <w:rFonts w:ascii="Calibri" w:eastAsia="Calibri" w:hAnsi="Calibri"/>
                <w:sz w:val="22"/>
                <w:szCs w:val="22"/>
              </w:rPr>
              <w:t xml:space="preserve">. </w:t>
            </w:r>
            <w:r w:rsidR="00446EC9">
              <w:rPr>
                <w:rFonts w:ascii="Calibri" w:eastAsia="Calibri" w:hAnsi="Calibri"/>
                <w:sz w:val="22"/>
                <w:szCs w:val="22"/>
              </w:rPr>
              <w:t xml:space="preserve">Then there is no incorrect/ambiguous behavior </w:t>
            </w:r>
            <w:r w:rsidR="00ED42C7">
              <w:rPr>
                <w:rFonts w:ascii="Calibri" w:eastAsia="Calibri" w:hAnsi="Calibri"/>
                <w:sz w:val="22"/>
                <w:szCs w:val="22"/>
              </w:rPr>
              <w:t xml:space="preserve">with soft configuration per DU cell. </w:t>
            </w:r>
          </w:p>
          <w:p w14:paraId="342767A2" w14:textId="1C490A35" w:rsidR="00DE5682" w:rsidRDefault="00DE5682" w:rsidP="00DE5682">
            <w:pPr>
              <w:rPr>
                <w:rFonts w:ascii="Calibri" w:eastAsia="Calibri" w:hAnsi="Calibri"/>
                <w:sz w:val="22"/>
                <w:szCs w:val="22"/>
              </w:rPr>
            </w:pPr>
          </w:p>
          <w:p w14:paraId="6C440B38" w14:textId="77777777" w:rsidR="008B4288" w:rsidRPr="008B4288" w:rsidRDefault="008B4288" w:rsidP="008B4288">
            <w:pPr>
              <w:pStyle w:val="B1"/>
              <w:ind w:left="0" w:firstLine="0"/>
              <w:rPr>
                <w:rFonts w:ascii="Arial" w:hAnsi="Arial" w:cs="Arial"/>
                <w:iCs/>
                <w:color w:val="4472C4" w:themeColor="accent1"/>
                <w:lang w:val="en-GB"/>
              </w:rPr>
            </w:pPr>
            <w:r w:rsidRPr="008B4288">
              <w:rPr>
                <w:rFonts w:ascii="Arial" w:hAnsi="Arial" w:cs="Arial"/>
                <w:color w:val="4472C4" w:themeColor="accent1"/>
                <w:lang w:val="en-GB"/>
              </w:rPr>
              <w:t>When a downlink, uplink, or flexible symbol is configured as soft, the IAB-DU can respectively transmit, receive or either transmit or receive in the symbol only if</w:t>
            </w:r>
          </w:p>
          <w:p w14:paraId="096F5A09" w14:textId="77777777" w:rsidR="008B4288" w:rsidRPr="008B4288" w:rsidRDefault="008B4288" w:rsidP="008B4288">
            <w:pPr>
              <w:pStyle w:val="ListParagraph"/>
              <w:numPr>
                <w:ilvl w:val="0"/>
                <w:numId w:val="26"/>
              </w:numPr>
              <w:spacing w:before="0" w:after="160" w:line="259" w:lineRule="auto"/>
              <w:ind w:left="402" w:hanging="402"/>
              <w:contextualSpacing w:val="0"/>
              <w:jc w:val="left"/>
              <w:rPr>
                <w:rFonts w:cs="Arial"/>
                <w:color w:val="4472C4" w:themeColor="accent1"/>
                <w:lang w:val="en-GB"/>
              </w:rPr>
            </w:pPr>
            <w:r w:rsidRPr="008B4288">
              <w:rPr>
                <w:rFonts w:cs="Arial"/>
                <w:color w:val="4472C4" w:themeColor="accent1"/>
                <w:lang w:val="en-GB"/>
              </w:rPr>
              <w:t>the IAB-MT does not transmit or receive in the symbol, or</w:t>
            </w:r>
          </w:p>
          <w:p w14:paraId="0FDDB3F5" w14:textId="77777777" w:rsidR="008B4288" w:rsidRPr="008B4288" w:rsidRDefault="008B4288" w:rsidP="008B4288">
            <w:pPr>
              <w:pStyle w:val="ListParagraph"/>
              <w:numPr>
                <w:ilvl w:val="0"/>
                <w:numId w:val="26"/>
              </w:numPr>
              <w:spacing w:before="0" w:after="160" w:line="259" w:lineRule="auto"/>
              <w:ind w:left="402" w:hanging="402"/>
              <w:contextualSpacing w:val="0"/>
              <w:jc w:val="left"/>
              <w:rPr>
                <w:rFonts w:cs="Arial"/>
                <w:color w:val="4472C4" w:themeColor="accent1"/>
                <w:lang w:val="en-GB"/>
              </w:rPr>
            </w:pPr>
            <w:r w:rsidRPr="008B4288">
              <w:rPr>
                <w:rFonts w:cs="Arial"/>
                <w:color w:val="4472C4" w:themeColor="accent1"/>
                <w:lang w:val="en-GB"/>
              </w:rPr>
              <w:lastRenderedPageBreak/>
              <w:t>the IAB-MT would transmit or receive in the symbol, and the transmission or reception in the symbol is not changed due to a use of the symbol by the IAB-DU, or</w:t>
            </w:r>
          </w:p>
          <w:p w14:paraId="474D89AE" w14:textId="77777777" w:rsidR="008B4288" w:rsidRPr="008B4288" w:rsidRDefault="008B4288" w:rsidP="008B4288">
            <w:pPr>
              <w:pStyle w:val="B1"/>
              <w:numPr>
                <w:ilvl w:val="0"/>
                <w:numId w:val="26"/>
              </w:numPr>
              <w:spacing w:after="120" w:line="259" w:lineRule="auto"/>
              <w:rPr>
                <w:rFonts w:ascii="Arial" w:hAnsi="Arial" w:cs="Arial"/>
                <w:color w:val="4472C4" w:themeColor="accent1"/>
                <w:lang w:val="en-GB"/>
              </w:rPr>
            </w:pPr>
            <w:r w:rsidRPr="008B4288">
              <w:rPr>
                <w:rFonts w:ascii="Arial" w:hAnsi="Arial" w:cs="Arial"/>
                <w:color w:val="4472C4" w:themeColor="accent1"/>
                <w:lang w:val="en-GB"/>
              </w:rPr>
              <w:t>the IAB-MT detects a DCI format 2_5 with an AI index field value indicating the soft symbol as available</w:t>
            </w:r>
          </w:p>
          <w:p w14:paraId="02C8065F" w14:textId="77777777" w:rsidR="00DE5682" w:rsidRPr="00DE5682" w:rsidRDefault="00DE5682" w:rsidP="00DE5682">
            <w:pPr>
              <w:rPr>
                <w:rFonts w:ascii="Calibri" w:eastAsia="Calibri" w:hAnsi="Calibri"/>
                <w:sz w:val="22"/>
                <w:szCs w:val="22"/>
              </w:rPr>
            </w:pPr>
          </w:p>
          <w:p w14:paraId="413CB0CA" w14:textId="77777777" w:rsidR="001D2061" w:rsidRDefault="00D021BF" w:rsidP="004E1D91">
            <w:pPr>
              <w:pStyle w:val="ListParagraph"/>
              <w:numPr>
                <w:ilvl w:val="0"/>
                <w:numId w:val="25"/>
              </w:numPr>
              <w:rPr>
                <w:rFonts w:ascii="Calibri" w:eastAsia="Calibri" w:hAnsi="Calibri"/>
                <w:sz w:val="22"/>
                <w:szCs w:val="22"/>
              </w:rPr>
            </w:pPr>
            <w:r>
              <w:rPr>
                <w:rFonts w:ascii="Calibri" w:eastAsia="Calibri" w:hAnsi="Calibri"/>
                <w:sz w:val="22"/>
                <w:szCs w:val="22"/>
              </w:rPr>
              <w:t xml:space="preserve">Regarding the hard </w:t>
            </w:r>
            <w:r w:rsidR="00B54F26">
              <w:rPr>
                <w:rFonts w:ascii="Calibri" w:eastAsia="Calibri" w:hAnsi="Calibri"/>
                <w:sz w:val="22"/>
                <w:szCs w:val="22"/>
              </w:rPr>
              <w:t xml:space="preserve">DU </w:t>
            </w:r>
            <w:r>
              <w:rPr>
                <w:rFonts w:ascii="Calibri" w:eastAsia="Calibri" w:hAnsi="Calibri"/>
                <w:sz w:val="22"/>
                <w:szCs w:val="22"/>
              </w:rPr>
              <w:t xml:space="preserve">configuration, </w:t>
            </w:r>
            <w:r w:rsidR="00B54F26">
              <w:rPr>
                <w:rFonts w:ascii="Calibri" w:eastAsia="Calibri" w:hAnsi="Calibri"/>
                <w:sz w:val="22"/>
                <w:szCs w:val="22"/>
              </w:rPr>
              <w:t xml:space="preserve">we already assume that </w:t>
            </w:r>
            <w:r w:rsidR="004A40E9">
              <w:rPr>
                <w:rFonts w:ascii="Calibri" w:eastAsia="Calibri" w:hAnsi="Calibri"/>
                <w:sz w:val="22"/>
                <w:szCs w:val="22"/>
              </w:rPr>
              <w:t xml:space="preserve">the corresponding resource is always available for DU use. </w:t>
            </w:r>
          </w:p>
          <w:p w14:paraId="376E49B0" w14:textId="77777777" w:rsidR="001D2061" w:rsidRDefault="001D2061" w:rsidP="001D2061">
            <w:pPr>
              <w:pStyle w:val="ListParagraph"/>
              <w:rPr>
                <w:rFonts w:ascii="Calibri" w:eastAsia="Calibri" w:hAnsi="Calibri"/>
                <w:sz w:val="22"/>
                <w:szCs w:val="22"/>
              </w:rPr>
            </w:pPr>
          </w:p>
          <w:p w14:paraId="18314AAC" w14:textId="77777777" w:rsidR="00E60CD7" w:rsidRPr="00492FF4" w:rsidRDefault="004A40E9" w:rsidP="001D2061">
            <w:pPr>
              <w:pStyle w:val="ListParagraph"/>
              <w:rPr>
                <w:rFonts w:ascii="Calibri" w:eastAsia="Calibri" w:hAnsi="Calibri"/>
                <w:sz w:val="22"/>
                <w:szCs w:val="22"/>
              </w:rPr>
            </w:pPr>
            <w:r>
              <w:rPr>
                <w:rFonts w:ascii="Calibri" w:eastAsia="Calibri" w:hAnsi="Calibri"/>
                <w:sz w:val="22"/>
                <w:szCs w:val="22"/>
              </w:rPr>
              <w:t xml:space="preserve">However, if </w:t>
            </w:r>
            <w:r w:rsidR="001D2061">
              <w:rPr>
                <w:rFonts w:ascii="Calibri" w:eastAsia="Calibri" w:hAnsi="Calibri"/>
                <w:sz w:val="22"/>
                <w:szCs w:val="22"/>
              </w:rPr>
              <w:t xml:space="preserve">H/S/NA is configured per {DU cell, MT CC} pair, </w:t>
            </w:r>
            <w:r w:rsidR="001C0537">
              <w:rPr>
                <w:rFonts w:ascii="Calibri" w:eastAsia="Calibri" w:hAnsi="Calibri"/>
                <w:sz w:val="22"/>
                <w:szCs w:val="22"/>
              </w:rPr>
              <w:t xml:space="preserve">there will be </w:t>
            </w:r>
            <w:r w:rsidR="001C0537" w:rsidRPr="00492FF4">
              <w:rPr>
                <w:rFonts w:ascii="Calibri" w:eastAsia="Calibri" w:hAnsi="Calibri"/>
                <w:sz w:val="22"/>
                <w:szCs w:val="22"/>
                <w:u w:val="single"/>
              </w:rPr>
              <w:t>multiple H/S/NA configuration for one DU cell</w:t>
            </w:r>
            <w:r w:rsidR="00B15E45" w:rsidRPr="00492FF4">
              <w:rPr>
                <w:rFonts w:ascii="Calibri" w:eastAsia="Calibri" w:hAnsi="Calibri"/>
                <w:sz w:val="22"/>
                <w:szCs w:val="22"/>
              </w:rPr>
              <w:t xml:space="preserve">. </w:t>
            </w:r>
          </w:p>
          <w:p w14:paraId="4898E578" w14:textId="77777777" w:rsidR="00E60CD7" w:rsidRDefault="00E60CD7" w:rsidP="001D2061">
            <w:pPr>
              <w:pStyle w:val="ListParagraph"/>
              <w:rPr>
                <w:rFonts w:ascii="Calibri" w:eastAsia="Calibri" w:hAnsi="Calibri"/>
                <w:sz w:val="22"/>
                <w:szCs w:val="22"/>
              </w:rPr>
            </w:pPr>
          </w:p>
          <w:p w14:paraId="149695C3" w14:textId="360A6A33" w:rsidR="00DE5682" w:rsidRDefault="00B15E45" w:rsidP="001D2061">
            <w:pPr>
              <w:pStyle w:val="ListParagraph"/>
              <w:rPr>
                <w:rFonts w:ascii="Calibri" w:eastAsia="Calibri" w:hAnsi="Calibri"/>
                <w:sz w:val="22"/>
                <w:szCs w:val="22"/>
              </w:rPr>
            </w:pPr>
            <w:r>
              <w:rPr>
                <w:rFonts w:ascii="Calibri" w:eastAsia="Calibri" w:hAnsi="Calibri"/>
                <w:sz w:val="22"/>
                <w:szCs w:val="22"/>
              </w:rPr>
              <w:t xml:space="preserve">For example: </w:t>
            </w:r>
          </w:p>
          <w:p w14:paraId="3011C258" w14:textId="2884DF7E" w:rsidR="00D96BE9" w:rsidRDefault="00B15E45" w:rsidP="00D96BE9">
            <w:pPr>
              <w:pStyle w:val="ListParagraph"/>
              <w:numPr>
                <w:ilvl w:val="0"/>
                <w:numId w:val="28"/>
              </w:numPr>
              <w:rPr>
                <w:rFonts w:ascii="Calibri" w:eastAsia="Calibri" w:hAnsi="Calibri"/>
                <w:sz w:val="22"/>
                <w:szCs w:val="22"/>
              </w:rPr>
            </w:pPr>
            <w:r>
              <w:rPr>
                <w:rFonts w:ascii="Calibri" w:eastAsia="Calibri" w:hAnsi="Calibri"/>
                <w:sz w:val="22"/>
                <w:szCs w:val="22"/>
              </w:rPr>
              <w:t xml:space="preserve">H/S/NA for </w:t>
            </w:r>
            <w:r w:rsidR="001C0537">
              <w:rPr>
                <w:rFonts w:ascii="Calibri" w:eastAsia="Calibri" w:hAnsi="Calibri"/>
                <w:sz w:val="22"/>
                <w:szCs w:val="22"/>
              </w:rPr>
              <w:t>{DU cell1, MT CC1}</w:t>
            </w:r>
          </w:p>
          <w:p w14:paraId="6969EA9E" w14:textId="6696CD7D" w:rsidR="001C0537" w:rsidRDefault="00B15E45" w:rsidP="00D96BE9">
            <w:pPr>
              <w:pStyle w:val="ListParagraph"/>
              <w:numPr>
                <w:ilvl w:val="0"/>
                <w:numId w:val="28"/>
              </w:numPr>
              <w:rPr>
                <w:rFonts w:ascii="Calibri" w:eastAsia="Calibri" w:hAnsi="Calibri"/>
                <w:sz w:val="22"/>
                <w:szCs w:val="22"/>
              </w:rPr>
            </w:pPr>
            <w:r>
              <w:rPr>
                <w:rFonts w:ascii="Calibri" w:eastAsia="Calibri" w:hAnsi="Calibri"/>
                <w:sz w:val="22"/>
                <w:szCs w:val="22"/>
              </w:rPr>
              <w:t xml:space="preserve">H/S/NA for </w:t>
            </w:r>
            <w:r w:rsidR="001C0537">
              <w:rPr>
                <w:rFonts w:ascii="Calibri" w:eastAsia="Calibri" w:hAnsi="Calibri"/>
                <w:sz w:val="22"/>
                <w:szCs w:val="22"/>
              </w:rPr>
              <w:t>{DU cell1, MT CC2}</w:t>
            </w:r>
          </w:p>
          <w:p w14:paraId="0AF72AD7" w14:textId="1A9388B0" w:rsidR="00D96BE9" w:rsidRPr="00D96BE9" w:rsidRDefault="00870D5E" w:rsidP="00D96BE9">
            <w:pPr>
              <w:pStyle w:val="ListParagraph"/>
              <w:rPr>
                <w:rFonts w:ascii="Calibri" w:eastAsia="Calibri" w:hAnsi="Calibri"/>
                <w:sz w:val="22"/>
                <w:szCs w:val="22"/>
              </w:rPr>
            </w:pPr>
            <w:r>
              <w:rPr>
                <w:rFonts w:ascii="Calibri" w:eastAsia="Calibri" w:hAnsi="Calibri"/>
                <w:sz w:val="22"/>
                <w:szCs w:val="22"/>
              </w:rPr>
              <w:t xml:space="preserve">If </w:t>
            </w:r>
            <w:r w:rsidR="001308A1">
              <w:rPr>
                <w:rFonts w:ascii="Calibri" w:eastAsia="Calibri" w:hAnsi="Calibri"/>
                <w:sz w:val="22"/>
                <w:szCs w:val="22"/>
              </w:rPr>
              <w:t xml:space="preserve">DU resource is configured </w:t>
            </w:r>
            <w:r w:rsidR="00511A6A">
              <w:rPr>
                <w:rFonts w:ascii="Calibri" w:eastAsia="Calibri" w:hAnsi="Calibri"/>
                <w:sz w:val="22"/>
                <w:szCs w:val="22"/>
              </w:rPr>
              <w:t>H</w:t>
            </w:r>
            <w:r w:rsidR="001308A1">
              <w:rPr>
                <w:rFonts w:ascii="Calibri" w:eastAsia="Calibri" w:hAnsi="Calibri"/>
                <w:sz w:val="22"/>
                <w:szCs w:val="22"/>
              </w:rPr>
              <w:t xml:space="preserve">ard at </w:t>
            </w:r>
            <w:r w:rsidR="00511A6A">
              <w:rPr>
                <w:rFonts w:ascii="Calibri" w:eastAsia="Calibri" w:hAnsi="Calibri"/>
                <w:sz w:val="22"/>
                <w:szCs w:val="22"/>
              </w:rPr>
              <w:t>M</w:t>
            </w:r>
            <w:r w:rsidR="001308A1">
              <w:rPr>
                <w:rFonts w:ascii="Calibri" w:eastAsia="Calibri" w:hAnsi="Calibri"/>
                <w:sz w:val="22"/>
                <w:szCs w:val="22"/>
              </w:rPr>
              <w:t>T CC</w:t>
            </w:r>
            <w:r w:rsidR="00511A6A">
              <w:rPr>
                <w:rFonts w:ascii="Calibri" w:eastAsia="Calibri" w:hAnsi="Calibri"/>
                <w:sz w:val="22"/>
                <w:szCs w:val="22"/>
              </w:rPr>
              <w:t>1</w:t>
            </w:r>
            <w:r w:rsidR="001308A1">
              <w:rPr>
                <w:rFonts w:ascii="Calibri" w:eastAsia="Calibri" w:hAnsi="Calibri"/>
                <w:sz w:val="22"/>
                <w:szCs w:val="22"/>
              </w:rPr>
              <w:t xml:space="preserve"> and </w:t>
            </w:r>
            <w:r w:rsidR="00511A6A">
              <w:rPr>
                <w:rFonts w:ascii="Calibri" w:eastAsia="Calibri" w:hAnsi="Calibri"/>
                <w:sz w:val="22"/>
                <w:szCs w:val="22"/>
              </w:rPr>
              <w:t>S</w:t>
            </w:r>
            <w:r w:rsidR="001308A1">
              <w:rPr>
                <w:rFonts w:ascii="Calibri" w:eastAsia="Calibri" w:hAnsi="Calibri"/>
                <w:sz w:val="22"/>
                <w:szCs w:val="22"/>
              </w:rPr>
              <w:t>oft</w:t>
            </w:r>
            <w:r w:rsidR="00511A6A">
              <w:rPr>
                <w:rFonts w:ascii="Calibri" w:eastAsia="Calibri" w:hAnsi="Calibri"/>
                <w:sz w:val="22"/>
                <w:szCs w:val="22"/>
              </w:rPr>
              <w:t xml:space="preserve"> or </w:t>
            </w:r>
            <w:r w:rsidR="001308A1">
              <w:rPr>
                <w:rFonts w:ascii="Calibri" w:eastAsia="Calibri" w:hAnsi="Calibri"/>
                <w:sz w:val="22"/>
                <w:szCs w:val="22"/>
              </w:rPr>
              <w:t>NA at MT CC</w:t>
            </w:r>
            <w:r w:rsidR="00511A6A">
              <w:rPr>
                <w:rFonts w:ascii="Calibri" w:eastAsia="Calibri" w:hAnsi="Calibri"/>
                <w:sz w:val="22"/>
                <w:szCs w:val="22"/>
              </w:rPr>
              <w:t>2</w:t>
            </w:r>
            <w:r w:rsidR="001308A1">
              <w:rPr>
                <w:rFonts w:ascii="Calibri" w:eastAsia="Calibri" w:hAnsi="Calibri"/>
                <w:sz w:val="22"/>
                <w:szCs w:val="22"/>
              </w:rPr>
              <w:t xml:space="preserve">, how to guarantee the usage of </w:t>
            </w:r>
            <w:r w:rsidR="00E60CD7">
              <w:rPr>
                <w:rFonts w:ascii="Calibri" w:eastAsia="Calibri" w:hAnsi="Calibri"/>
                <w:sz w:val="22"/>
                <w:szCs w:val="22"/>
              </w:rPr>
              <w:t xml:space="preserve">DU hard resource? </w:t>
            </w:r>
          </w:p>
          <w:p w14:paraId="6F71EE99" w14:textId="77777777" w:rsidR="00ED7BBE" w:rsidRPr="00DE5682" w:rsidRDefault="00ED7BBE" w:rsidP="00ED7BBE">
            <w:pPr>
              <w:rPr>
                <w:rFonts w:ascii="Calibri" w:eastAsia="Calibri" w:hAnsi="Calibri"/>
                <w:sz w:val="22"/>
                <w:szCs w:val="22"/>
              </w:rPr>
            </w:pPr>
          </w:p>
          <w:p w14:paraId="374F5EA3" w14:textId="18412599" w:rsidR="00DE5682" w:rsidRPr="00ED7BBE" w:rsidRDefault="00ED7BBE" w:rsidP="00ED7BBE">
            <w:pPr>
              <w:pStyle w:val="ListParagraph"/>
              <w:numPr>
                <w:ilvl w:val="0"/>
                <w:numId w:val="25"/>
              </w:numPr>
              <w:rPr>
                <w:rFonts w:ascii="Calibri" w:eastAsia="Calibri" w:hAnsi="Calibri"/>
                <w:sz w:val="22"/>
                <w:szCs w:val="22"/>
              </w:rPr>
            </w:pPr>
            <w:r>
              <w:rPr>
                <w:rFonts w:ascii="Calibri" w:eastAsia="Calibri" w:hAnsi="Calibri"/>
                <w:sz w:val="22"/>
                <w:szCs w:val="22"/>
              </w:rPr>
              <w:t>We think an IAB</w:t>
            </w:r>
            <w:r w:rsidR="00B27AE7">
              <w:rPr>
                <w:rFonts w:ascii="Calibri" w:eastAsia="Calibri" w:hAnsi="Calibri"/>
                <w:sz w:val="22"/>
                <w:szCs w:val="22"/>
              </w:rPr>
              <w:t>-</w:t>
            </w:r>
            <w:r>
              <w:rPr>
                <w:rFonts w:ascii="Calibri" w:eastAsia="Calibri" w:hAnsi="Calibri"/>
                <w:sz w:val="22"/>
                <w:szCs w:val="22"/>
              </w:rPr>
              <w:t xml:space="preserve">node can use the H/S/NA </w:t>
            </w:r>
            <w:r w:rsidR="00DE02C8">
              <w:rPr>
                <w:rFonts w:ascii="Calibri" w:eastAsia="Calibri" w:hAnsi="Calibri"/>
                <w:sz w:val="22"/>
                <w:szCs w:val="22"/>
              </w:rPr>
              <w:t>per-</w:t>
            </w:r>
            <w:r w:rsidR="00DD3676">
              <w:rPr>
                <w:rFonts w:ascii="Calibri" w:eastAsia="Calibri" w:hAnsi="Calibri"/>
                <w:sz w:val="22"/>
                <w:szCs w:val="22"/>
              </w:rPr>
              <w:t xml:space="preserve">DU cell configuration together with {DU cell, MT CC} </w:t>
            </w:r>
            <w:r w:rsidR="00DE02C8">
              <w:rPr>
                <w:rFonts w:ascii="Calibri" w:eastAsia="Calibri" w:hAnsi="Calibri"/>
                <w:sz w:val="22"/>
                <w:szCs w:val="22"/>
              </w:rPr>
              <w:t xml:space="preserve">per-pair multiplexing capability </w:t>
            </w:r>
            <w:r w:rsidR="00B27AE7">
              <w:rPr>
                <w:rFonts w:ascii="Calibri" w:eastAsia="Calibri" w:hAnsi="Calibri"/>
                <w:sz w:val="22"/>
                <w:szCs w:val="22"/>
              </w:rPr>
              <w:t xml:space="preserve">to function well </w:t>
            </w:r>
            <w:r w:rsidR="003F772D">
              <w:rPr>
                <w:rFonts w:ascii="Calibri" w:eastAsia="Calibri" w:hAnsi="Calibri"/>
                <w:sz w:val="22"/>
                <w:szCs w:val="22"/>
              </w:rPr>
              <w:t xml:space="preserve">by implementation. </w:t>
            </w:r>
          </w:p>
          <w:p w14:paraId="2692D281" w14:textId="77777777" w:rsidR="00DE5682" w:rsidRDefault="00DE5682" w:rsidP="00DE5682">
            <w:pPr>
              <w:rPr>
                <w:rFonts w:ascii="Calibri" w:eastAsia="Calibri" w:hAnsi="Calibri"/>
                <w:sz w:val="22"/>
                <w:szCs w:val="22"/>
              </w:rPr>
            </w:pPr>
          </w:p>
          <w:p w14:paraId="19EC053E" w14:textId="7AEE6482" w:rsidR="00DE5682" w:rsidRPr="00DE5682" w:rsidRDefault="00DE5682" w:rsidP="00DE5682">
            <w:pPr>
              <w:rPr>
                <w:rFonts w:ascii="Calibri" w:eastAsia="Calibri" w:hAnsi="Calibri"/>
                <w:sz w:val="22"/>
                <w:szCs w:val="22"/>
              </w:rPr>
            </w:pPr>
          </w:p>
        </w:tc>
      </w:tr>
      <w:tr w:rsidR="0042198A" w14:paraId="369A1A1D" w14:textId="77777777">
        <w:tc>
          <w:tcPr>
            <w:tcW w:w="1696" w:type="dxa"/>
          </w:tcPr>
          <w:p w14:paraId="6BF4B74E" w14:textId="16849888" w:rsidR="0042198A" w:rsidRDefault="0042198A" w:rsidP="0042198A">
            <w:pPr>
              <w:rPr>
                <w:rFonts w:ascii="Calibri" w:eastAsia="Calibri" w:hAnsi="Calibri"/>
                <w:b/>
                <w:bCs/>
                <w:sz w:val="22"/>
                <w:szCs w:val="22"/>
              </w:rPr>
            </w:pPr>
            <w:r>
              <w:rPr>
                <w:rFonts w:ascii="Calibri" w:eastAsia="Calibri" w:hAnsi="Calibri"/>
                <w:b/>
                <w:bCs/>
                <w:sz w:val="22"/>
                <w:szCs w:val="22"/>
              </w:rPr>
              <w:lastRenderedPageBreak/>
              <w:t>Qualcomm</w:t>
            </w:r>
          </w:p>
        </w:tc>
        <w:tc>
          <w:tcPr>
            <w:tcW w:w="2799" w:type="dxa"/>
          </w:tcPr>
          <w:p w14:paraId="2629101E" w14:textId="77DC562C" w:rsidR="0042198A" w:rsidRDefault="0042198A" w:rsidP="0042198A">
            <w:pPr>
              <w:rPr>
                <w:rFonts w:ascii="Calibri" w:eastAsia="Calibri" w:hAnsi="Calibri"/>
                <w:b/>
                <w:bCs/>
                <w:sz w:val="22"/>
                <w:szCs w:val="22"/>
              </w:rPr>
            </w:pPr>
            <w:r>
              <w:rPr>
                <w:rFonts w:ascii="Calibri" w:eastAsia="Calibri" w:hAnsi="Calibri"/>
                <w:sz w:val="22"/>
                <w:szCs w:val="22"/>
              </w:rPr>
              <w:t xml:space="preserve">The answer to both </w:t>
            </w:r>
            <w:proofErr w:type="spellStart"/>
            <w:r>
              <w:rPr>
                <w:rFonts w:ascii="Calibri" w:eastAsia="Calibri" w:hAnsi="Calibri"/>
                <w:sz w:val="22"/>
                <w:szCs w:val="22"/>
              </w:rPr>
              <w:t>questios</w:t>
            </w:r>
            <w:proofErr w:type="spellEnd"/>
            <w:r>
              <w:rPr>
                <w:rFonts w:ascii="Calibri" w:eastAsia="Calibri" w:hAnsi="Calibri"/>
                <w:sz w:val="22"/>
                <w:szCs w:val="22"/>
              </w:rPr>
              <w:t xml:space="preserve"> is maybe, depending on specs interpretation.</w:t>
            </w:r>
          </w:p>
        </w:tc>
        <w:tc>
          <w:tcPr>
            <w:tcW w:w="5575" w:type="dxa"/>
          </w:tcPr>
          <w:p w14:paraId="5AE2BBBC" w14:textId="77777777" w:rsidR="0042198A" w:rsidRDefault="0042198A" w:rsidP="0042198A">
            <w:pPr>
              <w:rPr>
                <w:rFonts w:ascii="Calibri" w:eastAsia="Calibri" w:hAnsi="Calibri"/>
                <w:sz w:val="22"/>
                <w:szCs w:val="22"/>
              </w:rPr>
            </w:pPr>
            <w:r>
              <w:rPr>
                <w:rFonts w:ascii="Calibri" w:eastAsia="Calibri" w:hAnsi="Calibri"/>
                <w:sz w:val="22"/>
                <w:szCs w:val="22"/>
              </w:rPr>
              <w:t xml:space="preserve">Based on the examples provided, and specifically what is reflected in Ericsson’s contribution </w:t>
            </w:r>
            <w:r w:rsidRPr="001967BF">
              <w:rPr>
                <w:rFonts w:ascii="Calibri" w:eastAsia="Calibri" w:hAnsi="Calibri"/>
                <w:sz w:val="22"/>
                <w:szCs w:val="22"/>
              </w:rPr>
              <w:t>R1-2103797</w:t>
            </w:r>
            <w:r>
              <w:rPr>
                <w:rFonts w:ascii="Calibri" w:eastAsia="Calibri" w:hAnsi="Calibri"/>
                <w:sz w:val="22"/>
                <w:szCs w:val="22"/>
              </w:rPr>
              <w:t>, there may indeed be an issue due to some potential ambiguity of the current 38.213 specification.</w:t>
            </w:r>
          </w:p>
          <w:p w14:paraId="47490EE9" w14:textId="77777777" w:rsidR="0042198A" w:rsidRDefault="0042198A" w:rsidP="0042198A">
            <w:pPr>
              <w:rPr>
                <w:rFonts w:ascii="Calibri" w:eastAsia="Calibri" w:hAnsi="Calibri"/>
                <w:sz w:val="22"/>
                <w:szCs w:val="22"/>
              </w:rPr>
            </w:pPr>
          </w:p>
          <w:p w14:paraId="58CDE4E6" w14:textId="77777777" w:rsidR="0042198A" w:rsidRDefault="0042198A" w:rsidP="0042198A">
            <w:pPr>
              <w:rPr>
                <w:rFonts w:ascii="Calibri" w:eastAsia="Calibri" w:hAnsi="Calibri"/>
                <w:sz w:val="22"/>
                <w:szCs w:val="22"/>
              </w:rPr>
            </w:pPr>
            <w:r>
              <w:rPr>
                <w:rFonts w:ascii="Calibri" w:eastAsia="Calibri" w:hAnsi="Calibri"/>
                <w:sz w:val="22"/>
                <w:szCs w:val="22"/>
              </w:rPr>
              <w:t>Specifically, with reference to current 38.213 section 14 text below:</w:t>
            </w:r>
          </w:p>
          <w:p w14:paraId="6DD326BD" w14:textId="77777777" w:rsidR="0042198A" w:rsidRDefault="0042198A" w:rsidP="0042198A">
            <w:pPr>
              <w:rPr>
                <w:rFonts w:ascii="Calibri" w:eastAsia="Calibri" w:hAnsi="Calibri"/>
                <w:sz w:val="22"/>
                <w:szCs w:val="22"/>
              </w:rPr>
            </w:pPr>
          </w:p>
          <w:p w14:paraId="58822309" w14:textId="77777777" w:rsidR="0042198A" w:rsidRPr="009E1BE6" w:rsidRDefault="0042198A" w:rsidP="0042198A">
            <w:pPr>
              <w:pStyle w:val="B1"/>
              <w:ind w:left="0" w:firstLine="0"/>
              <w:rPr>
                <w:rFonts w:ascii="Arial" w:hAnsi="Arial" w:cs="Arial"/>
                <w:i/>
                <w:iCs/>
                <w:lang w:val="en-GB"/>
              </w:rPr>
            </w:pPr>
            <w:r w:rsidRPr="009E1BE6">
              <w:rPr>
                <w:rFonts w:ascii="Arial" w:hAnsi="Arial" w:cs="Arial"/>
                <w:i/>
                <w:iCs/>
                <w:lang w:val="en-GB"/>
              </w:rPr>
              <w:t>With reference to slots of an IAB-DU cell, a symbol in a slot of an IAB-DU cell can be configured to be of hard, soft, or unavailable type. When a downlink, uplink, or flexible symbol is configured as hard, the IAB-DU cell can respectively transmit, receive, or either transmit or receive in the symbol.</w:t>
            </w:r>
          </w:p>
          <w:p w14:paraId="1386EC36" w14:textId="77777777" w:rsidR="0042198A" w:rsidRPr="009E1BE6" w:rsidRDefault="0042198A" w:rsidP="0042198A">
            <w:pPr>
              <w:pStyle w:val="B1"/>
              <w:ind w:left="0" w:firstLine="0"/>
              <w:rPr>
                <w:rFonts w:ascii="Arial" w:hAnsi="Arial" w:cs="Arial"/>
                <w:i/>
                <w:iCs/>
                <w:lang w:val="en-GB"/>
              </w:rPr>
            </w:pPr>
            <w:r w:rsidRPr="009E1BE6">
              <w:rPr>
                <w:rFonts w:ascii="Arial" w:hAnsi="Arial" w:cs="Arial"/>
                <w:i/>
                <w:iCs/>
                <w:lang w:val="en-GB"/>
              </w:rPr>
              <w:t>When a downlink, uplink, or flexible symbol is configured as soft, the IAB-DU can respectively transmit, receive or either transmit or receive in the symbol only if</w:t>
            </w:r>
          </w:p>
          <w:p w14:paraId="3A208239" w14:textId="77777777" w:rsidR="0042198A" w:rsidRPr="009E1BE6" w:rsidRDefault="0042198A" w:rsidP="0042198A">
            <w:pPr>
              <w:pStyle w:val="ListParagraph"/>
              <w:numPr>
                <w:ilvl w:val="0"/>
                <w:numId w:val="26"/>
              </w:numPr>
              <w:spacing w:before="0" w:after="160" w:line="259" w:lineRule="auto"/>
              <w:contextualSpacing w:val="0"/>
              <w:jc w:val="left"/>
              <w:rPr>
                <w:rFonts w:cs="Arial"/>
                <w:i/>
                <w:iCs/>
                <w:lang w:val="en-GB"/>
              </w:rPr>
            </w:pPr>
            <w:r w:rsidRPr="009E1BE6">
              <w:rPr>
                <w:rFonts w:cs="Arial"/>
                <w:i/>
                <w:iCs/>
                <w:highlight w:val="cyan"/>
                <w:lang w:val="en-GB"/>
              </w:rPr>
              <w:t>the IAB-MT does not transmit or receive in the symbol</w:t>
            </w:r>
            <w:r w:rsidRPr="009E1BE6">
              <w:rPr>
                <w:rFonts w:cs="Arial"/>
                <w:i/>
                <w:iCs/>
                <w:lang w:val="en-GB"/>
              </w:rPr>
              <w:t>, or</w:t>
            </w:r>
          </w:p>
          <w:p w14:paraId="0C309DCD" w14:textId="77777777" w:rsidR="0042198A" w:rsidRPr="009E1BE6" w:rsidRDefault="0042198A" w:rsidP="0042198A">
            <w:pPr>
              <w:pStyle w:val="ListParagraph"/>
              <w:numPr>
                <w:ilvl w:val="0"/>
                <w:numId w:val="26"/>
              </w:numPr>
              <w:spacing w:before="0" w:after="160" w:line="259" w:lineRule="auto"/>
              <w:contextualSpacing w:val="0"/>
              <w:jc w:val="left"/>
              <w:rPr>
                <w:rFonts w:cs="Arial"/>
                <w:i/>
                <w:iCs/>
                <w:lang w:val="en-GB"/>
              </w:rPr>
            </w:pPr>
            <w:r w:rsidRPr="009E1BE6">
              <w:rPr>
                <w:rFonts w:cs="Arial"/>
                <w:i/>
                <w:iCs/>
                <w:lang w:val="en-GB"/>
              </w:rPr>
              <w:t>the IAB-MT would transmit or receive in the symbol, and the transmission or reception in the symbol is not changed due to a use of the symbol by the IAB-DU, or</w:t>
            </w:r>
          </w:p>
          <w:p w14:paraId="402273D3" w14:textId="77777777" w:rsidR="0042198A" w:rsidRPr="009E1BE6" w:rsidRDefault="0042198A" w:rsidP="0042198A">
            <w:pPr>
              <w:pStyle w:val="B1"/>
              <w:numPr>
                <w:ilvl w:val="0"/>
                <w:numId w:val="26"/>
              </w:numPr>
              <w:spacing w:after="120" w:line="259" w:lineRule="auto"/>
              <w:rPr>
                <w:rFonts w:ascii="Arial" w:hAnsi="Arial" w:cs="Arial"/>
                <w:i/>
                <w:iCs/>
                <w:lang w:val="en-GB"/>
              </w:rPr>
            </w:pPr>
            <w:r w:rsidRPr="009E1BE6">
              <w:rPr>
                <w:rFonts w:ascii="Arial" w:hAnsi="Arial" w:cs="Arial"/>
                <w:i/>
                <w:iCs/>
                <w:lang w:val="en-GB"/>
              </w:rPr>
              <w:t>the IAB-MT detects a DCI format 2_5 with an AI index field value indicating the soft symbol as available</w:t>
            </w:r>
          </w:p>
          <w:p w14:paraId="04C241E5" w14:textId="77777777" w:rsidR="0042198A" w:rsidRDefault="0042198A" w:rsidP="0042198A">
            <w:pPr>
              <w:rPr>
                <w:rFonts w:ascii="Calibri" w:eastAsia="Calibri" w:hAnsi="Calibri"/>
                <w:sz w:val="22"/>
                <w:szCs w:val="22"/>
              </w:rPr>
            </w:pPr>
          </w:p>
          <w:p w14:paraId="2B66924F" w14:textId="77777777" w:rsidR="0042198A" w:rsidRDefault="0042198A" w:rsidP="0042198A">
            <w:pPr>
              <w:rPr>
                <w:rFonts w:ascii="Calibri" w:eastAsia="Calibri" w:hAnsi="Calibri"/>
                <w:sz w:val="22"/>
                <w:szCs w:val="22"/>
              </w:rPr>
            </w:pPr>
          </w:p>
          <w:p w14:paraId="1907A94F" w14:textId="77777777" w:rsidR="0042198A" w:rsidRDefault="0042198A" w:rsidP="0042198A">
            <w:pPr>
              <w:rPr>
                <w:rFonts w:ascii="Calibri" w:eastAsia="Calibri" w:hAnsi="Calibri"/>
                <w:sz w:val="22"/>
                <w:szCs w:val="22"/>
              </w:rPr>
            </w:pPr>
            <w:r>
              <w:rPr>
                <w:rFonts w:ascii="Calibri" w:eastAsia="Calibri" w:hAnsi="Calibri"/>
                <w:sz w:val="22"/>
                <w:szCs w:val="22"/>
              </w:rPr>
              <w:t xml:space="preserve">if </w:t>
            </w:r>
            <w:r w:rsidRPr="009E1BE6">
              <w:rPr>
                <w:rFonts w:ascii="Calibri" w:eastAsia="Calibri" w:hAnsi="Calibri"/>
                <w:sz w:val="22"/>
                <w:szCs w:val="22"/>
                <w:highlight w:val="cyan"/>
              </w:rPr>
              <w:t>this clause</w:t>
            </w:r>
            <w:r>
              <w:rPr>
                <w:rFonts w:ascii="Calibri" w:eastAsia="Calibri" w:hAnsi="Calibri"/>
                <w:sz w:val="22"/>
                <w:szCs w:val="22"/>
              </w:rPr>
              <w:t xml:space="preserve"> is interpreted to mean “the IAB-MT does not transmit or receive in the same symbol of the same frequency of the IAB-DU”, then we acknowledge the concern raised by Ericsson and AT&amp;T.</w:t>
            </w:r>
          </w:p>
          <w:p w14:paraId="55F6EF8C" w14:textId="77777777" w:rsidR="0042198A" w:rsidRDefault="0042198A" w:rsidP="0042198A">
            <w:pPr>
              <w:rPr>
                <w:rFonts w:ascii="Calibri" w:eastAsia="Calibri" w:hAnsi="Calibri"/>
                <w:sz w:val="22"/>
                <w:szCs w:val="22"/>
              </w:rPr>
            </w:pPr>
          </w:p>
          <w:p w14:paraId="7D50C25F" w14:textId="77777777" w:rsidR="0042198A" w:rsidRDefault="0042198A" w:rsidP="0042198A">
            <w:pPr>
              <w:rPr>
                <w:rFonts w:ascii="Calibri" w:eastAsia="Calibri" w:hAnsi="Calibri"/>
                <w:sz w:val="22"/>
                <w:szCs w:val="22"/>
              </w:rPr>
            </w:pPr>
            <w:r>
              <w:rPr>
                <w:rFonts w:ascii="Calibri" w:eastAsia="Calibri" w:hAnsi="Calibri"/>
                <w:sz w:val="22"/>
                <w:szCs w:val="22"/>
              </w:rPr>
              <w:t>Our interpretation has always been that the above clause meant “the IAB-MT does not transmit or receive during the symbol the IAB-DU cell”.</w:t>
            </w:r>
          </w:p>
          <w:p w14:paraId="1E3DA1A9" w14:textId="77777777" w:rsidR="0042198A" w:rsidRDefault="0042198A" w:rsidP="0042198A">
            <w:pPr>
              <w:rPr>
                <w:rFonts w:ascii="Calibri" w:eastAsia="Calibri" w:hAnsi="Calibri"/>
                <w:sz w:val="22"/>
                <w:szCs w:val="22"/>
              </w:rPr>
            </w:pPr>
          </w:p>
          <w:p w14:paraId="3D6FA0A5" w14:textId="77777777" w:rsidR="0042198A" w:rsidRDefault="0042198A" w:rsidP="0042198A">
            <w:pPr>
              <w:rPr>
                <w:rFonts w:ascii="Calibri" w:eastAsia="Malgun Gothic" w:hAnsi="Calibri"/>
                <w:bCs/>
                <w:sz w:val="22"/>
                <w:szCs w:val="22"/>
                <w:lang w:eastAsia="ko-KR"/>
              </w:rPr>
            </w:pPr>
            <w:r>
              <w:rPr>
                <w:rFonts w:ascii="Calibri" w:eastAsia="Calibri" w:hAnsi="Calibri"/>
                <w:sz w:val="22"/>
                <w:szCs w:val="22"/>
              </w:rPr>
              <w:t xml:space="preserve">As a result we propose the following text proposal, which in our view addresses the issue and avoids major ripple effects in various specifications of the proposal to make the DU resource configuration on a </w:t>
            </w:r>
            <w:r w:rsidRPr="008A7DF1">
              <w:rPr>
                <w:rFonts w:ascii="Calibri" w:eastAsia="Calibri" w:hAnsi="Calibri"/>
                <w:sz w:val="22"/>
                <w:szCs w:val="22"/>
              </w:rPr>
              <w:t>per (IAB-DU cell, collocated IAB-MT’s serving cell) pair</w:t>
            </w:r>
            <w:r>
              <w:rPr>
                <w:rFonts w:ascii="Calibri" w:eastAsia="Calibri" w:hAnsi="Calibri"/>
                <w:sz w:val="22"/>
                <w:szCs w:val="22"/>
              </w:rPr>
              <w:t xml:space="preserve">, as pointed out in our contribution </w:t>
            </w:r>
            <w:r>
              <w:rPr>
                <w:rFonts w:ascii="Calibri" w:eastAsia="Malgun Gothic" w:hAnsi="Calibri"/>
                <w:bCs/>
                <w:sz w:val="22"/>
                <w:szCs w:val="22"/>
                <w:lang w:eastAsia="ko-KR"/>
              </w:rPr>
              <w:t>R1-2103136, and does not change the intent of what RAN1 had agreed:</w:t>
            </w:r>
          </w:p>
          <w:p w14:paraId="7E72A205" w14:textId="77777777" w:rsidR="0042198A" w:rsidRDefault="0042198A" w:rsidP="0042198A">
            <w:pPr>
              <w:rPr>
                <w:rFonts w:ascii="Calibri" w:eastAsia="Malgun Gothic" w:hAnsi="Calibri"/>
                <w:bCs/>
                <w:sz w:val="22"/>
                <w:szCs w:val="22"/>
                <w:lang w:eastAsia="ko-KR"/>
              </w:rPr>
            </w:pPr>
          </w:p>
          <w:p w14:paraId="0EBE8FFB" w14:textId="77777777" w:rsidR="0042198A" w:rsidRDefault="0042198A" w:rsidP="0042198A">
            <w:pPr>
              <w:rPr>
                <w:rFonts w:ascii="Calibri" w:eastAsia="Malgun Gothic" w:hAnsi="Calibri"/>
                <w:bCs/>
                <w:sz w:val="22"/>
                <w:szCs w:val="22"/>
                <w:lang w:eastAsia="ko-KR"/>
              </w:rPr>
            </w:pPr>
            <w:r>
              <w:rPr>
                <w:rFonts w:ascii="Calibri" w:eastAsia="Malgun Gothic" w:hAnsi="Calibri"/>
                <w:bCs/>
                <w:sz w:val="22"/>
                <w:szCs w:val="22"/>
                <w:lang w:eastAsia="ko-KR"/>
              </w:rPr>
              <w:t>---------------------- text proposal ----------------------------------------------------</w:t>
            </w:r>
          </w:p>
          <w:p w14:paraId="3FA654E5" w14:textId="77777777" w:rsidR="0042198A" w:rsidRDefault="0042198A" w:rsidP="0042198A">
            <w:pPr>
              <w:rPr>
                <w:rFonts w:ascii="Calibri" w:eastAsia="Calibri" w:hAnsi="Calibri"/>
                <w:sz w:val="22"/>
                <w:szCs w:val="22"/>
              </w:rPr>
            </w:pPr>
            <w:r w:rsidRPr="008A7DF1">
              <w:rPr>
                <w:rFonts w:ascii="Calibri" w:eastAsia="Calibri" w:hAnsi="Calibri"/>
                <w:noProof/>
                <w:sz w:val="22"/>
                <w:szCs w:val="22"/>
              </w:rPr>
              <w:drawing>
                <wp:inline distT="0" distB="0" distL="0" distR="0" wp14:anchorId="6B139E52" wp14:editId="6AAD946A">
                  <wp:extent cx="4639586" cy="1713149"/>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678112" cy="1727375"/>
                          </a:xfrm>
                          <a:prstGeom prst="rect">
                            <a:avLst/>
                          </a:prstGeom>
                        </pic:spPr>
                      </pic:pic>
                    </a:graphicData>
                  </a:graphic>
                </wp:inline>
              </w:drawing>
            </w:r>
          </w:p>
          <w:p w14:paraId="105C0E37" w14:textId="77777777" w:rsidR="0042198A" w:rsidRDefault="0042198A" w:rsidP="0042198A">
            <w:pPr>
              <w:rPr>
                <w:rFonts w:ascii="Calibri" w:eastAsia="Calibri" w:hAnsi="Calibri"/>
                <w:sz w:val="22"/>
                <w:szCs w:val="22"/>
              </w:rPr>
            </w:pPr>
          </w:p>
        </w:tc>
      </w:tr>
    </w:tbl>
    <w:p w14:paraId="5D1CB0A9" w14:textId="77777777" w:rsidR="000774A8" w:rsidRDefault="000774A8" w:rsidP="000774A8">
      <w:pPr>
        <w:pStyle w:val="Heading1"/>
        <w:numPr>
          <w:ilvl w:val="0"/>
          <w:numId w:val="0"/>
        </w:numPr>
        <w:ind w:left="432" w:hanging="432"/>
      </w:pPr>
    </w:p>
    <w:p w14:paraId="23F8CCE1" w14:textId="6B70AFFF" w:rsidR="00602398" w:rsidRDefault="00334D70">
      <w:pPr>
        <w:pStyle w:val="Heading1"/>
      </w:pPr>
      <w:r>
        <w:t>Summary</w:t>
      </w:r>
    </w:p>
    <w:p w14:paraId="4BB58F9A" w14:textId="5FDA437E" w:rsidR="00267A56" w:rsidRDefault="00536033">
      <w:pPr>
        <w:rPr>
          <w:rFonts w:ascii="Arial" w:hAnsi="Arial"/>
          <w:b/>
          <w:sz w:val="32"/>
          <w:szCs w:val="20"/>
        </w:rPr>
      </w:pPr>
      <w:r w:rsidRPr="00536033">
        <w:rPr>
          <w:rFonts w:ascii="Calibri" w:eastAsia="Calibri" w:hAnsi="Calibri"/>
          <w:b/>
          <w:bCs/>
          <w:sz w:val="22"/>
          <w:szCs w:val="22"/>
          <w:highlight w:val="yellow"/>
        </w:rPr>
        <w:t>TBD</w:t>
      </w:r>
    </w:p>
    <w:sectPr w:rsidR="00267A56">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7C6703" w14:textId="77777777" w:rsidR="00D700C4" w:rsidRDefault="00D700C4" w:rsidP="0043144D">
      <w:r>
        <w:separator/>
      </w:r>
    </w:p>
  </w:endnote>
  <w:endnote w:type="continuationSeparator" w:id="0">
    <w:p w14:paraId="73898833" w14:textId="77777777" w:rsidR="00D700C4" w:rsidRDefault="00D700C4" w:rsidP="00431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AFF" w:usb1="C000E47F" w:usb2="0000002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PGothic">
    <w:panose1 w:val="020B0600070205080204"/>
    <w:charset w:val="80"/>
    <w:family w:val="swiss"/>
    <w:pitch w:val="variable"/>
    <w:sig w:usb0="E00002FF" w:usb1="6AC7FDFB" w:usb2="00000012" w:usb3="00000000" w:csb0="0002009F" w:csb1="00000000"/>
  </w:font>
  <w:font w:name="Helvetica">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4BC77C" w14:textId="77777777" w:rsidR="00D700C4" w:rsidRDefault="00D700C4" w:rsidP="0043144D">
      <w:r>
        <w:separator/>
      </w:r>
    </w:p>
  </w:footnote>
  <w:footnote w:type="continuationSeparator" w:id="0">
    <w:p w14:paraId="3C591BB3" w14:textId="77777777" w:rsidR="00D700C4" w:rsidRDefault="00D700C4" w:rsidP="004314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0"/>
        </w:tabs>
        <w:ind w:left="0" w:firstLine="0"/>
      </w:pPr>
      <w:rPr>
        <w:rFonts w:ascii="Times New Roman" w:eastAsia="SimSun" w:hAnsi="Times New Roman" w:cs="Times New Roman" w:hint="default"/>
        <w:b/>
        <w:bCs/>
        <w:i/>
        <w:iCs/>
      </w:rPr>
    </w:lvl>
  </w:abstractNum>
  <w:abstractNum w:abstractNumId="1"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3D99E35"/>
    <w:multiLevelType w:val="singleLevel"/>
    <w:tmpl w:val="03D99E35"/>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rPr>
    </w:lvl>
  </w:abstractNum>
  <w:abstractNum w:abstractNumId="4" w15:restartNumberingAfterBreak="0">
    <w:nsid w:val="0D1C2EDA"/>
    <w:multiLevelType w:val="hybridMultilevel"/>
    <w:tmpl w:val="27DC8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CD58B0"/>
    <w:multiLevelType w:val="hybridMultilevel"/>
    <w:tmpl w:val="2D2E86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F1184D"/>
    <w:multiLevelType w:val="hybridMultilevel"/>
    <w:tmpl w:val="14288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4779C8"/>
    <w:multiLevelType w:val="multilevel"/>
    <w:tmpl w:val="194779C8"/>
    <w:lvl w:ilvl="0">
      <w:start w:val="1"/>
      <w:numFmt w:val="decimal"/>
      <w:pStyle w:val="Steps-9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19FD2D33"/>
    <w:multiLevelType w:val="hybridMultilevel"/>
    <w:tmpl w:val="711A7D94"/>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0E206B"/>
    <w:multiLevelType w:val="hybridMultilevel"/>
    <w:tmpl w:val="EDA69556"/>
    <w:lvl w:ilvl="0" w:tplc="D3CA7EE0">
      <w:start w:val="8"/>
      <w:numFmt w:val="bullet"/>
      <w:lvlText w:val="-"/>
      <w:lvlJc w:val="left"/>
      <w:pPr>
        <w:ind w:left="720" w:hanging="360"/>
      </w:pPr>
      <w:rPr>
        <w:rFonts w:ascii="Arial" w:eastAsia="Malgun Gothic"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7E71390"/>
    <w:multiLevelType w:val="hybridMultilevel"/>
    <w:tmpl w:val="DF4C0630"/>
    <w:lvl w:ilvl="0" w:tplc="7D7C87BC">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E370EE"/>
    <w:multiLevelType w:val="hybridMultilevel"/>
    <w:tmpl w:val="5CA210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730"/>
        </w:tabs>
        <w:ind w:left="730" w:hanging="360"/>
      </w:pPr>
    </w:lvl>
    <w:lvl w:ilvl="2">
      <w:start w:val="1"/>
      <w:numFmt w:val="lowerRoman"/>
      <w:lvlText w:val="%3."/>
      <w:lvlJc w:val="right"/>
      <w:pPr>
        <w:tabs>
          <w:tab w:val="left" w:pos="1450"/>
        </w:tabs>
        <w:ind w:left="1450" w:hanging="180"/>
      </w:pPr>
    </w:lvl>
    <w:lvl w:ilvl="3">
      <w:start w:val="1"/>
      <w:numFmt w:val="decimal"/>
      <w:lvlText w:val="%4."/>
      <w:lvlJc w:val="left"/>
      <w:pPr>
        <w:tabs>
          <w:tab w:val="left" w:pos="2170"/>
        </w:tabs>
        <w:ind w:left="2170" w:hanging="360"/>
      </w:pPr>
    </w:lvl>
    <w:lvl w:ilvl="4">
      <w:start w:val="1"/>
      <w:numFmt w:val="lowerLetter"/>
      <w:lvlText w:val="%5."/>
      <w:lvlJc w:val="left"/>
      <w:pPr>
        <w:tabs>
          <w:tab w:val="left" w:pos="2890"/>
        </w:tabs>
        <w:ind w:left="2890" w:hanging="360"/>
      </w:pPr>
    </w:lvl>
    <w:lvl w:ilvl="5">
      <w:start w:val="1"/>
      <w:numFmt w:val="lowerRoman"/>
      <w:lvlText w:val="%6."/>
      <w:lvlJc w:val="right"/>
      <w:pPr>
        <w:tabs>
          <w:tab w:val="left" w:pos="3610"/>
        </w:tabs>
        <w:ind w:left="3610" w:hanging="180"/>
      </w:pPr>
    </w:lvl>
    <w:lvl w:ilvl="6">
      <w:start w:val="1"/>
      <w:numFmt w:val="decimal"/>
      <w:lvlText w:val="%7."/>
      <w:lvlJc w:val="left"/>
      <w:pPr>
        <w:tabs>
          <w:tab w:val="left" w:pos="4330"/>
        </w:tabs>
        <w:ind w:left="4330" w:hanging="360"/>
      </w:pPr>
    </w:lvl>
    <w:lvl w:ilvl="7">
      <w:start w:val="1"/>
      <w:numFmt w:val="lowerLetter"/>
      <w:lvlText w:val="%8."/>
      <w:lvlJc w:val="left"/>
      <w:pPr>
        <w:tabs>
          <w:tab w:val="left" w:pos="5050"/>
        </w:tabs>
        <w:ind w:left="5050" w:hanging="360"/>
      </w:pPr>
    </w:lvl>
    <w:lvl w:ilvl="8">
      <w:start w:val="1"/>
      <w:numFmt w:val="lowerRoman"/>
      <w:lvlText w:val="%9."/>
      <w:lvlJc w:val="right"/>
      <w:pPr>
        <w:tabs>
          <w:tab w:val="left" w:pos="5770"/>
        </w:tabs>
        <w:ind w:left="5770" w:hanging="180"/>
      </w:pPr>
    </w:lvl>
  </w:abstractNum>
  <w:abstractNum w:abstractNumId="13"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64C1D99"/>
    <w:multiLevelType w:val="hybridMultilevel"/>
    <w:tmpl w:val="EDC687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B234DB0"/>
    <w:multiLevelType w:val="hybridMultilevel"/>
    <w:tmpl w:val="D186B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pStyle w:val="4h4H4H41h41H42h42H43h43H411h411H421h421H44h"/>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F29747A"/>
    <w:multiLevelType w:val="multilevel"/>
    <w:tmpl w:val="5F29747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ascii="Arial" w:hAnsi="Arial" w:cs="Arial" w:hint="default"/>
        <w:b/>
        <w:bCs/>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9" w15:restartNumberingAfterBreak="0">
    <w:nsid w:val="604041EF"/>
    <w:multiLevelType w:val="hybridMultilevel"/>
    <w:tmpl w:val="5E4C1DF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88B7B4E"/>
    <w:multiLevelType w:val="hybridMultilevel"/>
    <w:tmpl w:val="00503D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4DD098F"/>
    <w:multiLevelType w:val="hybridMultilevel"/>
    <w:tmpl w:val="FB68593C"/>
    <w:lvl w:ilvl="0" w:tplc="CD9671C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4" w15:restartNumberingAfterBreak="0">
    <w:nsid w:val="78260F2B"/>
    <w:multiLevelType w:val="multilevel"/>
    <w:tmpl w:val="78260F2B"/>
    <w:lvl w:ilvl="0">
      <w:start w:val="1"/>
      <w:numFmt w:val="bullet"/>
      <w:lvlText w:val=""/>
      <w:lvlJc w:val="left"/>
      <w:pPr>
        <w:ind w:left="108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pStyle w:val="3nobreakH3Underrubrik2h3MemoHeading3helloTitre"/>
      <w:lvlText w:val=""/>
      <w:lvlJc w:val="left"/>
      <w:pPr>
        <w:ind w:left="2520" w:hanging="360"/>
      </w:pPr>
      <w:rPr>
        <w:rFonts w:ascii="Wingdings" w:hAnsi="Wingdings" w:hint="default"/>
      </w:rPr>
    </w:lvl>
    <w:lvl w:ilvl="3">
      <w:start w:val="1"/>
      <w:numFmt w:val="bullet"/>
      <w:pStyle w:val="4h4H4H41h41H42h42H43h43H411h411H421h421H44h2"/>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5"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18"/>
  </w:num>
  <w:num w:numId="2">
    <w:abstractNumId w:val="27"/>
  </w:num>
  <w:num w:numId="3">
    <w:abstractNumId w:val="1"/>
  </w:num>
  <w:num w:numId="4">
    <w:abstractNumId w:val="13"/>
  </w:num>
  <w:num w:numId="5">
    <w:abstractNumId w:val="7"/>
  </w:num>
  <w:num w:numId="6">
    <w:abstractNumId w:val="12"/>
  </w:num>
  <w:num w:numId="7">
    <w:abstractNumId w:val="17"/>
  </w:num>
  <w:num w:numId="8">
    <w:abstractNumId w:val="25"/>
  </w:num>
  <w:num w:numId="9">
    <w:abstractNumId w:val="3"/>
  </w:num>
  <w:num w:numId="10">
    <w:abstractNumId w:val="2"/>
  </w:num>
  <w:num w:numId="11">
    <w:abstractNumId w:val="26"/>
  </w:num>
  <w:num w:numId="12">
    <w:abstractNumId w:val="24"/>
  </w:num>
  <w:num w:numId="13">
    <w:abstractNumId w:val="22"/>
  </w:num>
  <w:num w:numId="14">
    <w:abstractNumId w:val="0"/>
  </w:num>
  <w:num w:numId="15">
    <w:abstractNumId w:val="21"/>
  </w:num>
  <w:num w:numId="16">
    <w:abstractNumId w:val="14"/>
  </w:num>
  <w:num w:numId="17">
    <w:abstractNumId w:val="8"/>
  </w:num>
  <w:num w:numId="18">
    <w:abstractNumId w:val="9"/>
  </w:num>
  <w:num w:numId="19">
    <w:abstractNumId w:val="19"/>
  </w:num>
  <w:num w:numId="20">
    <w:abstractNumId w:val="15"/>
  </w:num>
  <w:num w:numId="21">
    <w:abstractNumId w:val="20"/>
  </w:num>
  <w:num w:numId="22">
    <w:abstractNumId w:val="16"/>
  </w:num>
  <w:num w:numId="23">
    <w:abstractNumId w:val="6"/>
  </w:num>
  <w:num w:numId="24">
    <w:abstractNumId w:val="23"/>
  </w:num>
  <w:num w:numId="25">
    <w:abstractNumId w:val="5"/>
  </w:num>
  <w:num w:numId="26">
    <w:abstractNumId w:val="10"/>
  </w:num>
  <w:num w:numId="27">
    <w:abstractNumId w:val="4"/>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bordersDoNotSurroundHeader/>
  <w:bordersDoNotSurroundFooter/>
  <w:hideSpellingErrors/>
  <w:hideGrammaticalErrors/>
  <w:proofState w:spelling="clean"/>
  <w:defaultTabStop w:val="720"/>
  <w:hyphenationZone w:val="425"/>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cwMjE1NDQ3NjQ3NTBX0lEKTi0uzszPAykwNK4FAK8+XUstAAAA"/>
  </w:docVars>
  <w:rsids>
    <w:rsidRoot w:val="00172A27"/>
    <w:rsid w:val="00001127"/>
    <w:rsid w:val="000012DA"/>
    <w:rsid w:val="000012EC"/>
    <w:rsid w:val="00001BBA"/>
    <w:rsid w:val="000022DF"/>
    <w:rsid w:val="00003203"/>
    <w:rsid w:val="00003C32"/>
    <w:rsid w:val="000052FF"/>
    <w:rsid w:val="0000677C"/>
    <w:rsid w:val="00007B58"/>
    <w:rsid w:val="00011324"/>
    <w:rsid w:val="000114C1"/>
    <w:rsid w:val="00011F6E"/>
    <w:rsid w:val="00012AFD"/>
    <w:rsid w:val="00013D7D"/>
    <w:rsid w:val="0001485D"/>
    <w:rsid w:val="000149EC"/>
    <w:rsid w:val="00015930"/>
    <w:rsid w:val="00015EF4"/>
    <w:rsid w:val="000161B8"/>
    <w:rsid w:val="00016778"/>
    <w:rsid w:val="00017E50"/>
    <w:rsid w:val="00020202"/>
    <w:rsid w:val="00020F1A"/>
    <w:rsid w:val="00021726"/>
    <w:rsid w:val="00022B99"/>
    <w:rsid w:val="000248D8"/>
    <w:rsid w:val="00024D11"/>
    <w:rsid w:val="00026581"/>
    <w:rsid w:val="000265EE"/>
    <w:rsid w:val="00027424"/>
    <w:rsid w:val="000301FB"/>
    <w:rsid w:val="0003029A"/>
    <w:rsid w:val="00030690"/>
    <w:rsid w:val="00030D93"/>
    <w:rsid w:val="000329D1"/>
    <w:rsid w:val="00032D47"/>
    <w:rsid w:val="00033FC1"/>
    <w:rsid w:val="00034494"/>
    <w:rsid w:val="00035875"/>
    <w:rsid w:val="00036A13"/>
    <w:rsid w:val="00036A8D"/>
    <w:rsid w:val="00037D32"/>
    <w:rsid w:val="0004178B"/>
    <w:rsid w:val="000417D1"/>
    <w:rsid w:val="0004270D"/>
    <w:rsid w:val="00043396"/>
    <w:rsid w:val="00044D5E"/>
    <w:rsid w:val="000463E4"/>
    <w:rsid w:val="000464A7"/>
    <w:rsid w:val="00051B4B"/>
    <w:rsid w:val="00051EBB"/>
    <w:rsid w:val="00052B7D"/>
    <w:rsid w:val="000550BC"/>
    <w:rsid w:val="00056A8D"/>
    <w:rsid w:val="00057B28"/>
    <w:rsid w:val="00060877"/>
    <w:rsid w:val="00063558"/>
    <w:rsid w:val="00063E72"/>
    <w:rsid w:val="000643FA"/>
    <w:rsid w:val="00064DD9"/>
    <w:rsid w:val="00064FB1"/>
    <w:rsid w:val="00067BCC"/>
    <w:rsid w:val="00067F64"/>
    <w:rsid w:val="000704DD"/>
    <w:rsid w:val="00071948"/>
    <w:rsid w:val="0007212C"/>
    <w:rsid w:val="000730C9"/>
    <w:rsid w:val="0007575F"/>
    <w:rsid w:val="00075B2C"/>
    <w:rsid w:val="00075FD1"/>
    <w:rsid w:val="00077267"/>
    <w:rsid w:val="000774A8"/>
    <w:rsid w:val="0007752B"/>
    <w:rsid w:val="00077712"/>
    <w:rsid w:val="00077CAB"/>
    <w:rsid w:val="000828A2"/>
    <w:rsid w:val="00084949"/>
    <w:rsid w:val="00085800"/>
    <w:rsid w:val="000862F5"/>
    <w:rsid w:val="000865E3"/>
    <w:rsid w:val="00086B67"/>
    <w:rsid w:val="00087221"/>
    <w:rsid w:val="000876F7"/>
    <w:rsid w:val="00087DAD"/>
    <w:rsid w:val="0009083E"/>
    <w:rsid w:val="000916AE"/>
    <w:rsid w:val="000917C5"/>
    <w:rsid w:val="000941D9"/>
    <w:rsid w:val="000942F8"/>
    <w:rsid w:val="000947BA"/>
    <w:rsid w:val="00095DEF"/>
    <w:rsid w:val="00096A5A"/>
    <w:rsid w:val="00096C59"/>
    <w:rsid w:val="00096D0C"/>
    <w:rsid w:val="000976FD"/>
    <w:rsid w:val="00097F77"/>
    <w:rsid w:val="000A03B3"/>
    <w:rsid w:val="000A0824"/>
    <w:rsid w:val="000A2800"/>
    <w:rsid w:val="000A36A9"/>
    <w:rsid w:val="000A3E90"/>
    <w:rsid w:val="000A429D"/>
    <w:rsid w:val="000A6824"/>
    <w:rsid w:val="000A6D90"/>
    <w:rsid w:val="000A6E0C"/>
    <w:rsid w:val="000A7A67"/>
    <w:rsid w:val="000B018F"/>
    <w:rsid w:val="000B0720"/>
    <w:rsid w:val="000B0A84"/>
    <w:rsid w:val="000B0ABD"/>
    <w:rsid w:val="000B25C2"/>
    <w:rsid w:val="000B29C2"/>
    <w:rsid w:val="000B2AC4"/>
    <w:rsid w:val="000B545E"/>
    <w:rsid w:val="000B58AF"/>
    <w:rsid w:val="000B6772"/>
    <w:rsid w:val="000B6D99"/>
    <w:rsid w:val="000B7F70"/>
    <w:rsid w:val="000C0C9A"/>
    <w:rsid w:val="000C1B2A"/>
    <w:rsid w:val="000C21D0"/>
    <w:rsid w:val="000C2341"/>
    <w:rsid w:val="000C2BCE"/>
    <w:rsid w:val="000C300D"/>
    <w:rsid w:val="000C3426"/>
    <w:rsid w:val="000C57B9"/>
    <w:rsid w:val="000C5ADA"/>
    <w:rsid w:val="000C5B23"/>
    <w:rsid w:val="000C5D6D"/>
    <w:rsid w:val="000C708A"/>
    <w:rsid w:val="000D3338"/>
    <w:rsid w:val="000D389B"/>
    <w:rsid w:val="000D38DC"/>
    <w:rsid w:val="000D3BA4"/>
    <w:rsid w:val="000D3D92"/>
    <w:rsid w:val="000D45A2"/>
    <w:rsid w:val="000D4D20"/>
    <w:rsid w:val="000E0DE8"/>
    <w:rsid w:val="000E1E45"/>
    <w:rsid w:val="000E29D8"/>
    <w:rsid w:val="000E2F37"/>
    <w:rsid w:val="000E3AA1"/>
    <w:rsid w:val="000E4A80"/>
    <w:rsid w:val="000E53A4"/>
    <w:rsid w:val="000E5458"/>
    <w:rsid w:val="000E5AF4"/>
    <w:rsid w:val="000E69A2"/>
    <w:rsid w:val="000E74C8"/>
    <w:rsid w:val="000E7902"/>
    <w:rsid w:val="000E7AA8"/>
    <w:rsid w:val="000F0207"/>
    <w:rsid w:val="000F2634"/>
    <w:rsid w:val="000F29FE"/>
    <w:rsid w:val="000F485E"/>
    <w:rsid w:val="000F5064"/>
    <w:rsid w:val="000F5A24"/>
    <w:rsid w:val="000F5D66"/>
    <w:rsid w:val="000F682D"/>
    <w:rsid w:val="00101474"/>
    <w:rsid w:val="0010214F"/>
    <w:rsid w:val="00102A3F"/>
    <w:rsid w:val="0010303E"/>
    <w:rsid w:val="00103EEA"/>
    <w:rsid w:val="001113A8"/>
    <w:rsid w:val="0011327D"/>
    <w:rsid w:val="00114809"/>
    <w:rsid w:val="00116DA6"/>
    <w:rsid w:val="001173C0"/>
    <w:rsid w:val="0012555C"/>
    <w:rsid w:val="00125A85"/>
    <w:rsid w:val="001261F1"/>
    <w:rsid w:val="00127DAB"/>
    <w:rsid w:val="001308A1"/>
    <w:rsid w:val="00130ED4"/>
    <w:rsid w:val="00131AEC"/>
    <w:rsid w:val="00132481"/>
    <w:rsid w:val="00132E10"/>
    <w:rsid w:val="001343AA"/>
    <w:rsid w:val="001350A0"/>
    <w:rsid w:val="001356EA"/>
    <w:rsid w:val="00137E15"/>
    <w:rsid w:val="00140234"/>
    <w:rsid w:val="001410DA"/>
    <w:rsid w:val="00141634"/>
    <w:rsid w:val="00141783"/>
    <w:rsid w:val="001417A8"/>
    <w:rsid w:val="00141B1A"/>
    <w:rsid w:val="001427DE"/>
    <w:rsid w:val="0014341E"/>
    <w:rsid w:val="001437DA"/>
    <w:rsid w:val="001468C0"/>
    <w:rsid w:val="00146BBA"/>
    <w:rsid w:val="00147151"/>
    <w:rsid w:val="00147379"/>
    <w:rsid w:val="001507A5"/>
    <w:rsid w:val="00153793"/>
    <w:rsid w:val="00153D3D"/>
    <w:rsid w:val="00153D80"/>
    <w:rsid w:val="00154DB1"/>
    <w:rsid w:val="00154E81"/>
    <w:rsid w:val="001556CC"/>
    <w:rsid w:val="001569E1"/>
    <w:rsid w:val="00156B89"/>
    <w:rsid w:val="00156BB9"/>
    <w:rsid w:val="001574DF"/>
    <w:rsid w:val="00160902"/>
    <w:rsid w:val="00160A80"/>
    <w:rsid w:val="00161D4F"/>
    <w:rsid w:val="00162FF1"/>
    <w:rsid w:val="0016437C"/>
    <w:rsid w:val="00164D44"/>
    <w:rsid w:val="001667F5"/>
    <w:rsid w:val="001714B4"/>
    <w:rsid w:val="00172743"/>
    <w:rsid w:val="001728DA"/>
    <w:rsid w:val="00172A27"/>
    <w:rsid w:val="00173238"/>
    <w:rsid w:val="00173DED"/>
    <w:rsid w:val="00175137"/>
    <w:rsid w:val="00175301"/>
    <w:rsid w:val="001753BE"/>
    <w:rsid w:val="00181278"/>
    <w:rsid w:val="00181E9C"/>
    <w:rsid w:val="00182A29"/>
    <w:rsid w:val="00182BEE"/>
    <w:rsid w:val="001831AD"/>
    <w:rsid w:val="001849F5"/>
    <w:rsid w:val="001901DD"/>
    <w:rsid w:val="00190804"/>
    <w:rsid w:val="00190CBD"/>
    <w:rsid w:val="00190DD6"/>
    <w:rsid w:val="001919D2"/>
    <w:rsid w:val="00194D89"/>
    <w:rsid w:val="001950A7"/>
    <w:rsid w:val="00195D15"/>
    <w:rsid w:val="0019621E"/>
    <w:rsid w:val="00196B0D"/>
    <w:rsid w:val="00196D4C"/>
    <w:rsid w:val="00197427"/>
    <w:rsid w:val="001A0675"/>
    <w:rsid w:val="001A12DF"/>
    <w:rsid w:val="001A47AF"/>
    <w:rsid w:val="001A5564"/>
    <w:rsid w:val="001A5A68"/>
    <w:rsid w:val="001A6212"/>
    <w:rsid w:val="001A72BE"/>
    <w:rsid w:val="001A74D0"/>
    <w:rsid w:val="001A75E0"/>
    <w:rsid w:val="001A7F75"/>
    <w:rsid w:val="001B185E"/>
    <w:rsid w:val="001B1D2D"/>
    <w:rsid w:val="001B27A1"/>
    <w:rsid w:val="001B2A19"/>
    <w:rsid w:val="001B3CB7"/>
    <w:rsid w:val="001B41D8"/>
    <w:rsid w:val="001B535E"/>
    <w:rsid w:val="001B5AD1"/>
    <w:rsid w:val="001B62B3"/>
    <w:rsid w:val="001B6612"/>
    <w:rsid w:val="001B731B"/>
    <w:rsid w:val="001B73F8"/>
    <w:rsid w:val="001C0537"/>
    <w:rsid w:val="001C216A"/>
    <w:rsid w:val="001C2F45"/>
    <w:rsid w:val="001C3F8F"/>
    <w:rsid w:val="001C4AE8"/>
    <w:rsid w:val="001C699C"/>
    <w:rsid w:val="001D0694"/>
    <w:rsid w:val="001D0B44"/>
    <w:rsid w:val="001D1FC3"/>
    <w:rsid w:val="001D2061"/>
    <w:rsid w:val="001D2765"/>
    <w:rsid w:val="001D27CB"/>
    <w:rsid w:val="001D291E"/>
    <w:rsid w:val="001D3B93"/>
    <w:rsid w:val="001D46D3"/>
    <w:rsid w:val="001D5889"/>
    <w:rsid w:val="001E0229"/>
    <w:rsid w:val="001E05E8"/>
    <w:rsid w:val="001E0CE1"/>
    <w:rsid w:val="001E1DF2"/>
    <w:rsid w:val="001E243D"/>
    <w:rsid w:val="001E25B4"/>
    <w:rsid w:val="001E5632"/>
    <w:rsid w:val="001E564B"/>
    <w:rsid w:val="001E58CC"/>
    <w:rsid w:val="001E68E5"/>
    <w:rsid w:val="001E7D6B"/>
    <w:rsid w:val="001F120C"/>
    <w:rsid w:val="001F1410"/>
    <w:rsid w:val="001F29DE"/>
    <w:rsid w:val="001F2A01"/>
    <w:rsid w:val="001F2A18"/>
    <w:rsid w:val="001F2C02"/>
    <w:rsid w:val="001F59ED"/>
    <w:rsid w:val="001F675C"/>
    <w:rsid w:val="001F6A44"/>
    <w:rsid w:val="001F6C25"/>
    <w:rsid w:val="002015C1"/>
    <w:rsid w:val="00205AC1"/>
    <w:rsid w:val="002102C0"/>
    <w:rsid w:val="00210359"/>
    <w:rsid w:val="00210E7F"/>
    <w:rsid w:val="00211955"/>
    <w:rsid w:val="00211D37"/>
    <w:rsid w:val="00211F9F"/>
    <w:rsid w:val="00212204"/>
    <w:rsid w:val="00212D20"/>
    <w:rsid w:val="00213492"/>
    <w:rsid w:val="0021352C"/>
    <w:rsid w:val="00214242"/>
    <w:rsid w:val="00215092"/>
    <w:rsid w:val="00215093"/>
    <w:rsid w:val="00215D30"/>
    <w:rsid w:val="002165B7"/>
    <w:rsid w:val="00216763"/>
    <w:rsid w:val="00216938"/>
    <w:rsid w:val="00216945"/>
    <w:rsid w:val="00220260"/>
    <w:rsid w:val="002219DB"/>
    <w:rsid w:val="00221F1A"/>
    <w:rsid w:val="00222269"/>
    <w:rsid w:val="00222391"/>
    <w:rsid w:val="00223450"/>
    <w:rsid w:val="00224420"/>
    <w:rsid w:val="0022496E"/>
    <w:rsid w:val="002277CC"/>
    <w:rsid w:val="002323E8"/>
    <w:rsid w:val="002327A2"/>
    <w:rsid w:val="00232CAA"/>
    <w:rsid w:val="0023327E"/>
    <w:rsid w:val="002335C8"/>
    <w:rsid w:val="00233D70"/>
    <w:rsid w:val="0023482A"/>
    <w:rsid w:val="00235373"/>
    <w:rsid w:val="00235D89"/>
    <w:rsid w:val="00236C6E"/>
    <w:rsid w:val="002371D4"/>
    <w:rsid w:val="0024001D"/>
    <w:rsid w:val="0024036A"/>
    <w:rsid w:val="002411A6"/>
    <w:rsid w:val="0024141B"/>
    <w:rsid w:val="00241D6F"/>
    <w:rsid w:val="00242080"/>
    <w:rsid w:val="002424BB"/>
    <w:rsid w:val="002433C7"/>
    <w:rsid w:val="002458DF"/>
    <w:rsid w:val="00246D61"/>
    <w:rsid w:val="002476AA"/>
    <w:rsid w:val="0024786A"/>
    <w:rsid w:val="0025058B"/>
    <w:rsid w:val="00250680"/>
    <w:rsid w:val="00250BCC"/>
    <w:rsid w:val="00250D79"/>
    <w:rsid w:val="0025141C"/>
    <w:rsid w:val="002528A7"/>
    <w:rsid w:val="00252BE5"/>
    <w:rsid w:val="00253796"/>
    <w:rsid w:val="00253B1C"/>
    <w:rsid w:val="00254398"/>
    <w:rsid w:val="002556E2"/>
    <w:rsid w:val="002573DD"/>
    <w:rsid w:val="00257F6C"/>
    <w:rsid w:val="00261393"/>
    <w:rsid w:val="00262116"/>
    <w:rsid w:val="002641FE"/>
    <w:rsid w:val="00265254"/>
    <w:rsid w:val="00265C43"/>
    <w:rsid w:val="00265EC3"/>
    <w:rsid w:val="0026679D"/>
    <w:rsid w:val="00266890"/>
    <w:rsid w:val="00267362"/>
    <w:rsid w:val="00267A56"/>
    <w:rsid w:val="002725E8"/>
    <w:rsid w:val="00272BD5"/>
    <w:rsid w:val="00272EC2"/>
    <w:rsid w:val="00273B2A"/>
    <w:rsid w:val="002741E9"/>
    <w:rsid w:val="00274527"/>
    <w:rsid w:val="00274677"/>
    <w:rsid w:val="00274D1A"/>
    <w:rsid w:val="00276785"/>
    <w:rsid w:val="002767D2"/>
    <w:rsid w:val="00277608"/>
    <w:rsid w:val="00277DD1"/>
    <w:rsid w:val="0028190A"/>
    <w:rsid w:val="00282F42"/>
    <w:rsid w:val="002835A4"/>
    <w:rsid w:val="00284545"/>
    <w:rsid w:val="00284C73"/>
    <w:rsid w:val="0028549F"/>
    <w:rsid w:val="0028552B"/>
    <w:rsid w:val="00286578"/>
    <w:rsid w:val="00286AE6"/>
    <w:rsid w:val="00287220"/>
    <w:rsid w:val="0029147A"/>
    <w:rsid w:val="00291E37"/>
    <w:rsid w:val="002926AA"/>
    <w:rsid w:val="00293693"/>
    <w:rsid w:val="00295696"/>
    <w:rsid w:val="00295735"/>
    <w:rsid w:val="002962AD"/>
    <w:rsid w:val="00296384"/>
    <w:rsid w:val="0029672E"/>
    <w:rsid w:val="002970D6"/>
    <w:rsid w:val="00297225"/>
    <w:rsid w:val="002A005E"/>
    <w:rsid w:val="002A0270"/>
    <w:rsid w:val="002A236C"/>
    <w:rsid w:val="002A26AF"/>
    <w:rsid w:val="002A36D2"/>
    <w:rsid w:val="002A3CBE"/>
    <w:rsid w:val="002A4D58"/>
    <w:rsid w:val="002A6AD9"/>
    <w:rsid w:val="002B00C0"/>
    <w:rsid w:val="002B1BDB"/>
    <w:rsid w:val="002B1D48"/>
    <w:rsid w:val="002B1E6A"/>
    <w:rsid w:val="002B3CE9"/>
    <w:rsid w:val="002B4B1E"/>
    <w:rsid w:val="002B59FC"/>
    <w:rsid w:val="002C0488"/>
    <w:rsid w:val="002C213D"/>
    <w:rsid w:val="002C2C78"/>
    <w:rsid w:val="002C36D6"/>
    <w:rsid w:val="002C3EB0"/>
    <w:rsid w:val="002C4097"/>
    <w:rsid w:val="002C40E0"/>
    <w:rsid w:val="002C4DE2"/>
    <w:rsid w:val="002C55CD"/>
    <w:rsid w:val="002C594E"/>
    <w:rsid w:val="002C6A83"/>
    <w:rsid w:val="002D00E0"/>
    <w:rsid w:val="002D1F05"/>
    <w:rsid w:val="002D21FC"/>
    <w:rsid w:val="002D2616"/>
    <w:rsid w:val="002D2C5E"/>
    <w:rsid w:val="002D3D42"/>
    <w:rsid w:val="002D3E3F"/>
    <w:rsid w:val="002D4637"/>
    <w:rsid w:val="002D479B"/>
    <w:rsid w:val="002D53DA"/>
    <w:rsid w:val="002D5651"/>
    <w:rsid w:val="002D5A3C"/>
    <w:rsid w:val="002D6EC9"/>
    <w:rsid w:val="002D787B"/>
    <w:rsid w:val="002E2249"/>
    <w:rsid w:val="002E4234"/>
    <w:rsid w:val="002E5CBE"/>
    <w:rsid w:val="002E6F34"/>
    <w:rsid w:val="002E74C0"/>
    <w:rsid w:val="002F01FC"/>
    <w:rsid w:val="002F14E7"/>
    <w:rsid w:val="002F1E82"/>
    <w:rsid w:val="002F24F1"/>
    <w:rsid w:val="002F2798"/>
    <w:rsid w:val="002F281D"/>
    <w:rsid w:val="002F61E8"/>
    <w:rsid w:val="002F634C"/>
    <w:rsid w:val="002F651E"/>
    <w:rsid w:val="002F6E80"/>
    <w:rsid w:val="002F7777"/>
    <w:rsid w:val="003001E9"/>
    <w:rsid w:val="003019B1"/>
    <w:rsid w:val="00302042"/>
    <w:rsid w:val="00302A61"/>
    <w:rsid w:val="00305AE1"/>
    <w:rsid w:val="003072FE"/>
    <w:rsid w:val="003108F6"/>
    <w:rsid w:val="003109EE"/>
    <w:rsid w:val="00310BED"/>
    <w:rsid w:val="003113E9"/>
    <w:rsid w:val="00312C87"/>
    <w:rsid w:val="003134FA"/>
    <w:rsid w:val="00313AC3"/>
    <w:rsid w:val="00314319"/>
    <w:rsid w:val="00314EF8"/>
    <w:rsid w:val="00315356"/>
    <w:rsid w:val="00315DC4"/>
    <w:rsid w:val="00315E0E"/>
    <w:rsid w:val="003166DF"/>
    <w:rsid w:val="00317020"/>
    <w:rsid w:val="00320655"/>
    <w:rsid w:val="00320B4D"/>
    <w:rsid w:val="00323647"/>
    <w:rsid w:val="00326E24"/>
    <w:rsid w:val="00326FF6"/>
    <w:rsid w:val="00327213"/>
    <w:rsid w:val="0032736E"/>
    <w:rsid w:val="00327A22"/>
    <w:rsid w:val="0033009B"/>
    <w:rsid w:val="00331EF4"/>
    <w:rsid w:val="003326C0"/>
    <w:rsid w:val="003327F3"/>
    <w:rsid w:val="00332BB8"/>
    <w:rsid w:val="00334D10"/>
    <w:rsid w:val="00334D70"/>
    <w:rsid w:val="0033513A"/>
    <w:rsid w:val="0033555A"/>
    <w:rsid w:val="00336CC6"/>
    <w:rsid w:val="00337471"/>
    <w:rsid w:val="00340E4E"/>
    <w:rsid w:val="00341A6A"/>
    <w:rsid w:val="00341F02"/>
    <w:rsid w:val="00342130"/>
    <w:rsid w:val="003422C4"/>
    <w:rsid w:val="00344B5D"/>
    <w:rsid w:val="003457AC"/>
    <w:rsid w:val="00346605"/>
    <w:rsid w:val="00346E98"/>
    <w:rsid w:val="00346EE1"/>
    <w:rsid w:val="00347EDB"/>
    <w:rsid w:val="00350471"/>
    <w:rsid w:val="00350C6D"/>
    <w:rsid w:val="0035318F"/>
    <w:rsid w:val="0035436B"/>
    <w:rsid w:val="00354552"/>
    <w:rsid w:val="00354C01"/>
    <w:rsid w:val="00355061"/>
    <w:rsid w:val="00355F6F"/>
    <w:rsid w:val="00356AC7"/>
    <w:rsid w:val="0035748B"/>
    <w:rsid w:val="00360AB4"/>
    <w:rsid w:val="0036306A"/>
    <w:rsid w:val="00363E35"/>
    <w:rsid w:val="00364358"/>
    <w:rsid w:val="00365790"/>
    <w:rsid w:val="00366197"/>
    <w:rsid w:val="003667B6"/>
    <w:rsid w:val="00367CE6"/>
    <w:rsid w:val="003702D6"/>
    <w:rsid w:val="00370F36"/>
    <w:rsid w:val="0037173E"/>
    <w:rsid w:val="00371BFA"/>
    <w:rsid w:val="00372270"/>
    <w:rsid w:val="003727DB"/>
    <w:rsid w:val="0037326C"/>
    <w:rsid w:val="003744D1"/>
    <w:rsid w:val="00374852"/>
    <w:rsid w:val="003756AE"/>
    <w:rsid w:val="00375961"/>
    <w:rsid w:val="00376333"/>
    <w:rsid w:val="003764A9"/>
    <w:rsid w:val="003801B6"/>
    <w:rsid w:val="00382CB2"/>
    <w:rsid w:val="00383716"/>
    <w:rsid w:val="00383B16"/>
    <w:rsid w:val="003860FA"/>
    <w:rsid w:val="00386642"/>
    <w:rsid w:val="00386B88"/>
    <w:rsid w:val="0039003A"/>
    <w:rsid w:val="003910ED"/>
    <w:rsid w:val="0039127F"/>
    <w:rsid w:val="003912E6"/>
    <w:rsid w:val="00392176"/>
    <w:rsid w:val="003921D6"/>
    <w:rsid w:val="00393086"/>
    <w:rsid w:val="00393D48"/>
    <w:rsid w:val="00394218"/>
    <w:rsid w:val="003944CB"/>
    <w:rsid w:val="003950BC"/>
    <w:rsid w:val="003A011D"/>
    <w:rsid w:val="003A0B03"/>
    <w:rsid w:val="003A1FF9"/>
    <w:rsid w:val="003A298A"/>
    <w:rsid w:val="003A2C25"/>
    <w:rsid w:val="003A368F"/>
    <w:rsid w:val="003A3C16"/>
    <w:rsid w:val="003A44CD"/>
    <w:rsid w:val="003A553B"/>
    <w:rsid w:val="003A566A"/>
    <w:rsid w:val="003A68B3"/>
    <w:rsid w:val="003A753A"/>
    <w:rsid w:val="003A7B86"/>
    <w:rsid w:val="003B0395"/>
    <w:rsid w:val="003B10A4"/>
    <w:rsid w:val="003B113B"/>
    <w:rsid w:val="003B1952"/>
    <w:rsid w:val="003B1EC9"/>
    <w:rsid w:val="003B1F03"/>
    <w:rsid w:val="003B278F"/>
    <w:rsid w:val="003B465F"/>
    <w:rsid w:val="003B5E46"/>
    <w:rsid w:val="003B79A6"/>
    <w:rsid w:val="003C0833"/>
    <w:rsid w:val="003C0E86"/>
    <w:rsid w:val="003C1AEB"/>
    <w:rsid w:val="003C20A0"/>
    <w:rsid w:val="003C2392"/>
    <w:rsid w:val="003C2BD4"/>
    <w:rsid w:val="003C2E75"/>
    <w:rsid w:val="003C3F61"/>
    <w:rsid w:val="003C4448"/>
    <w:rsid w:val="003C49AC"/>
    <w:rsid w:val="003C4AA5"/>
    <w:rsid w:val="003C4FCF"/>
    <w:rsid w:val="003C74DD"/>
    <w:rsid w:val="003C74F9"/>
    <w:rsid w:val="003C7701"/>
    <w:rsid w:val="003C7918"/>
    <w:rsid w:val="003D02DB"/>
    <w:rsid w:val="003D0661"/>
    <w:rsid w:val="003D0816"/>
    <w:rsid w:val="003D12ED"/>
    <w:rsid w:val="003D23DA"/>
    <w:rsid w:val="003D2405"/>
    <w:rsid w:val="003D36AC"/>
    <w:rsid w:val="003D409F"/>
    <w:rsid w:val="003D4266"/>
    <w:rsid w:val="003D4BEB"/>
    <w:rsid w:val="003D5719"/>
    <w:rsid w:val="003E05F3"/>
    <w:rsid w:val="003E0CDF"/>
    <w:rsid w:val="003E1304"/>
    <w:rsid w:val="003E188D"/>
    <w:rsid w:val="003E1ADA"/>
    <w:rsid w:val="003E2999"/>
    <w:rsid w:val="003E35D4"/>
    <w:rsid w:val="003E37FA"/>
    <w:rsid w:val="003E3826"/>
    <w:rsid w:val="003E47F9"/>
    <w:rsid w:val="003E483B"/>
    <w:rsid w:val="003E6264"/>
    <w:rsid w:val="003E70AF"/>
    <w:rsid w:val="003E70DA"/>
    <w:rsid w:val="003E7121"/>
    <w:rsid w:val="003E764E"/>
    <w:rsid w:val="003E76BF"/>
    <w:rsid w:val="003F0731"/>
    <w:rsid w:val="003F11FD"/>
    <w:rsid w:val="003F159F"/>
    <w:rsid w:val="003F1B0E"/>
    <w:rsid w:val="003F1C10"/>
    <w:rsid w:val="003F2683"/>
    <w:rsid w:val="003F3355"/>
    <w:rsid w:val="003F33B4"/>
    <w:rsid w:val="003F3ECF"/>
    <w:rsid w:val="003F4780"/>
    <w:rsid w:val="003F5542"/>
    <w:rsid w:val="003F730E"/>
    <w:rsid w:val="003F772D"/>
    <w:rsid w:val="00401D89"/>
    <w:rsid w:val="00402CF5"/>
    <w:rsid w:val="00403797"/>
    <w:rsid w:val="00405AE8"/>
    <w:rsid w:val="00405C1F"/>
    <w:rsid w:val="00405CC6"/>
    <w:rsid w:val="00405F6D"/>
    <w:rsid w:val="004068ED"/>
    <w:rsid w:val="00407B35"/>
    <w:rsid w:val="00410CA7"/>
    <w:rsid w:val="004110A4"/>
    <w:rsid w:val="0041140E"/>
    <w:rsid w:val="00412987"/>
    <w:rsid w:val="00414694"/>
    <w:rsid w:val="004147C7"/>
    <w:rsid w:val="00414E8B"/>
    <w:rsid w:val="004160CB"/>
    <w:rsid w:val="00417EE5"/>
    <w:rsid w:val="00420825"/>
    <w:rsid w:val="00420DA2"/>
    <w:rsid w:val="0042198A"/>
    <w:rsid w:val="004236FA"/>
    <w:rsid w:val="00423B75"/>
    <w:rsid w:val="00424124"/>
    <w:rsid w:val="004263CB"/>
    <w:rsid w:val="00426A0F"/>
    <w:rsid w:val="00426A9E"/>
    <w:rsid w:val="00427CEA"/>
    <w:rsid w:val="0043144D"/>
    <w:rsid w:val="00432401"/>
    <w:rsid w:val="004329A7"/>
    <w:rsid w:val="00432E02"/>
    <w:rsid w:val="00432E37"/>
    <w:rsid w:val="0043389A"/>
    <w:rsid w:val="00434212"/>
    <w:rsid w:val="00435227"/>
    <w:rsid w:val="00435670"/>
    <w:rsid w:val="00436A76"/>
    <w:rsid w:val="00440F6E"/>
    <w:rsid w:val="004418E6"/>
    <w:rsid w:val="0044269D"/>
    <w:rsid w:val="004429AE"/>
    <w:rsid w:val="0044359A"/>
    <w:rsid w:val="00443645"/>
    <w:rsid w:val="0044371D"/>
    <w:rsid w:val="0044372A"/>
    <w:rsid w:val="00443CD6"/>
    <w:rsid w:val="0044472A"/>
    <w:rsid w:val="004451D7"/>
    <w:rsid w:val="004469B1"/>
    <w:rsid w:val="00446EC9"/>
    <w:rsid w:val="00447D19"/>
    <w:rsid w:val="00450214"/>
    <w:rsid w:val="00450639"/>
    <w:rsid w:val="004552C9"/>
    <w:rsid w:val="00456FF6"/>
    <w:rsid w:val="004607AC"/>
    <w:rsid w:val="00460BB0"/>
    <w:rsid w:val="004611E6"/>
    <w:rsid w:val="0046127E"/>
    <w:rsid w:val="004617D0"/>
    <w:rsid w:val="004639C3"/>
    <w:rsid w:val="00465153"/>
    <w:rsid w:val="0046520C"/>
    <w:rsid w:val="0046553A"/>
    <w:rsid w:val="00465781"/>
    <w:rsid w:val="00465B9A"/>
    <w:rsid w:val="0046639A"/>
    <w:rsid w:val="00466E46"/>
    <w:rsid w:val="004678E1"/>
    <w:rsid w:val="004704E9"/>
    <w:rsid w:val="00470647"/>
    <w:rsid w:val="00471971"/>
    <w:rsid w:val="00471A42"/>
    <w:rsid w:val="00471A9F"/>
    <w:rsid w:val="004723A7"/>
    <w:rsid w:val="00473281"/>
    <w:rsid w:val="00473B68"/>
    <w:rsid w:val="00475737"/>
    <w:rsid w:val="0047580F"/>
    <w:rsid w:val="004768FC"/>
    <w:rsid w:val="00477043"/>
    <w:rsid w:val="00477242"/>
    <w:rsid w:val="00477CC3"/>
    <w:rsid w:val="0048301B"/>
    <w:rsid w:val="00483AC8"/>
    <w:rsid w:val="00483EA9"/>
    <w:rsid w:val="00485EA0"/>
    <w:rsid w:val="00486561"/>
    <w:rsid w:val="00487538"/>
    <w:rsid w:val="00490888"/>
    <w:rsid w:val="00490FF5"/>
    <w:rsid w:val="00492268"/>
    <w:rsid w:val="00492FF4"/>
    <w:rsid w:val="00493920"/>
    <w:rsid w:val="004943DC"/>
    <w:rsid w:val="00495463"/>
    <w:rsid w:val="004A24CA"/>
    <w:rsid w:val="004A3FCE"/>
    <w:rsid w:val="004A40E9"/>
    <w:rsid w:val="004A5ABE"/>
    <w:rsid w:val="004A5C37"/>
    <w:rsid w:val="004A6424"/>
    <w:rsid w:val="004A69D0"/>
    <w:rsid w:val="004A6A82"/>
    <w:rsid w:val="004A7045"/>
    <w:rsid w:val="004A7B4E"/>
    <w:rsid w:val="004A7BC1"/>
    <w:rsid w:val="004B017D"/>
    <w:rsid w:val="004B12B1"/>
    <w:rsid w:val="004B2B9F"/>
    <w:rsid w:val="004B3868"/>
    <w:rsid w:val="004B3CBD"/>
    <w:rsid w:val="004B4476"/>
    <w:rsid w:val="004B63F1"/>
    <w:rsid w:val="004B69BA"/>
    <w:rsid w:val="004B6AA8"/>
    <w:rsid w:val="004B6E00"/>
    <w:rsid w:val="004B6F4A"/>
    <w:rsid w:val="004B7141"/>
    <w:rsid w:val="004C06A9"/>
    <w:rsid w:val="004C130E"/>
    <w:rsid w:val="004C13AA"/>
    <w:rsid w:val="004C16CD"/>
    <w:rsid w:val="004C186B"/>
    <w:rsid w:val="004C1ED8"/>
    <w:rsid w:val="004C2412"/>
    <w:rsid w:val="004C261D"/>
    <w:rsid w:val="004C31AF"/>
    <w:rsid w:val="004C32B7"/>
    <w:rsid w:val="004C3F2E"/>
    <w:rsid w:val="004C4648"/>
    <w:rsid w:val="004C4856"/>
    <w:rsid w:val="004C53CB"/>
    <w:rsid w:val="004C5DBD"/>
    <w:rsid w:val="004C6DC3"/>
    <w:rsid w:val="004C776D"/>
    <w:rsid w:val="004C7784"/>
    <w:rsid w:val="004D17BE"/>
    <w:rsid w:val="004D453B"/>
    <w:rsid w:val="004D4E2B"/>
    <w:rsid w:val="004D5E14"/>
    <w:rsid w:val="004D6221"/>
    <w:rsid w:val="004D77CE"/>
    <w:rsid w:val="004D780D"/>
    <w:rsid w:val="004D7CF8"/>
    <w:rsid w:val="004E0968"/>
    <w:rsid w:val="004E15E7"/>
    <w:rsid w:val="004E1D91"/>
    <w:rsid w:val="004E2123"/>
    <w:rsid w:val="004E28C1"/>
    <w:rsid w:val="004E47F1"/>
    <w:rsid w:val="004E48AC"/>
    <w:rsid w:val="004E5382"/>
    <w:rsid w:val="004E570B"/>
    <w:rsid w:val="004E5940"/>
    <w:rsid w:val="004E6439"/>
    <w:rsid w:val="004E6BC0"/>
    <w:rsid w:val="004E6D3B"/>
    <w:rsid w:val="004E6EF8"/>
    <w:rsid w:val="004E7229"/>
    <w:rsid w:val="004F0204"/>
    <w:rsid w:val="004F0E8B"/>
    <w:rsid w:val="004F299A"/>
    <w:rsid w:val="004F42BC"/>
    <w:rsid w:val="004F571F"/>
    <w:rsid w:val="004F597A"/>
    <w:rsid w:val="004F621B"/>
    <w:rsid w:val="004F6533"/>
    <w:rsid w:val="0050032F"/>
    <w:rsid w:val="005007E9"/>
    <w:rsid w:val="005030CF"/>
    <w:rsid w:val="00503EC7"/>
    <w:rsid w:val="005050A7"/>
    <w:rsid w:val="00505434"/>
    <w:rsid w:val="00505568"/>
    <w:rsid w:val="005055A6"/>
    <w:rsid w:val="00506288"/>
    <w:rsid w:val="00506468"/>
    <w:rsid w:val="00506C12"/>
    <w:rsid w:val="00507060"/>
    <w:rsid w:val="00510731"/>
    <w:rsid w:val="005108FA"/>
    <w:rsid w:val="0051179B"/>
    <w:rsid w:val="00511A6A"/>
    <w:rsid w:val="00512A5C"/>
    <w:rsid w:val="005139D2"/>
    <w:rsid w:val="00514036"/>
    <w:rsid w:val="0051424F"/>
    <w:rsid w:val="00515F8B"/>
    <w:rsid w:val="00516F42"/>
    <w:rsid w:val="00517B7F"/>
    <w:rsid w:val="0052037C"/>
    <w:rsid w:val="00522F4F"/>
    <w:rsid w:val="005234F4"/>
    <w:rsid w:val="00523623"/>
    <w:rsid w:val="005236E0"/>
    <w:rsid w:val="00524CD5"/>
    <w:rsid w:val="00525467"/>
    <w:rsid w:val="00526266"/>
    <w:rsid w:val="00526DD3"/>
    <w:rsid w:val="005279A0"/>
    <w:rsid w:val="005300F0"/>
    <w:rsid w:val="00530A14"/>
    <w:rsid w:val="005314DB"/>
    <w:rsid w:val="0053354F"/>
    <w:rsid w:val="0053404F"/>
    <w:rsid w:val="0053446B"/>
    <w:rsid w:val="00536033"/>
    <w:rsid w:val="005363F5"/>
    <w:rsid w:val="00537EB2"/>
    <w:rsid w:val="00541478"/>
    <w:rsid w:val="0054201A"/>
    <w:rsid w:val="00543D4A"/>
    <w:rsid w:val="00544734"/>
    <w:rsid w:val="0054560C"/>
    <w:rsid w:val="00545FD3"/>
    <w:rsid w:val="00547B3B"/>
    <w:rsid w:val="00551080"/>
    <w:rsid w:val="00551607"/>
    <w:rsid w:val="00553C4F"/>
    <w:rsid w:val="00554583"/>
    <w:rsid w:val="0055464C"/>
    <w:rsid w:val="005560AC"/>
    <w:rsid w:val="00557CA0"/>
    <w:rsid w:val="005618D7"/>
    <w:rsid w:val="0056238B"/>
    <w:rsid w:val="0056460A"/>
    <w:rsid w:val="00565BDB"/>
    <w:rsid w:val="00565F1D"/>
    <w:rsid w:val="005666A4"/>
    <w:rsid w:val="005678AE"/>
    <w:rsid w:val="00567C9C"/>
    <w:rsid w:val="00567E9B"/>
    <w:rsid w:val="00570343"/>
    <w:rsid w:val="0057145F"/>
    <w:rsid w:val="005721C9"/>
    <w:rsid w:val="00572592"/>
    <w:rsid w:val="00573EF9"/>
    <w:rsid w:val="0057464C"/>
    <w:rsid w:val="00574A72"/>
    <w:rsid w:val="00574D3A"/>
    <w:rsid w:val="0057524A"/>
    <w:rsid w:val="005758E7"/>
    <w:rsid w:val="00575B41"/>
    <w:rsid w:val="00575F96"/>
    <w:rsid w:val="00576183"/>
    <w:rsid w:val="00576449"/>
    <w:rsid w:val="005778C8"/>
    <w:rsid w:val="005808B4"/>
    <w:rsid w:val="0058120D"/>
    <w:rsid w:val="0058148D"/>
    <w:rsid w:val="00581FDE"/>
    <w:rsid w:val="00584BF8"/>
    <w:rsid w:val="00585761"/>
    <w:rsid w:val="00587D18"/>
    <w:rsid w:val="00590189"/>
    <w:rsid w:val="00590368"/>
    <w:rsid w:val="0059140B"/>
    <w:rsid w:val="0059191C"/>
    <w:rsid w:val="00593A19"/>
    <w:rsid w:val="00594586"/>
    <w:rsid w:val="00594E7C"/>
    <w:rsid w:val="0059738D"/>
    <w:rsid w:val="005A128E"/>
    <w:rsid w:val="005A3193"/>
    <w:rsid w:val="005A4678"/>
    <w:rsid w:val="005A50E7"/>
    <w:rsid w:val="005A5367"/>
    <w:rsid w:val="005B2AE6"/>
    <w:rsid w:val="005B3076"/>
    <w:rsid w:val="005B3A72"/>
    <w:rsid w:val="005B3F09"/>
    <w:rsid w:val="005B47BD"/>
    <w:rsid w:val="005B5BD1"/>
    <w:rsid w:val="005B5D4C"/>
    <w:rsid w:val="005B6FA6"/>
    <w:rsid w:val="005C0132"/>
    <w:rsid w:val="005C05D5"/>
    <w:rsid w:val="005C1644"/>
    <w:rsid w:val="005C2F9C"/>
    <w:rsid w:val="005C358B"/>
    <w:rsid w:val="005C4877"/>
    <w:rsid w:val="005C4F8D"/>
    <w:rsid w:val="005C580E"/>
    <w:rsid w:val="005C6208"/>
    <w:rsid w:val="005C7068"/>
    <w:rsid w:val="005C7574"/>
    <w:rsid w:val="005C76FD"/>
    <w:rsid w:val="005C7A48"/>
    <w:rsid w:val="005D2A55"/>
    <w:rsid w:val="005D2C51"/>
    <w:rsid w:val="005D38CD"/>
    <w:rsid w:val="005D4878"/>
    <w:rsid w:val="005D4F63"/>
    <w:rsid w:val="005E0671"/>
    <w:rsid w:val="005E19D9"/>
    <w:rsid w:val="005E19E3"/>
    <w:rsid w:val="005E246A"/>
    <w:rsid w:val="005E4198"/>
    <w:rsid w:val="005E4CB3"/>
    <w:rsid w:val="005E4F0C"/>
    <w:rsid w:val="005E5498"/>
    <w:rsid w:val="005E5737"/>
    <w:rsid w:val="005E6AC8"/>
    <w:rsid w:val="005E7005"/>
    <w:rsid w:val="005E751F"/>
    <w:rsid w:val="005F0C0E"/>
    <w:rsid w:val="005F0CCF"/>
    <w:rsid w:val="005F11D7"/>
    <w:rsid w:val="005F1701"/>
    <w:rsid w:val="005F21BF"/>
    <w:rsid w:val="005F3707"/>
    <w:rsid w:val="005F3E6C"/>
    <w:rsid w:val="005F4B70"/>
    <w:rsid w:val="005F613D"/>
    <w:rsid w:val="005F6814"/>
    <w:rsid w:val="005F69D5"/>
    <w:rsid w:val="00600AC9"/>
    <w:rsid w:val="006012E8"/>
    <w:rsid w:val="00602398"/>
    <w:rsid w:val="00603015"/>
    <w:rsid w:val="0060603E"/>
    <w:rsid w:val="006066A0"/>
    <w:rsid w:val="00610F74"/>
    <w:rsid w:val="0061165B"/>
    <w:rsid w:val="00611F86"/>
    <w:rsid w:val="006120B3"/>
    <w:rsid w:val="006132F7"/>
    <w:rsid w:val="00613B84"/>
    <w:rsid w:val="0061553D"/>
    <w:rsid w:val="00617943"/>
    <w:rsid w:val="006212C6"/>
    <w:rsid w:val="006219E9"/>
    <w:rsid w:val="00622E0F"/>
    <w:rsid w:val="00624CF7"/>
    <w:rsid w:val="00627DDA"/>
    <w:rsid w:val="0063276A"/>
    <w:rsid w:val="00632CEF"/>
    <w:rsid w:val="00633A0B"/>
    <w:rsid w:val="006344D8"/>
    <w:rsid w:val="0063469D"/>
    <w:rsid w:val="00634707"/>
    <w:rsid w:val="00634B04"/>
    <w:rsid w:val="006352F6"/>
    <w:rsid w:val="00637309"/>
    <w:rsid w:val="006407A4"/>
    <w:rsid w:val="00640EBC"/>
    <w:rsid w:val="006411D6"/>
    <w:rsid w:val="006415C9"/>
    <w:rsid w:val="00641ADE"/>
    <w:rsid w:val="00642F02"/>
    <w:rsid w:val="00644034"/>
    <w:rsid w:val="0064431F"/>
    <w:rsid w:val="00644D47"/>
    <w:rsid w:val="00644F2A"/>
    <w:rsid w:val="00645BE7"/>
    <w:rsid w:val="00645D66"/>
    <w:rsid w:val="00646296"/>
    <w:rsid w:val="0064659C"/>
    <w:rsid w:val="006477B7"/>
    <w:rsid w:val="00650386"/>
    <w:rsid w:val="0065263E"/>
    <w:rsid w:val="00652AC8"/>
    <w:rsid w:val="00652BC8"/>
    <w:rsid w:val="0065345C"/>
    <w:rsid w:val="00653519"/>
    <w:rsid w:val="006538BF"/>
    <w:rsid w:val="0065491F"/>
    <w:rsid w:val="00654F4C"/>
    <w:rsid w:val="00655824"/>
    <w:rsid w:val="00655C9F"/>
    <w:rsid w:val="00657051"/>
    <w:rsid w:val="006579EA"/>
    <w:rsid w:val="00660741"/>
    <w:rsid w:val="00660BEF"/>
    <w:rsid w:val="0066157D"/>
    <w:rsid w:val="006618DF"/>
    <w:rsid w:val="00662A53"/>
    <w:rsid w:val="00663461"/>
    <w:rsid w:val="006677E1"/>
    <w:rsid w:val="0067125A"/>
    <w:rsid w:val="006718F0"/>
    <w:rsid w:val="006721DA"/>
    <w:rsid w:val="006756FB"/>
    <w:rsid w:val="00676A9D"/>
    <w:rsid w:val="00677A3C"/>
    <w:rsid w:val="00677BD0"/>
    <w:rsid w:val="006814A2"/>
    <w:rsid w:val="006819E8"/>
    <w:rsid w:val="00682097"/>
    <w:rsid w:val="0068313F"/>
    <w:rsid w:val="006834A1"/>
    <w:rsid w:val="00683D33"/>
    <w:rsid w:val="00684D0E"/>
    <w:rsid w:val="00684F5A"/>
    <w:rsid w:val="00685B82"/>
    <w:rsid w:val="00685C9B"/>
    <w:rsid w:val="00685E11"/>
    <w:rsid w:val="00690E0D"/>
    <w:rsid w:val="00691652"/>
    <w:rsid w:val="00692098"/>
    <w:rsid w:val="00693B59"/>
    <w:rsid w:val="0069443E"/>
    <w:rsid w:val="00696398"/>
    <w:rsid w:val="0069705B"/>
    <w:rsid w:val="00697A39"/>
    <w:rsid w:val="006A0EDC"/>
    <w:rsid w:val="006A18DB"/>
    <w:rsid w:val="006A1DC9"/>
    <w:rsid w:val="006A2550"/>
    <w:rsid w:val="006A2D2E"/>
    <w:rsid w:val="006A4EA4"/>
    <w:rsid w:val="006A537E"/>
    <w:rsid w:val="006A7670"/>
    <w:rsid w:val="006B0CA8"/>
    <w:rsid w:val="006B0FD2"/>
    <w:rsid w:val="006B213F"/>
    <w:rsid w:val="006B443B"/>
    <w:rsid w:val="006B4635"/>
    <w:rsid w:val="006B7661"/>
    <w:rsid w:val="006C0D24"/>
    <w:rsid w:val="006C0E70"/>
    <w:rsid w:val="006C359B"/>
    <w:rsid w:val="006C452E"/>
    <w:rsid w:val="006C487C"/>
    <w:rsid w:val="006C6EFA"/>
    <w:rsid w:val="006C7DB7"/>
    <w:rsid w:val="006D0FAE"/>
    <w:rsid w:val="006D1D1B"/>
    <w:rsid w:val="006D472D"/>
    <w:rsid w:val="006D4BE8"/>
    <w:rsid w:val="006D5177"/>
    <w:rsid w:val="006D67B5"/>
    <w:rsid w:val="006D6ABC"/>
    <w:rsid w:val="006D78C8"/>
    <w:rsid w:val="006E05AB"/>
    <w:rsid w:val="006E07FD"/>
    <w:rsid w:val="006E16F9"/>
    <w:rsid w:val="006E2274"/>
    <w:rsid w:val="006E2495"/>
    <w:rsid w:val="006E3717"/>
    <w:rsid w:val="006E3939"/>
    <w:rsid w:val="006E3AB5"/>
    <w:rsid w:val="006E441F"/>
    <w:rsid w:val="006E567C"/>
    <w:rsid w:val="006E6DCB"/>
    <w:rsid w:val="006E75F2"/>
    <w:rsid w:val="006E790B"/>
    <w:rsid w:val="006F055C"/>
    <w:rsid w:val="006F1A01"/>
    <w:rsid w:val="006F2B8F"/>
    <w:rsid w:val="006F5609"/>
    <w:rsid w:val="006F5E6A"/>
    <w:rsid w:val="006F6165"/>
    <w:rsid w:val="006F7889"/>
    <w:rsid w:val="0070023C"/>
    <w:rsid w:val="00700A03"/>
    <w:rsid w:val="00701172"/>
    <w:rsid w:val="007014CE"/>
    <w:rsid w:val="00702214"/>
    <w:rsid w:val="00702AD0"/>
    <w:rsid w:val="00702C40"/>
    <w:rsid w:val="00703E3A"/>
    <w:rsid w:val="00704604"/>
    <w:rsid w:val="00707D20"/>
    <w:rsid w:val="00707D8A"/>
    <w:rsid w:val="00710153"/>
    <w:rsid w:val="00710326"/>
    <w:rsid w:val="00710F58"/>
    <w:rsid w:val="00711EBA"/>
    <w:rsid w:val="0071245D"/>
    <w:rsid w:val="00713C94"/>
    <w:rsid w:val="00714B77"/>
    <w:rsid w:val="00716A90"/>
    <w:rsid w:val="00717122"/>
    <w:rsid w:val="00721283"/>
    <w:rsid w:val="00721AD7"/>
    <w:rsid w:val="007225EF"/>
    <w:rsid w:val="00722A6C"/>
    <w:rsid w:val="00722BA6"/>
    <w:rsid w:val="007230BA"/>
    <w:rsid w:val="00723DC5"/>
    <w:rsid w:val="00724987"/>
    <w:rsid w:val="0072559E"/>
    <w:rsid w:val="007255AB"/>
    <w:rsid w:val="007255BA"/>
    <w:rsid w:val="0072643C"/>
    <w:rsid w:val="00727105"/>
    <w:rsid w:val="00727952"/>
    <w:rsid w:val="00730B22"/>
    <w:rsid w:val="00731417"/>
    <w:rsid w:val="00731625"/>
    <w:rsid w:val="00731CE6"/>
    <w:rsid w:val="007338D6"/>
    <w:rsid w:val="007340BC"/>
    <w:rsid w:val="00734983"/>
    <w:rsid w:val="0073499F"/>
    <w:rsid w:val="00736A71"/>
    <w:rsid w:val="00736E3A"/>
    <w:rsid w:val="007375FF"/>
    <w:rsid w:val="00740B36"/>
    <w:rsid w:val="00741916"/>
    <w:rsid w:val="00741D44"/>
    <w:rsid w:val="00744CFC"/>
    <w:rsid w:val="00744DDC"/>
    <w:rsid w:val="00747A6F"/>
    <w:rsid w:val="00750106"/>
    <w:rsid w:val="00753939"/>
    <w:rsid w:val="0075622F"/>
    <w:rsid w:val="0075791F"/>
    <w:rsid w:val="0076067D"/>
    <w:rsid w:val="007609BB"/>
    <w:rsid w:val="007613FE"/>
    <w:rsid w:val="0076300A"/>
    <w:rsid w:val="0076344F"/>
    <w:rsid w:val="00763B17"/>
    <w:rsid w:val="00764263"/>
    <w:rsid w:val="00764A8B"/>
    <w:rsid w:val="00766714"/>
    <w:rsid w:val="00767228"/>
    <w:rsid w:val="0076772F"/>
    <w:rsid w:val="00770E1C"/>
    <w:rsid w:val="0077161E"/>
    <w:rsid w:val="00771E12"/>
    <w:rsid w:val="00772060"/>
    <w:rsid w:val="00772FBB"/>
    <w:rsid w:val="00775781"/>
    <w:rsid w:val="007760DB"/>
    <w:rsid w:val="00776E12"/>
    <w:rsid w:val="00777ADF"/>
    <w:rsid w:val="00782296"/>
    <w:rsid w:val="00782CDC"/>
    <w:rsid w:val="007839F9"/>
    <w:rsid w:val="00785AED"/>
    <w:rsid w:val="00786229"/>
    <w:rsid w:val="0078696E"/>
    <w:rsid w:val="00787BE1"/>
    <w:rsid w:val="00790D45"/>
    <w:rsid w:val="00791109"/>
    <w:rsid w:val="007918EB"/>
    <w:rsid w:val="00791D57"/>
    <w:rsid w:val="00793662"/>
    <w:rsid w:val="00794BB6"/>
    <w:rsid w:val="00796094"/>
    <w:rsid w:val="0079638F"/>
    <w:rsid w:val="00797A3B"/>
    <w:rsid w:val="007A072D"/>
    <w:rsid w:val="007A0780"/>
    <w:rsid w:val="007A1C1E"/>
    <w:rsid w:val="007A2765"/>
    <w:rsid w:val="007A2B37"/>
    <w:rsid w:val="007A3BBB"/>
    <w:rsid w:val="007A3F8B"/>
    <w:rsid w:val="007B13E5"/>
    <w:rsid w:val="007B1516"/>
    <w:rsid w:val="007B1AE6"/>
    <w:rsid w:val="007B20AD"/>
    <w:rsid w:val="007B2F6B"/>
    <w:rsid w:val="007B2F77"/>
    <w:rsid w:val="007B3AB2"/>
    <w:rsid w:val="007B473A"/>
    <w:rsid w:val="007B5621"/>
    <w:rsid w:val="007B5BC7"/>
    <w:rsid w:val="007B6CE4"/>
    <w:rsid w:val="007B6DBB"/>
    <w:rsid w:val="007C182B"/>
    <w:rsid w:val="007C198C"/>
    <w:rsid w:val="007C1C7E"/>
    <w:rsid w:val="007C2687"/>
    <w:rsid w:val="007C33DB"/>
    <w:rsid w:val="007C3486"/>
    <w:rsid w:val="007C3A24"/>
    <w:rsid w:val="007C4286"/>
    <w:rsid w:val="007C47E8"/>
    <w:rsid w:val="007C5D32"/>
    <w:rsid w:val="007C6D9B"/>
    <w:rsid w:val="007D0BB2"/>
    <w:rsid w:val="007D11C6"/>
    <w:rsid w:val="007D1587"/>
    <w:rsid w:val="007D2460"/>
    <w:rsid w:val="007D2514"/>
    <w:rsid w:val="007D2C48"/>
    <w:rsid w:val="007D3BFC"/>
    <w:rsid w:val="007D6EE2"/>
    <w:rsid w:val="007D721A"/>
    <w:rsid w:val="007D7695"/>
    <w:rsid w:val="007E069A"/>
    <w:rsid w:val="007E127E"/>
    <w:rsid w:val="007E1389"/>
    <w:rsid w:val="007E2456"/>
    <w:rsid w:val="007E3BE2"/>
    <w:rsid w:val="007E4FA4"/>
    <w:rsid w:val="007E546F"/>
    <w:rsid w:val="007E5B13"/>
    <w:rsid w:val="007E5F22"/>
    <w:rsid w:val="007E6B6F"/>
    <w:rsid w:val="007E6C65"/>
    <w:rsid w:val="007E7AE3"/>
    <w:rsid w:val="007F0AF3"/>
    <w:rsid w:val="007F1928"/>
    <w:rsid w:val="007F38AA"/>
    <w:rsid w:val="007F392E"/>
    <w:rsid w:val="007F4808"/>
    <w:rsid w:val="007F4D96"/>
    <w:rsid w:val="007F578D"/>
    <w:rsid w:val="007F5FD0"/>
    <w:rsid w:val="007F6454"/>
    <w:rsid w:val="007F6BCF"/>
    <w:rsid w:val="00800212"/>
    <w:rsid w:val="00801CCE"/>
    <w:rsid w:val="00802475"/>
    <w:rsid w:val="00802C1B"/>
    <w:rsid w:val="0080339D"/>
    <w:rsid w:val="00803C3D"/>
    <w:rsid w:val="008040F5"/>
    <w:rsid w:val="00805802"/>
    <w:rsid w:val="00805EA5"/>
    <w:rsid w:val="00807A3E"/>
    <w:rsid w:val="00810A73"/>
    <w:rsid w:val="00811A1B"/>
    <w:rsid w:val="00814815"/>
    <w:rsid w:val="00815C9F"/>
    <w:rsid w:val="00816279"/>
    <w:rsid w:val="0081645E"/>
    <w:rsid w:val="0081658C"/>
    <w:rsid w:val="00816596"/>
    <w:rsid w:val="00816A78"/>
    <w:rsid w:val="00820639"/>
    <w:rsid w:val="00820774"/>
    <w:rsid w:val="00820CC0"/>
    <w:rsid w:val="00822405"/>
    <w:rsid w:val="00822580"/>
    <w:rsid w:val="00824C39"/>
    <w:rsid w:val="00824DED"/>
    <w:rsid w:val="008264A4"/>
    <w:rsid w:val="00826E5A"/>
    <w:rsid w:val="008274C7"/>
    <w:rsid w:val="00827E79"/>
    <w:rsid w:val="00830837"/>
    <w:rsid w:val="008308FC"/>
    <w:rsid w:val="00831D61"/>
    <w:rsid w:val="008322AB"/>
    <w:rsid w:val="00833309"/>
    <w:rsid w:val="0083393A"/>
    <w:rsid w:val="00833A53"/>
    <w:rsid w:val="00833F4A"/>
    <w:rsid w:val="00834F71"/>
    <w:rsid w:val="008359F1"/>
    <w:rsid w:val="00835B46"/>
    <w:rsid w:val="00836CD5"/>
    <w:rsid w:val="0083713D"/>
    <w:rsid w:val="008407E5"/>
    <w:rsid w:val="00840ABC"/>
    <w:rsid w:val="008413AD"/>
    <w:rsid w:val="008420B7"/>
    <w:rsid w:val="008426F6"/>
    <w:rsid w:val="00842828"/>
    <w:rsid w:val="0084325E"/>
    <w:rsid w:val="00843713"/>
    <w:rsid w:val="008437B2"/>
    <w:rsid w:val="00843F1C"/>
    <w:rsid w:val="00845280"/>
    <w:rsid w:val="00845CA5"/>
    <w:rsid w:val="0084637E"/>
    <w:rsid w:val="00846555"/>
    <w:rsid w:val="008501C4"/>
    <w:rsid w:val="008508B6"/>
    <w:rsid w:val="00850D60"/>
    <w:rsid w:val="00850D81"/>
    <w:rsid w:val="00850DCE"/>
    <w:rsid w:val="00852A84"/>
    <w:rsid w:val="00853591"/>
    <w:rsid w:val="008539B9"/>
    <w:rsid w:val="00854FBB"/>
    <w:rsid w:val="008550EC"/>
    <w:rsid w:val="008552AB"/>
    <w:rsid w:val="0085598F"/>
    <w:rsid w:val="00856E8A"/>
    <w:rsid w:val="00862175"/>
    <w:rsid w:val="008627AC"/>
    <w:rsid w:val="008646AB"/>
    <w:rsid w:val="008661BA"/>
    <w:rsid w:val="008671A6"/>
    <w:rsid w:val="008673BC"/>
    <w:rsid w:val="008677E4"/>
    <w:rsid w:val="00870AD0"/>
    <w:rsid w:val="00870D5E"/>
    <w:rsid w:val="0087113D"/>
    <w:rsid w:val="0087123E"/>
    <w:rsid w:val="00871CA8"/>
    <w:rsid w:val="00872BDE"/>
    <w:rsid w:val="00872E80"/>
    <w:rsid w:val="0087373F"/>
    <w:rsid w:val="00873BC0"/>
    <w:rsid w:val="00873D4D"/>
    <w:rsid w:val="00875915"/>
    <w:rsid w:val="00876A4C"/>
    <w:rsid w:val="00877789"/>
    <w:rsid w:val="00877BFC"/>
    <w:rsid w:val="00877C78"/>
    <w:rsid w:val="0088017A"/>
    <w:rsid w:val="0088278C"/>
    <w:rsid w:val="00882FDD"/>
    <w:rsid w:val="00884927"/>
    <w:rsid w:val="008849E0"/>
    <w:rsid w:val="00885004"/>
    <w:rsid w:val="00886B7B"/>
    <w:rsid w:val="00886DF5"/>
    <w:rsid w:val="00886FF6"/>
    <w:rsid w:val="00887AB4"/>
    <w:rsid w:val="00887BAA"/>
    <w:rsid w:val="008900FB"/>
    <w:rsid w:val="00890813"/>
    <w:rsid w:val="008912A2"/>
    <w:rsid w:val="00894290"/>
    <w:rsid w:val="00895540"/>
    <w:rsid w:val="00895CD6"/>
    <w:rsid w:val="008A05AB"/>
    <w:rsid w:val="008A0B1D"/>
    <w:rsid w:val="008A2113"/>
    <w:rsid w:val="008A25A1"/>
    <w:rsid w:val="008A2DB0"/>
    <w:rsid w:val="008A46BC"/>
    <w:rsid w:val="008A629B"/>
    <w:rsid w:val="008B0378"/>
    <w:rsid w:val="008B04DD"/>
    <w:rsid w:val="008B0B0A"/>
    <w:rsid w:val="008B1683"/>
    <w:rsid w:val="008B17F8"/>
    <w:rsid w:val="008B1B8C"/>
    <w:rsid w:val="008B2883"/>
    <w:rsid w:val="008B39B6"/>
    <w:rsid w:val="008B4288"/>
    <w:rsid w:val="008B5423"/>
    <w:rsid w:val="008B61BE"/>
    <w:rsid w:val="008B63AF"/>
    <w:rsid w:val="008B66EE"/>
    <w:rsid w:val="008B6ED1"/>
    <w:rsid w:val="008C1AFD"/>
    <w:rsid w:val="008C1F24"/>
    <w:rsid w:val="008C230F"/>
    <w:rsid w:val="008C2679"/>
    <w:rsid w:val="008C31D0"/>
    <w:rsid w:val="008C442F"/>
    <w:rsid w:val="008C4B67"/>
    <w:rsid w:val="008C4B77"/>
    <w:rsid w:val="008C5723"/>
    <w:rsid w:val="008C635A"/>
    <w:rsid w:val="008C6C4B"/>
    <w:rsid w:val="008C6F75"/>
    <w:rsid w:val="008C78FF"/>
    <w:rsid w:val="008D1466"/>
    <w:rsid w:val="008D1AEF"/>
    <w:rsid w:val="008D1EF1"/>
    <w:rsid w:val="008D2751"/>
    <w:rsid w:val="008D2CCF"/>
    <w:rsid w:val="008D3816"/>
    <w:rsid w:val="008D512B"/>
    <w:rsid w:val="008D53CC"/>
    <w:rsid w:val="008D53F6"/>
    <w:rsid w:val="008D697E"/>
    <w:rsid w:val="008D798B"/>
    <w:rsid w:val="008D7C83"/>
    <w:rsid w:val="008E110D"/>
    <w:rsid w:val="008E258C"/>
    <w:rsid w:val="008E2BDA"/>
    <w:rsid w:val="008E2ED7"/>
    <w:rsid w:val="008E48C2"/>
    <w:rsid w:val="008E51A2"/>
    <w:rsid w:val="008E5938"/>
    <w:rsid w:val="008E5CA7"/>
    <w:rsid w:val="008E6220"/>
    <w:rsid w:val="008E7BDD"/>
    <w:rsid w:val="008E7D11"/>
    <w:rsid w:val="008F1E3E"/>
    <w:rsid w:val="008F2160"/>
    <w:rsid w:val="008F43CE"/>
    <w:rsid w:val="008F4458"/>
    <w:rsid w:val="008F4934"/>
    <w:rsid w:val="008F538D"/>
    <w:rsid w:val="008F5F3D"/>
    <w:rsid w:val="00900A86"/>
    <w:rsid w:val="00900F00"/>
    <w:rsid w:val="0090139D"/>
    <w:rsid w:val="009029FC"/>
    <w:rsid w:val="00903BD8"/>
    <w:rsid w:val="00903C0A"/>
    <w:rsid w:val="009044E8"/>
    <w:rsid w:val="009046D6"/>
    <w:rsid w:val="009051D0"/>
    <w:rsid w:val="0090548F"/>
    <w:rsid w:val="00905E86"/>
    <w:rsid w:val="00907AE5"/>
    <w:rsid w:val="00911C30"/>
    <w:rsid w:val="0091238B"/>
    <w:rsid w:val="009124E4"/>
    <w:rsid w:val="00912860"/>
    <w:rsid w:val="00914A8C"/>
    <w:rsid w:val="00915E6C"/>
    <w:rsid w:val="00915F07"/>
    <w:rsid w:val="009163E2"/>
    <w:rsid w:val="00917263"/>
    <w:rsid w:val="00917D0F"/>
    <w:rsid w:val="009220D6"/>
    <w:rsid w:val="009221C0"/>
    <w:rsid w:val="009225E4"/>
    <w:rsid w:val="00922A4F"/>
    <w:rsid w:val="00923650"/>
    <w:rsid w:val="009242E2"/>
    <w:rsid w:val="009245C1"/>
    <w:rsid w:val="00924BBC"/>
    <w:rsid w:val="00924EA9"/>
    <w:rsid w:val="00925FA2"/>
    <w:rsid w:val="009268EB"/>
    <w:rsid w:val="009269D0"/>
    <w:rsid w:val="00926A9C"/>
    <w:rsid w:val="00926EF8"/>
    <w:rsid w:val="00927803"/>
    <w:rsid w:val="0093016F"/>
    <w:rsid w:val="00930387"/>
    <w:rsid w:val="00931D1C"/>
    <w:rsid w:val="009320F7"/>
    <w:rsid w:val="009322C4"/>
    <w:rsid w:val="00934C65"/>
    <w:rsid w:val="00934DD3"/>
    <w:rsid w:val="00936372"/>
    <w:rsid w:val="00936C92"/>
    <w:rsid w:val="00937173"/>
    <w:rsid w:val="00937EF1"/>
    <w:rsid w:val="00940F40"/>
    <w:rsid w:val="0094208B"/>
    <w:rsid w:val="0094225B"/>
    <w:rsid w:val="009423D6"/>
    <w:rsid w:val="00942B00"/>
    <w:rsid w:val="00943332"/>
    <w:rsid w:val="00943658"/>
    <w:rsid w:val="00943FB3"/>
    <w:rsid w:val="00944955"/>
    <w:rsid w:val="009453B3"/>
    <w:rsid w:val="00947E85"/>
    <w:rsid w:val="00950966"/>
    <w:rsid w:val="00950BD9"/>
    <w:rsid w:val="00950F30"/>
    <w:rsid w:val="00951633"/>
    <w:rsid w:val="00951BC6"/>
    <w:rsid w:val="0095234C"/>
    <w:rsid w:val="00952478"/>
    <w:rsid w:val="00953CCF"/>
    <w:rsid w:val="009545E2"/>
    <w:rsid w:val="009547CB"/>
    <w:rsid w:val="00955F01"/>
    <w:rsid w:val="00957280"/>
    <w:rsid w:val="00957CD1"/>
    <w:rsid w:val="00957DD5"/>
    <w:rsid w:val="009600AC"/>
    <w:rsid w:val="009606C9"/>
    <w:rsid w:val="0096128F"/>
    <w:rsid w:val="009613EA"/>
    <w:rsid w:val="00961DB2"/>
    <w:rsid w:val="00961E80"/>
    <w:rsid w:val="00962CC2"/>
    <w:rsid w:val="00962F17"/>
    <w:rsid w:val="0096344D"/>
    <w:rsid w:val="00963ABA"/>
    <w:rsid w:val="00963BD0"/>
    <w:rsid w:val="00966A49"/>
    <w:rsid w:val="009676E8"/>
    <w:rsid w:val="00967723"/>
    <w:rsid w:val="00971488"/>
    <w:rsid w:val="00971535"/>
    <w:rsid w:val="00971832"/>
    <w:rsid w:val="009719A3"/>
    <w:rsid w:val="00971AA5"/>
    <w:rsid w:val="00971E0F"/>
    <w:rsid w:val="0097292F"/>
    <w:rsid w:val="00972B07"/>
    <w:rsid w:val="009733ED"/>
    <w:rsid w:val="009734A4"/>
    <w:rsid w:val="009740EA"/>
    <w:rsid w:val="009741D9"/>
    <w:rsid w:val="009769E4"/>
    <w:rsid w:val="00981205"/>
    <w:rsid w:val="00981E88"/>
    <w:rsid w:val="00982CA4"/>
    <w:rsid w:val="00983616"/>
    <w:rsid w:val="00984235"/>
    <w:rsid w:val="00984F1E"/>
    <w:rsid w:val="009857F0"/>
    <w:rsid w:val="009863FF"/>
    <w:rsid w:val="00986C5A"/>
    <w:rsid w:val="00987075"/>
    <w:rsid w:val="009917F3"/>
    <w:rsid w:val="00993318"/>
    <w:rsid w:val="00993768"/>
    <w:rsid w:val="00993C7A"/>
    <w:rsid w:val="00993CDF"/>
    <w:rsid w:val="00993D92"/>
    <w:rsid w:val="00993E91"/>
    <w:rsid w:val="00994048"/>
    <w:rsid w:val="009944D0"/>
    <w:rsid w:val="009945B7"/>
    <w:rsid w:val="00994D6B"/>
    <w:rsid w:val="009952EF"/>
    <w:rsid w:val="00995BF0"/>
    <w:rsid w:val="009A04A8"/>
    <w:rsid w:val="009A0A1E"/>
    <w:rsid w:val="009A22BB"/>
    <w:rsid w:val="009A239F"/>
    <w:rsid w:val="009A2AD0"/>
    <w:rsid w:val="009A2D0C"/>
    <w:rsid w:val="009A4A2B"/>
    <w:rsid w:val="009A4D63"/>
    <w:rsid w:val="009A54FC"/>
    <w:rsid w:val="009A7A04"/>
    <w:rsid w:val="009A7E4D"/>
    <w:rsid w:val="009B08C5"/>
    <w:rsid w:val="009B128A"/>
    <w:rsid w:val="009B46D0"/>
    <w:rsid w:val="009B4CF0"/>
    <w:rsid w:val="009B52C0"/>
    <w:rsid w:val="009B6231"/>
    <w:rsid w:val="009B6D0F"/>
    <w:rsid w:val="009B6E1E"/>
    <w:rsid w:val="009B743C"/>
    <w:rsid w:val="009C0762"/>
    <w:rsid w:val="009C1254"/>
    <w:rsid w:val="009C2167"/>
    <w:rsid w:val="009C3CF7"/>
    <w:rsid w:val="009C4497"/>
    <w:rsid w:val="009C48A0"/>
    <w:rsid w:val="009C4E45"/>
    <w:rsid w:val="009C60C6"/>
    <w:rsid w:val="009C72C1"/>
    <w:rsid w:val="009C74B7"/>
    <w:rsid w:val="009C768A"/>
    <w:rsid w:val="009D0E10"/>
    <w:rsid w:val="009D0ED7"/>
    <w:rsid w:val="009D2680"/>
    <w:rsid w:val="009D2D5A"/>
    <w:rsid w:val="009D2EC6"/>
    <w:rsid w:val="009D2F5A"/>
    <w:rsid w:val="009D46C1"/>
    <w:rsid w:val="009D5D36"/>
    <w:rsid w:val="009D62B4"/>
    <w:rsid w:val="009D7771"/>
    <w:rsid w:val="009D7C36"/>
    <w:rsid w:val="009E04A4"/>
    <w:rsid w:val="009E0D02"/>
    <w:rsid w:val="009E25F0"/>
    <w:rsid w:val="009E280B"/>
    <w:rsid w:val="009E2D7C"/>
    <w:rsid w:val="009E41EF"/>
    <w:rsid w:val="009E4418"/>
    <w:rsid w:val="009E5838"/>
    <w:rsid w:val="009E6637"/>
    <w:rsid w:val="009F0BA5"/>
    <w:rsid w:val="009F1351"/>
    <w:rsid w:val="009F30A3"/>
    <w:rsid w:val="009F3174"/>
    <w:rsid w:val="009F3AFE"/>
    <w:rsid w:val="009F5386"/>
    <w:rsid w:val="009F64F1"/>
    <w:rsid w:val="00A00F3F"/>
    <w:rsid w:val="00A014FB"/>
    <w:rsid w:val="00A01D65"/>
    <w:rsid w:val="00A020ED"/>
    <w:rsid w:val="00A0235E"/>
    <w:rsid w:val="00A031BD"/>
    <w:rsid w:val="00A04526"/>
    <w:rsid w:val="00A04B7F"/>
    <w:rsid w:val="00A0665C"/>
    <w:rsid w:val="00A0725A"/>
    <w:rsid w:val="00A07EFE"/>
    <w:rsid w:val="00A07FCC"/>
    <w:rsid w:val="00A10172"/>
    <w:rsid w:val="00A10401"/>
    <w:rsid w:val="00A108C2"/>
    <w:rsid w:val="00A10E44"/>
    <w:rsid w:val="00A11704"/>
    <w:rsid w:val="00A11840"/>
    <w:rsid w:val="00A12C59"/>
    <w:rsid w:val="00A131A8"/>
    <w:rsid w:val="00A1638E"/>
    <w:rsid w:val="00A173BF"/>
    <w:rsid w:val="00A17BA3"/>
    <w:rsid w:val="00A202CC"/>
    <w:rsid w:val="00A20758"/>
    <w:rsid w:val="00A210BF"/>
    <w:rsid w:val="00A22C61"/>
    <w:rsid w:val="00A242A5"/>
    <w:rsid w:val="00A245F8"/>
    <w:rsid w:val="00A262E4"/>
    <w:rsid w:val="00A26301"/>
    <w:rsid w:val="00A26EC3"/>
    <w:rsid w:val="00A275D3"/>
    <w:rsid w:val="00A27E52"/>
    <w:rsid w:val="00A309D7"/>
    <w:rsid w:val="00A34A40"/>
    <w:rsid w:val="00A34FC9"/>
    <w:rsid w:val="00A359C7"/>
    <w:rsid w:val="00A36D99"/>
    <w:rsid w:val="00A37B09"/>
    <w:rsid w:val="00A40164"/>
    <w:rsid w:val="00A409CA"/>
    <w:rsid w:val="00A41CF3"/>
    <w:rsid w:val="00A41D9F"/>
    <w:rsid w:val="00A41FED"/>
    <w:rsid w:val="00A4214E"/>
    <w:rsid w:val="00A43D7A"/>
    <w:rsid w:val="00A44E52"/>
    <w:rsid w:val="00A4674D"/>
    <w:rsid w:val="00A50C92"/>
    <w:rsid w:val="00A50E51"/>
    <w:rsid w:val="00A529C5"/>
    <w:rsid w:val="00A53266"/>
    <w:rsid w:val="00A537B2"/>
    <w:rsid w:val="00A545AE"/>
    <w:rsid w:val="00A547CE"/>
    <w:rsid w:val="00A54B5C"/>
    <w:rsid w:val="00A553D8"/>
    <w:rsid w:val="00A553EE"/>
    <w:rsid w:val="00A55FF3"/>
    <w:rsid w:val="00A569EF"/>
    <w:rsid w:val="00A56BB7"/>
    <w:rsid w:val="00A57052"/>
    <w:rsid w:val="00A603CE"/>
    <w:rsid w:val="00A607BD"/>
    <w:rsid w:val="00A60B3F"/>
    <w:rsid w:val="00A60DA8"/>
    <w:rsid w:val="00A615E9"/>
    <w:rsid w:val="00A62C4C"/>
    <w:rsid w:val="00A63D57"/>
    <w:rsid w:val="00A63DC7"/>
    <w:rsid w:val="00A64015"/>
    <w:rsid w:val="00A6448A"/>
    <w:rsid w:val="00A64CF7"/>
    <w:rsid w:val="00A65758"/>
    <w:rsid w:val="00A662A6"/>
    <w:rsid w:val="00A6755D"/>
    <w:rsid w:val="00A6770C"/>
    <w:rsid w:val="00A67B08"/>
    <w:rsid w:val="00A71A91"/>
    <w:rsid w:val="00A7261A"/>
    <w:rsid w:val="00A752D5"/>
    <w:rsid w:val="00A76C51"/>
    <w:rsid w:val="00A76D5C"/>
    <w:rsid w:val="00A7700C"/>
    <w:rsid w:val="00A77E5B"/>
    <w:rsid w:val="00A80E58"/>
    <w:rsid w:val="00A81B41"/>
    <w:rsid w:val="00A821EA"/>
    <w:rsid w:val="00A8316F"/>
    <w:rsid w:val="00A84031"/>
    <w:rsid w:val="00A8721E"/>
    <w:rsid w:val="00A8741D"/>
    <w:rsid w:val="00A87E82"/>
    <w:rsid w:val="00A90D67"/>
    <w:rsid w:val="00A91AE9"/>
    <w:rsid w:val="00A92495"/>
    <w:rsid w:val="00A941AB"/>
    <w:rsid w:val="00A94321"/>
    <w:rsid w:val="00A9439C"/>
    <w:rsid w:val="00A943BE"/>
    <w:rsid w:val="00A943F6"/>
    <w:rsid w:val="00A9477C"/>
    <w:rsid w:val="00A94BF6"/>
    <w:rsid w:val="00A95029"/>
    <w:rsid w:val="00A954BD"/>
    <w:rsid w:val="00A96161"/>
    <w:rsid w:val="00A9668C"/>
    <w:rsid w:val="00A978EE"/>
    <w:rsid w:val="00A97F34"/>
    <w:rsid w:val="00AA008D"/>
    <w:rsid w:val="00AA2BDC"/>
    <w:rsid w:val="00AA2FD4"/>
    <w:rsid w:val="00AA4570"/>
    <w:rsid w:val="00AA4880"/>
    <w:rsid w:val="00AA50B9"/>
    <w:rsid w:val="00AA5899"/>
    <w:rsid w:val="00AA5E63"/>
    <w:rsid w:val="00AA798D"/>
    <w:rsid w:val="00AA7B5D"/>
    <w:rsid w:val="00AB1720"/>
    <w:rsid w:val="00AB1E45"/>
    <w:rsid w:val="00AB220D"/>
    <w:rsid w:val="00AB2444"/>
    <w:rsid w:val="00AB269A"/>
    <w:rsid w:val="00AB6228"/>
    <w:rsid w:val="00AB6473"/>
    <w:rsid w:val="00AB6945"/>
    <w:rsid w:val="00AB6B18"/>
    <w:rsid w:val="00AB758E"/>
    <w:rsid w:val="00AB75A3"/>
    <w:rsid w:val="00AB78B0"/>
    <w:rsid w:val="00AB7B89"/>
    <w:rsid w:val="00AB7E05"/>
    <w:rsid w:val="00AB7FC6"/>
    <w:rsid w:val="00AC05AE"/>
    <w:rsid w:val="00AC1A75"/>
    <w:rsid w:val="00AC1E95"/>
    <w:rsid w:val="00AC2F1F"/>
    <w:rsid w:val="00AC31C1"/>
    <w:rsid w:val="00AC4043"/>
    <w:rsid w:val="00AC48B1"/>
    <w:rsid w:val="00AC5D87"/>
    <w:rsid w:val="00AC6499"/>
    <w:rsid w:val="00AC7E4F"/>
    <w:rsid w:val="00AD041D"/>
    <w:rsid w:val="00AD115D"/>
    <w:rsid w:val="00AD16AE"/>
    <w:rsid w:val="00AD18BE"/>
    <w:rsid w:val="00AD38A6"/>
    <w:rsid w:val="00AD484C"/>
    <w:rsid w:val="00AD5A75"/>
    <w:rsid w:val="00AD6C53"/>
    <w:rsid w:val="00AE1534"/>
    <w:rsid w:val="00AE1883"/>
    <w:rsid w:val="00AE261B"/>
    <w:rsid w:val="00AE30A1"/>
    <w:rsid w:val="00AE5C1D"/>
    <w:rsid w:val="00AE611B"/>
    <w:rsid w:val="00AE649B"/>
    <w:rsid w:val="00AE650A"/>
    <w:rsid w:val="00AE68A4"/>
    <w:rsid w:val="00AE72CA"/>
    <w:rsid w:val="00AE72F4"/>
    <w:rsid w:val="00AE75E8"/>
    <w:rsid w:val="00AF0A4B"/>
    <w:rsid w:val="00AF0BE6"/>
    <w:rsid w:val="00AF392D"/>
    <w:rsid w:val="00AF4251"/>
    <w:rsid w:val="00AF4BBC"/>
    <w:rsid w:val="00AF54EE"/>
    <w:rsid w:val="00AF65DE"/>
    <w:rsid w:val="00AF65FB"/>
    <w:rsid w:val="00AF6AF6"/>
    <w:rsid w:val="00B00091"/>
    <w:rsid w:val="00B00173"/>
    <w:rsid w:val="00B00DE8"/>
    <w:rsid w:val="00B00E04"/>
    <w:rsid w:val="00B01CF2"/>
    <w:rsid w:val="00B034ED"/>
    <w:rsid w:val="00B036A9"/>
    <w:rsid w:val="00B03A6A"/>
    <w:rsid w:val="00B04017"/>
    <w:rsid w:val="00B04278"/>
    <w:rsid w:val="00B05B6B"/>
    <w:rsid w:val="00B0786D"/>
    <w:rsid w:val="00B12672"/>
    <w:rsid w:val="00B127FA"/>
    <w:rsid w:val="00B12D8B"/>
    <w:rsid w:val="00B138DA"/>
    <w:rsid w:val="00B144CC"/>
    <w:rsid w:val="00B15E45"/>
    <w:rsid w:val="00B1682F"/>
    <w:rsid w:val="00B16D0D"/>
    <w:rsid w:val="00B17223"/>
    <w:rsid w:val="00B17C28"/>
    <w:rsid w:val="00B2192A"/>
    <w:rsid w:val="00B21956"/>
    <w:rsid w:val="00B22041"/>
    <w:rsid w:val="00B2434D"/>
    <w:rsid w:val="00B24D29"/>
    <w:rsid w:val="00B257B0"/>
    <w:rsid w:val="00B27AE7"/>
    <w:rsid w:val="00B31A34"/>
    <w:rsid w:val="00B31E2D"/>
    <w:rsid w:val="00B31EE6"/>
    <w:rsid w:val="00B3257E"/>
    <w:rsid w:val="00B34716"/>
    <w:rsid w:val="00B34EC9"/>
    <w:rsid w:val="00B37ED3"/>
    <w:rsid w:val="00B410F4"/>
    <w:rsid w:val="00B43BBF"/>
    <w:rsid w:val="00B46001"/>
    <w:rsid w:val="00B47CE0"/>
    <w:rsid w:val="00B501EE"/>
    <w:rsid w:val="00B502B1"/>
    <w:rsid w:val="00B50A69"/>
    <w:rsid w:val="00B51820"/>
    <w:rsid w:val="00B5335B"/>
    <w:rsid w:val="00B54F26"/>
    <w:rsid w:val="00B55CB6"/>
    <w:rsid w:val="00B56C45"/>
    <w:rsid w:val="00B5760B"/>
    <w:rsid w:val="00B60315"/>
    <w:rsid w:val="00B6176A"/>
    <w:rsid w:val="00B61A13"/>
    <w:rsid w:val="00B61CC1"/>
    <w:rsid w:val="00B6232D"/>
    <w:rsid w:val="00B62B10"/>
    <w:rsid w:val="00B634BC"/>
    <w:rsid w:val="00B63511"/>
    <w:rsid w:val="00B6444A"/>
    <w:rsid w:val="00B648CA"/>
    <w:rsid w:val="00B663EB"/>
    <w:rsid w:val="00B66CB7"/>
    <w:rsid w:val="00B709B0"/>
    <w:rsid w:val="00B71C8B"/>
    <w:rsid w:val="00B71CD5"/>
    <w:rsid w:val="00B7266C"/>
    <w:rsid w:val="00B735BE"/>
    <w:rsid w:val="00B737F1"/>
    <w:rsid w:val="00B73FF1"/>
    <w:rsid w:val="00B74570"/>
    <w:rsid w:val="00B74894"/>
    <w:rsid w:val="00B749FB"/>
    <w:rsid w:val="00B75FF7"/>
    <w:rsid w:val="00B7753B"/>
    <w:rsid w:val="00B77DA8"/>
    <w:rsid w:val="00B8064B"/>
    <w:rsid w:val="00B81217"/>
    <w:rsid w:val="00B8285F"/>
    <w:rsid w:val="00B82B83"/>
    <w:rsid w:val="00B86BF2"/>
    <w:rsid w:val="00B909F7"/>
    <w:rsid w:val="00B91F33"/>
    <w:rsid w:val="00B92B7A"/>
    <w:rsid w:val="00B94ACD"/>
    <w:rsid w:val="00B94F6C"/>
    <w:rsid w:val="00B95328"/>
    <w:rsid w:val="00B95445"/>
    <w:rsid w:val="00B964C4"/>
    <w:rsid w:val="00B96A24"/>
    <w:rsid w:val="00B96F11"/>
    <w:rsid w:val="00B96F6F"/>
    <w:rsid w:val="00B97D37"/>
    <w:rsid w:val="00BA039D"/>
    <w:rsid w:val="00BA0955"/>
    <w:rsid w:val="00BA0C7F"/>
    <w:rsid w:val="00BA3A82"/>
    <w:rsid w:val="00BA4F28"/>
    <w:rsid w:val="00BA5BBA"/>
    <w:rsid w:val="00BA6698"/>
    <w:rsid w:val="00BA677D"/>
    <w:rsid w:val="00BA67B6"/>
    <w:rsid w:val="00BA6FDB"/>
    <w:rsid w:val="00BA7AA0"/>
    <w:rsid w:val="00BA7E65"/>
    <w:rsid w:val="00BB0265"/>
    <w:rsid w:val="00BB02ED"/>
    <w:rsid w:val="00BB0893"/>
    <w:rsid w:val="00BB2DAA"/>
    <w:rsid w:val="00BB3CBF"/>
    <w:rsid w:val="00BB494D"/>
    <w:rsid w:val="00BB4A3F"/>
    <w:rsid w:val="00BB52BF"/>
    <w:rsid w:val="00BB7612"/>
    <w:rsid w:val="00BC01DF"/>
    <w:rsid w:val="00BC0B42"/>
    <w:rsid w:val="00BC1870"/>
    <w:rsid w:val="00BC1F72"/>
    <w:rsid w:val="00BC2CA1"/>
    <w:rsid w:val="00BC31F9"/>
    <w:rsid w:val="00BC3E1B"/>
    <w:rsid w:val="00BC5BF7"/>
    <w:rsid w:val="00BC6F83"/>
    <w:rsid w:val="00BD028B"/>
    <w:rsid w:val="00BD0FEA"/>
    <w:rsid w:val="00BD1C69"/>
    <w:rsid w:val="00BD28DC"/>
    <w:rsid w:val="00BD3462"/>
    <w:rsid w:val="00BD34B4"/>
    <w:rsid w:val="00BD5BC7"/>
    <w:rsid w:val="00BD78A1"/>
    <w:rsid w:val="00BE128A"/>
    <w:rsid w:val="00BE18C4"/>
    <w:rsid w:val="00BE193F"/>
    <w:rsid w:val="00BE197A"/>
    <w:rsid w:val="00BE235E"/>
    <w:rsid w:val="00BE2593"/>
    <w:rsid w:val="00BE4ACC"/>
    <w:rsid w:val="00BE57A1"/>
    <w:rsid w:val="00BE589B"/>
    <w:rsid w:val="00BE69ED"/>
    <w:rsid w:val="00BE6B78"/>
    <w:rsid w:val="00BE6C72"/>
    <w:rsid w:val="00BE7DAA"/>
    <w:rsid w:val="00BF0B63"/>
    <w:rsid w:val="00BF1CB9"/>
    <w:rsid w:val="00BF2C5D"/>
    <w:rsid w:val="00BF2FC7"/>
    <w:rsid w:val="00BF31E3"/>
    <w:rsid w:val="00BF3B8B"/>
    <w:rsid w:val="00BF43A3"/>
    <w:rsid w:val="00BF4D06"/>
    <w:rsid w:val="00BF5855"/>
    <w:rsid w:val="00BF5F1C"/>
    <w:rsid w:val="00BF7FE7"/>
    <w:rsid w:val="00C0021B"/>
    <w:rsid w:val="00C0082D"/>
    <w:rsid w:val="00C013D9"/>
    <w:rsid w:val="00C038CC"/>
    <w:rsid w:val="00C03923"/>
    <w:rsid w:val="00C03D55"/>
    <w:rsid w:val="00C04315"/>
    <w:rsid w:val="00C048F6"/>
    <w:rsid w:val="00C04E5B"/>
    <w:rsid w:val="00C05BB6"/>
    <w:rsid w:val="00C07352"/>
    <w:rsid w:val="00C07731"/>
    <w:rsid w:val="00C07AF4"/>
    <w:rsid w:val="00C10287"/>
    <w:rsid w:val="00C1230D"/>
    <w:rsid w:val="00C1297F"/>
    <w:rsid w:val="00C12A1A"/>
    <w:rsid w:val="00C1376E"/>
    <w:rsid w:val="00C15189"/>
    <w:rsid w:val="00C2028F"/>
    <w:rsid w:val="00C20EA7"/>
    <w:rsid w:val="00C20EEF"/>
    <w:rsid w:val="00C21140"/>
    <w:rsid w:val="00C218A9"/>
    <w:rsid w:val="00C21ECB"/>
    <w:rsid w:val="00C26A5E"/>
    <w:rsid w:val="00C3106E"/>
    <w:rsid w:val="00C315A8"/>
    <w:rsid w:val="00C33745"/>
    <w:rsid w:val="00C33A4F"/>
    <w:rsid w:val="00C33E07"/>
    <w:rsid w:val="00C34602"/>
    <w:rsid w:val="00C35405"/>
    <w:rsid w:val="00C35FE8"/>
    <w:rsid w:val="00C36C7C"/>
    <w:rsid w:val="00C40BE6"/>
    <w:rsid w:val="00C43C9A"/>
    <w:rsid w:val="00C448B1"/>
    <w:rsid w:val="00C44B24"/>
    <w:rsid w:val="00C45C0F"/>
    <w:rsid w:val="00C47857"/>
    <w:rsid w:val="00C47EE0"/>
    <w:rsid w:val="00C47EFF"/>
    <w:rsid w:val="00C47FDA"/>
    <w:rsid w:val="00C5054C"/>
    <w:rsid w:val="00C516F6"/>
    <w:rsid w:val="00C52819"/>
    <w:rsid w:val="00C530D0"/>
    <w:rsid w:val="00C55C1C"/>
    <w:rsid w:val="00C55F5A"/>
    <w:rsid w:val="00C565FB"/>
    <w:rsid w:val="00C57354"/>
    <w:rsid w:val="00C57E72"/>
    <w:rsid w:val="00C61122"/>
    <w:rsid w:val="00C62E21"/>
    <w:rsid w:val="00C63006"/>
    <w:rsid w:val="00C63220"/>
    <w:rsid w:val="00C63729"/>
    <w:rsid w:val="00C6477B"/>
    <w:rsid w:val="00C65555"/>
    <w:rsid w:val="00C65AC2"/>
    <w:rsid w:val="00C6609D"/>
    <w:rsid w:val="00C66CEC"/>
    <w:rsid w:val="00C66DE0"/>
    <w:rsid w:val="00C67112"/>
    <w:rsid w:val="00C67568"/>
    <w:rsid w:val="00C67936"/>
    <w:rsid w:val="00C7007B"/>
    <w:rsid w:val="00C71577"/>
    <w:rsid w:val="00C71871"/>
    <w:rsid w:val="00C71A14"/>
    <w:rsid w:val="00C724F1"/>
    <w:rsid w:val="00C72735"/>
    <w:rsid w:val="00C728AE"/>
    <w:rsid w:val="00C7353A"/>
    <w:rsid w:val="00C735F1"/>
    <w:rsid w:val="00C73658"/>
    <w:rsid w:val="00C74C8A"/>
    <w:rsid w:val="00C75140"/>
    <w:rsid w:val="00C752C1"/>
    <w:rsid w:val="00C7554B"/>
    <w:rsid w:val="00C75AFE"/>
    <w:rsid w:val="00C77859"/>
    <w:rsid w:val="00C77A77"/>
    <w:rsid w:val="00C77BBA"/>
    <w:rsid w:val="00C8003E"/>
    <w:rsid w:val="00C80087"/>
    <w:rsid w:val="00C8060C"/>
    <w:rsid w:val="00C806F5"/>
    <w:rsid w:val="00C80719"/>
    <w:rsid w:val="00C81571"/>
    <w:rsid w:val="00C8160F"/>
    <w:rsid w:val="00C81902"/>
    <w:rsid w:val="00C823E7"/>
    <w:rsid w:val="00C843EC"/>
    <w:rsid w:val="00C84BBE"/>
    <w:rsid w:val="00C86BA5"/>
    <w:rsid w:val="00C87E19"/>
    <w:rsid w:val="00C87E58"/>
    <w:rsid w:val="00C87EAB"/>
    <w:rsid w:val="00C913B6"/>
    <w:rsid w:val="00C91C4D"/>
    <w:rsid w:val="00C91E9F"/>
    <w:rsid w:val="00C92165"/>
    <w:rsid w:val="00C92E44"/>
    <w:rsid w:val="00C94F69"/>
    <w:rsid w:val="00C95D50"/>
    <w:rsid w:val="00C96348"/>
    <w:rsid w:val="00C96F72"/>
    <w:rsid w:val="00C970A8"/>
    <w:rsid w:val="00C97CC0"/>
    <w:rsid w:val="00C97FE8"/>
    <w:rsid w:val="00CA18F9"/>
    <w:rsid w:val="00CA1915"/>
    <w:rsid w:val="00CA23E6"/>
    <w:rsid w:val="00CA34D2"/>
    <w:rsid w:val="00CA4F5E"/>
    <w:rsid w:val="00CA6EA3"/>
    <w:rsid w:val="00CA707C"/>
    <w:rsid w:val="00CB15A7"/>
    <w:rsid w:val="00CB1ACA"/>
    <w:rsid w:val="00CB257E"/>
    <w:rsid w:val="00CB2961"/>
    <w:rsid w:val="00CB2F6E"/>
    <w:rsid w:val="00CB4AE1"/>
    <w:rsid w:val="00CB6D97"/>
    <w:rsid w:val="00CC0A30"/>
    <w:rsid w:val="00CC420F"/>
    <w:rsid w:val="00CC4CBB"/>
    <w:rsid w:val="00CC597E"/>
    <w:rsid w:val="00CC69CC"/>
    <w:rsid w:val="00CC6A02"/>
    <w:rsid w:val="00CC72EE"/>
    <w:rsid w:val="00CC7FD1"/>
    <w:rsid w:val="00CD0C28"/>
    <w:rsid w:val="00CD12EA"/>
    <w:rsid w:val="00CD169B"/>
    <w:rsid w:val="00CD248D"/>
    <w:rsid w:val="00CD30B6"/>
    <w:rsid w:val="00CD3206"/>
    <w:rsid w:val="00CD42FD"/>
    <w:rsid w:val="00CD60E6"/>
    <w:rsid w:val="00CD611F"/>
    <w:rsid w:val="00CD630C"/>
    <w:rsid w:val="00CD771F"/>
    <w:rsid w:val="00CE041C"/>
    <w:rsid w:val="00CE0C9D"/>
    <w:rsid w:val="00CE3CD7"/>
    <w:rsid w:val="00CE43D4"/>
    <w:rsid w:val="00CE440F"/>
    <w:rsid w:val="00CE5B11"/>
    <w:rsid w:val="00CF03AA"/>
    <w:rsid w:val="00CF0589"/>
    <w:rsid w:val="00CF185A"/>
    <w:rsid w:val="00CF2188"/>
    <w:rsid w:val="00CF31FA"/>
    <w:rsid w:val="00CF7F5C"/>
    <w:rsid w:val="00D0142B"/>
    <w:rsid w:val="00D021BF"/>
    <w:rsid w:val="00D022CC"/>
    <w:rsid w:val="00D04366"/>
    <w:rsid w:val="00D05417"/>
    <w:rsid w:val="00D05944"/>
    <w:rsid w:val="00D10A74"/>
    <w:rsid w:val="00D10F6B"/>
    <w:rsid w:val="00D1103C"/>
    <w:rsid w:val="00D13035"/>
    <w:rsid w:val="00D1311B"/>
    <w:rsid w:val="00D135F4"/>
    <w:rsid w:val="00D13C5E"/>
    <w:rsid w:val="00D13E32"/>
    <w:rsid w:val="00D13F3E"/>
    <w:rsid w:val="00D1434D"/>
    <w:rsid w:val="00D154FC"/>
    <w:rsid w:val="00D16043"/>
    <w:rsid w:val="00D161D3"/>
    <w:rsid w:val="00D17986"/>
    <w:rsid w:val="00D219DC"/>
    <w:rsid w:val="00D2319E"/>
    <w:rsid w:val="00D23CDC"/>
    <w:rsid w:val="00D24237"/>
    <w:rsid w:val="00D26593"/>
    <w:rsid w:val="00D268EB"/>
    <w:rsid w:val="00D26CFF"/>
    <w:rsid w:val="00D26D43"/>
    <w:rsid w:val="00D274C6"/>
    <w:rsid w:val="00D2752F"/>
    <w:rsid w:val="00D275DC"/>
    <w:rsid w:val="00D27825"/>
    <w:rsid w:val="00D27FFB"/>
    <w:rsid w:val="00D30C4A"/>
    <w:rsid w:val="00D316D8"/>
    <w:rsid w:val="00D324A5"/>
    <w:rsid w:val="00D33D72"/>
    <w:rsid w:val="00D34402"/>
    <w:rsid w:val="00D3442F"/>
    <w:rsid w:val="00D348B8"/>
    <w:rsid w:val="00D3703A"/>
    <w:rsid w:val="00D37339"/>
    <w:rsid w:val="00D37B92"/>
    <w:rsid w:val="00D37B93"/>
    <w:rsid w:val="00D400A3"/>
    <w:rsid w:val="00D42D89"/>
    <w:rsid w:val="00D437CC"/>
    <w:rsid w:val="00D441E2"/>
    <w:rsid w:val="00D446F1"/>
    <w:rsid w:val="00D451C1"/>
    <w:rsid w:val="00D456D8"/>
    <w:rsid w:val="00D45A0E"/>
    <w:rsid w:val="00D45DDE"/>
    <w:rsid w:val="00D463A9"/>
    <w:rsid w:val="00D46C2B"/>
    <w:rsid w:val="00D46DEA"/>
    <w:rsid w:val="00D4758C"/>
    <w:rsid w:val="00D510D4"/>
    <w:rsid w:val="00D516AF"/>
    <w:rsid w:val="00D51C1F"/>
    <w:rsid w:val="00D52727"/>
    <w:rsid w:val="00D53113"/>
    <w:rsid w:val="00D53A68"/>
    <w:rsid w:val="00D542FB"/>
    <w:rsid w:val="00D5474A"/>
    <w:rsid w:val="00D55FAB"/>
    <w:rsid w:val="00D56786"/>
    <w:rsid w:val="00D56DCF"/>
    <w:rsid w:val="00D57B3D"/>
    <w:rsid w:val="00D6073D"/>
    <w:rsid w:val="00D613A0"/>
    <w:rsid w:val="00D61EAB"/>
    <w:rsid w:val="00D621B3"/>
    <w:rsid w:val="00D6271B"/>
    <w:rsid w:val="00D64748"/>
    <w:rsid w:val="00D65A3C"/>
    <w:rsid w:val="00D67BA7"/>
    <w:rsid w:val="00D700C4"/>
    <w:rsid w:val="00D701D3"/>
    <w:rsid w:val="00D70656"/>
    <w:rsid w:val="00D70A46"/>
    <w:rsid w:val="00D714EF"/>
    <w:rsid w:val="00D726B0"/>
    <w:rsid w:val="00D72A97"/>
    <w:rsid w:val="00D72B4D"/>
    <w:rsid w:val="00D72C7E"/>
    <w:rsid w:val="00D734D8"/>
    <w:rsid w:val="00D7445F"/>
    <w:rsid w:val="00D74DDF"/>
    <w:rsid w:val="00D76504"/>
    <w:rsid w:val="00D814AA"/>
    <w:rsid w:val="00D817BE"/>
    <w:rsid w:val="00D82170"/>
    <w:rsid w:val="00D822CC"/>
    <w:rsid w:val="00D82542"/>
    <w:rsid w:val="00D833F5"/>
    <w:rsid w:val="00D845E9"/>
    <w:rsid w:val="00D8648E"/>
    <w:rsid w:val="00D8691A"/>
    <w:rsid w:val="00D86CEF"/>
    <w:rsid w:val="00D87304"/>
    <w:rsid w:val="00D90DB6"/>
    <w:rsid w:val="00D90EFB"/>
    <w:rsid w:val="00D911CC"/>
    <w:rsid w:val="00D91E8D"/>
    <w:rsid w:val="00D92327"/>
    <w:rsid w:val="00D92B1D"/>
    <w:rsid w:val="00D94C41"/>
    <w:rsid w:val="00D95533"/>
    <w:rsid w:val="00D968D9"/>
    <w:rsid w:val="00D96BE9"/>
    <w:rsid w:val="00D96D3C"/>
    <w:rsid w:val="00D97A45"/>
    <w:rsid w:val="00D97FFA"/>
    <w:rsid w:val="00DA0240"/>
    <w:rsid w:val="00DA1383"/>
    <w:rsid w:val="00DA1E44"/>
    <w:rsid w:val="00DA1E9A"/>
    <w:rsid w:val="00DA4112"/>
    <w:rsid w:val="00DA43CF"/>
    <w:rsid w:val="00DA4E5D"/>
    <w:rsid w:val="00DA5E8F"/>
    <w:rsid w:val="00DA7B5A"/>
    <w:rsid w:val="00DB0323"/>
    <w:rsid w:val="00DB1321"/>
    <w:rsid w:val="00DB1FA7"/>
    <w:rsid w:val="00DB2051"/>
    <w:rsid w:val="00DB31FC"/>
    <w:rsid w:val="00DB37F5"/>
    <w:rsid w:val="00DB5558"/>
    <w:rsid w:val="00DB68C8"/>
    <w:rsid w:val="00DB6C71"/>
    <w:rsid w:val="00DB7984"/>
    <w:rsid w:val="00DC0D73"/>
    <w:rsid w:val="00DC0E31"/>
    <w:rsid w:val="00DC12D4"/>
    <w:rsid w:val="00DC1451"/>
    <w:rsid w:val="00DC15DC"/>
    <w:rsid w:val="00DC45EC"/>
    <w:rsid w:val="00DC5ADB"/>
    <w:rsid w:val="00DC6076"/>
    <w:rsid w:val="00DC64DB"/>
    <w:rsid w:val="00DC67CA"/>
    <w:rsid w:val="00DC70D0"/>
    <w:rsid w:val="00DC7911"/>
    <w:rsid w:val="00DC7C7C"/>
    <w:rsid w:val="00DC7DD6"/>
    <w:rsid w:val="00DD0040"/>
    <w:rsid w:val="00DD064A"/>
    <w:rsid w:val="00DD1729"/>
    <w:rsid w:val="00DD3676"/>
    <w:rsid w:val="00DD3971"/>
    <w:rsid w:val="00DD609A"/>
    <w:rsid w:val="00DD68E5"/>
    <w:rsid w:val="00DD74EF"/>
    <w:rsid w:val="00DD791E"/>
    <w:rsid w:val="00DE02C8"/>
    <w:rsid w:val="00DE0E10"/>
    <w:rsid w:val="00DE3A4C"/>
    <w:rsid w:val="00DE5682"/>
    <w:rsid w:val="00DE5B03"/>
    <w:rsid w:val="00DE6CBA"/>
    <w:rsid w:val="00DE74DE"/>
    <w:rsid w:val="00DF020C"/>
    <w:rsid w:val="00DF0FB9"/>
    <w:rsid w:val="00DF1951"/>
    <w:rsid w:val="00DF1C60"/>
    <w:rsid w:val="00DF4BC5"/>
    <w:rsid w:val="00DF5853"/>
    <w:rsid w:val="00DF5F45"/>
    <w:rsid w:val="00DF73AA"/>
    <w:rsid w:val="00E01AA2"/>
    <w:rsid w:val="00E02983"/>
    <w:rsid w:val="00E031E4"/>
    <w:rsid w:val="00E03DA1"/>
    <w:rsid w:val="00E048FB"/>
    <w:rsid w:val="00E0495A"/>
    <w:rsid w:val="00E06660"/>
    <w:rsid w:val="00E10683"/>
    <w:rsid w:val="00E13146"/>
    <w:rsid w:val="00E14B6D"/>
    <w:rsid w:val="00E159F9"/>
    <w:rsid w:val="00E15D1A"/>
    <w:rsid w:val="00E174FC"/>
    <w:rsid w:val="00E178B5"/>
    <w:rsid w:val="00E20070"/>
    <w:rsid w:val="00E20994"/>
    <w:rsid w:val="00E21052"/>
    <w:rsid w:val="00E22124"/>
    <w:rsid w:val="00E235C5"/>
    <w:rsid w:val="00E261AD"/>
    <w:rsid w:val="00E324C0"/>
    <w:rsid w:val="00E33F16"/>
    <w:rsid w:val="00E34004"/>
    <w:rsid w:val="00E34C94"/>
    <w:rsid w:val="00E371B4"/>
    <w:rsid w:val="00E40344"/>
    <w:rsid w:val="00E40A01"/>
    <w:rsid w:val="00E41731"/>
    <w:rsid w:val="00E42AE0"/>
    <w:rsid w:val="00E42C4D"/>
    <w:rsid w:val="00E44563"/>
    <w:rsid w:val="00E50AC3"/>
    <w:rsid w:val="00E50E43"/>
    <w:rsid w:val="00E5137C"/>
    <w:rsid w:val="00E53106"/>
    <w:rsid w:val="00E5516C"/>
    <w:rsid w:val="00E557BA"/>
    <w:rsid w:val="00E557CA"/>
    <w:rsid w:val="00E576BD"/>
    <w:rsid w:val="00E57BE9"/>
    <w:rsid w:val="00E604D6"/>
    <w:rsid w:val="00E60B61"/>
    <w:rsid w:val="00E60CD7"/>
    <w:rsid w:val="00E61F3C"/>
    <w:rsid w:val="00E62664"/>
    <w:rsid w:val="00E62B40"/>
    <w:rsid w:val="00E62DEA"/>
    <w:rsid w:val="00E63E04"/>
    <w:rsid w:val="00E67086"/>
    <w:rsid w:val="00E6729C"/>
    <w:rsid w:val="00E70CF6"/>
    <w:rsid w:val="00E713AB"/>
    <w:rsid w:val="00E720B4"/>
    <w:rsid w:val="00E7236D"/>
    <w:rsid w:val="00E725FB"/>
    <w:rsid w:val="00E728B9"/>
    <w:rsid w:val="00E72B42"/>
    <w:rsid w:val="00E72CFE"/>
    <w:rsid w:val="00E73D8C"/>
    <w:rsid w:val="00E73E2E"/>
    <w:rsid w:val="00E7531D"/>
    <w:rsid w:val="00E755DB"/>
    <w:rsid w:val="00E75AEE"/>
    <w:rsid w:val="00E75C54"/>
    <w:rsid w:val="00E816FF"/>
    <w:rsid w:val="00E8245F"/>
    <w:rsid w:val="00E835B7"/>
    <w:rsid w:val="00E8370A"/>
    <w:rsid w:val="00E837FB"/>
    <w:rsid w:val="00E845E7"/>
    <w:rsid w:val="00E857E4"/>
    <w:rsid w:val="00E85B05"/>
    <w:rsid w:val="00E866FF"/>
    <w:rsid w:val="00E8767D"/>
    <w:rsid w:val="00E9139D"/>
    <w:rsid w:val="00E915BF"/>
    <w:rsid w:val="00E92487"/>
    <w:rsid w:val="00E93625"/>
    <w:rsid w:val="00E95B98"/>
    <w:rsid w:val="00E9639C"/>
    <w:rsid w:val="00EA05AF"/>
    <w:rsid w:val="00EA0AC9"/>
    <w:rsid w:val="00EA0F90"/>
    <w:rsid w:val="00EA18B5"/>
    <w:rsid w:val="00EA1AD2"/>
    <w:rsid w:val="00EA233F"/>
    <w:rsid w:val="00EA26E5"/>
    <w:rsid w:val="00EA3490"/>
    <w:rsid w:val="00EA3B02"/>
    <w:rsid w:val="00EA52B6"/>
    <w:rsid w:val="00EA55CD"/>
    <w:rsid w:val="00EA5A59"/>
    <w:rsid w:val="00EA5F2C"/>
    <w:rsid w:val="00EA6213"/>
    <w:rsid w:val="00EA6790"/>
    <w:rsid w:val="00EB1856"/>
    <w:rsid w:val="00EB1ABB"/>
    <w:rsid w:val="00EB26F4"/>
    <w:rsid w:val="00EB3301"/>
    <w:rsid w:val="00EB35F2"/>
    <w:rsid w:val="00EB3EE1"/>
    <w:rsid w:val="00EB404B"/>
    <w:rsid w:val="00EB457B"/>
    <w:rsid w:val="00EC0FAA"/>
    <w:rsid w:val="00EC1910"/>
    <w:rsid w:val="00EC1C93"/>
    <w:rsid w:val="00EC215E"/>
    <w:rsid w:val="00EC3D1F"/>
    <w:rsid w:val="00EC44D6"/>
    <w:rsid w:val="00EC63C9"/>
    <w:rsid w:val="00EC6F10"/>
    <w:rsid w:val="00EC7959"/>
    <w:rsid w:val="00EC7D71"/>
    <w:rsid w:val="00ED0225"/>
    <w:rsid w:val="00ED0AEF"/>
    <w:rsid w:val="00ED2FE3"/>
    <w:rsid w:val="00ED42C7"/>
    <w:rsid w:val="00ED529B"/>
    <w:rsid w:val="00ED5E04"/>
    <w:rsid w:val="00ED761D"/>
    <w:rsid w:val="00ED7BBE"/>
    <w:rsid w:val="00EE1C16"/>
    <w:rsid w:val="00EE2068"/>
    <w:rsid w:val="00EE32CF"/>
    <w:rsid w:val="00EE4A18"/>
    <w:rsid w:val="00EE51B6"/>
    <w:rsid w:val="00EE582E"/>
    <w:rsid w:val="00EE6981"/>
    <w:rsid w:val="00EE75D2"/>
    <w:rsid w:val="00EE7DF8"/>
    <w:rsid w:val="00EE7FBE"/>
    <w:rsid w:val="00EF0194"/>
    <w:rsid w:val="00EF0778"/>
    <w:rsid w:val="00EF0F5A"/>
    <w:rsid w:val="00EF14D6"/>
    <w:rsid w:val="00EF1F69"/>
    <w:rsid w:val="00EF2EC6"/>
    <w:rsid w:val="00EF30C2"/>
    <w:rsid w:val="00EF5785"/>
    <w:rsid w:val="00EF5D0D"/>
    <w:rsid w:val="00EF606F"/>
    <w:rsid w:val="00EF61D1"/>
    <w:rsid w:val="00EF635F"/>
    <w:rsid w:val="00EF6797"/>
    <w:rsid w:val="00F0048A"/>
    <w:rsid w:val="00F01804"/>
    <w:rsid w:val="00F03CF9"/>
    <w:rsid w:val="00F03DC4"/>
    <w:rsid w:val="00F0410C"/>
    <w:rsid w:val="00F04A0C"/>
    <w:rsid w:val="00F04B47"/>
    <w:rsid w:val="00F0530C"/>
    <w:rsid w:val="00F05333"/>
    <w:rsid w:val="00F05609"/>
    <w:rsid w:val="00F064E5"/>
    <w:rsid w:val="00F07460"/>
    <w:rsid w:val="00F10C43"/>
    <w:rsid w:val="00F10FFC"/>
    <w:rsid w:val="00F114BF"/>
    <w:rsid w:val="00F12C1B"/>
    <w:rsid w:val="00F12F22"/>
    <w:rsid w:val="00F14269"/>
    <w:rsid w:val="00F14A31"/>
    <w:rsid w:val="00F15319"/>
    <w:rsid w:val="00F154D0"/>
    <w:rsid w:val="00F15566"/>
    <w:rsid w:val="00F15B21"/>
    <w:rsid w:val="00F15C63"/>
    <w:rsid w:val="00F236E7"/>
    <w:rsid w:val="00F23A08"/>
    <w:rsid w:val="00F23B93"/>
    <w:rsid w:val="00F251D9"/>
    <w:rsid w:val="00F261D6"/>
    <w:rsid w:val="00F2694E"/>
    <w:rsid w:val="00F26D45"/>
    <w:rsid w:val="00F2730A"/>
    <w:rsid w:val="00F31A7E"/>
    <w:rsid w:val="00F31F2B"/>
    <w:rsid w:val="00F3301E"/>
    <w:rsid w:val="00F33570"/>
    <w:rsid w:val="00F33DD9"/>
    <w:rsid w:val="00F342AD"/>
    <w:rsid w:val="00F349AF"/>
    <w:rsid w:val="00F34A0B"/>
    <w:rsid w:val="00F35911"/>
    <w:rsid w:val="00F36A15"/>
    <w:rsid w:val="00F36B48"/>
    <w:rsid w:val="00F36BE3"/>
    <w:rsid w:val="00F37A1B"/>
    <w:rsid w:val="00F4127C"/>
    <w:rsid w:val="00F41C32"/>
    <w:rsid w:val="00F42D43"/>
    <w:rsid w:val="00F43CCE"/>
    <w:rsid w:val="00F44C0E"/>
    <w:rsid w:val="00F45A34"/>
    <w:rsid w:val="00F4616A"/>
    <w:rsid w:val="00F47F12"/>
    <w:rsid w:val="00F50590"/>
    <w:rsid w:val="00F50988"/>
    <w:rsid w:val="00F51745"/>
    <w:rsid w:val="00F53530"/>
    <w:rsid w:val="00F53A0D"/>
    <w:rsid w:val="00F54ADB"/>
    <w:rsid w:val="00F55BA0"/>
    <w:rsid w:val="00F57965"/>
    <w:rsid w:val="00F611D4"/>
    <w:rsid w:val="00F62CDD"/>
    <w:rsid w:val="00F63B7F"/>
    <w:rsid w:val="00F65911"/>
    <w:rsid w:val="00F65A54"/>
    <w:rsid w:val="00F65B17"/>
    <w:rsid w:val="00F6750A"/>
    <w:rsid w:val="00F71810"/>
    <w:rsid w:val="00F71C06"/>
    <w:rsid w:val="00F72175"/>
    <w:rsid w:val="00F72ABE"/>
    <w:rsid w:val="00F72B1B"/>
    <w:rsid w:val="00F733B1"/>
    <w:rsid w:val="00F73F46"/>
    <w:rsid w:val="00F740D1"/>
    <w:rsid w:val="00F74E25"/>
    <w:rsid w:val="00F760C6"/>
    <w:rsid w:val="00F767B7"/>
    <w:rsid w:val="00F779C9"/>
    <w:rsid w:val="00F77DB7"/>
    <w:rsid w:val="00F77E12"/>
    <w:rsid w:val="00F814DE"/>
    <w:rsid w:val="00F82CD8"/>
    <w:rsid w:val="00F831B5"/>
    <w:rsid w:val="00F851E1"/>
    <w:rsid w:val="00F86055"/>
    <w:rsid w:val="00F8728C"/>
    <w:rsid w:val="00F90045"/>
    <w:rsid w:val="00F90AB5"/>
    <w:rsid w:val="00F925FE"/>
    <w:rsid w:val="00F92B15"/>
    <w:rsid w:val="00F93004"/>
    <w:rsid w:val="00F931DF"/>
    <w:rsid w:val="00F93AA4"/>
    <w:rsid w:val="00F93D1B"/>
    <w:rsid w:val="00F97184"/>
    <w:rsid w:val="00F97B41"/>
    <w:rsid w:val="00FA02B9"/>
    <w:rsid w:val="00FA0472"/>
    <w:rsid w:val="00FA1D9D"/>
    <w:rsid w:val="00FA1E28"/>
    <w:rsid w:val="00FA2002"/>
    <w:rsid w:val="00FA28D1"/>
    <w:rsid w:val="00FA39AE"/>
    <w:rsid w:val="00FA4097"/>
    <w:rsid w:val="00FA5B9F"/>
    <w:rsid w:val="00FA6558"/>
    <w:rsid w:val="00FA6FBE"/>
    <w:rsid w:val="00FA73CC"/>
    <w:rsid w:val="00FA7ECA"/>
    <w:rsid w:val="00FB26C0"/>
    <w:rsid w:val="00FB2AB5"/>
    <w:rsid w:val="00FB32DA"/>
    <w:rsid w:val="00FB341B"/>
    <w:rsid w:val="00FB6E95"/>
    <w:rsid w:val="00FB79E7"/>
    <w:rsid w:val="00FB7FE6"/>
    <w:rsid w:val="00FC07DD"/>
    <w:rsid w:val="00FC136D"/>
    <w:rsid w:val="00FC2B8E"/>
    <w:rsid w:val="00FC2DD9"/>
    <w:rsid w:val="00FC3300"/>
    <w:rsid w:val="00FC33B1"/>
    <w:rsid w:val="00FC54C6"/>
    <w:rsid w:val="00FC5A4A"/>
    <w:rsid w:val="00FC5FF1"/>
    <w:rsid w:val="00FC6224"/>
    <w:rsid w:val="00FC63A6"/>
    <w:rsid w:val="00FC63CC"/>
    <w:rsid w:val="00FC6B82"/>
    <w:rsid w:val="00FC7BC1"/>
    <w:rsid w:val="00FD032B"/>
    <w:rsid w:val="00FD282A"/>
    <w:rsid w:val="00FD437D"/>
    <w:rsid w:val="00FD489B"/>
    <w:rsid w:val="00FD530D"/>
    <w:rsid w:val="00FD5B9B"/>
    <w:rsid w:val="00FD5D62"/>
    <w:rsid w:val="00FD6221"/>
    <w:rsid w:val="00FD7623"/>
    <w:rsid w:val="00FE0217"/>
    <w:rsid w:val="00FE093C"/>
    <w:rsid w:val="00FE0BB8"/>
    <w:rsid w:val="00FE11D8"/>
    <w:rsid w:val="00FE1651"/>
    <w:rsid w:val="00FE17E2"/>
    <w:rsid w:val="00FE3850"/>
    <w:rsid w:val="00FE3E11"/>
    <w:rsid w:val="00FE48EF"/>
    <w:rsid w:val="00FE4B4E"/>
    <w:rsid w:val="00FE6122"/>
    <w:rsid w:val="00FE6C15"/>
    <w:rsid w:val="00FE7AB6"/>
    <w:rsid w:val="00FF02B6"/>
    <w:rsid w:val="00FF042C"/>
    <w:rsid w:val="00FF11A0"/>
    <w:rsid w:val="00FF1A6A"/>
    <w:rsid w:val="00FF1DFC"/>
    <w:rsid w:val="00FF20A6"/>
    <w:rsid w:val="00FF26C5"/>
    <w:rsid w:val="00FF27A9"/>
    <w:rsid w:val="00FF3CC2"/>
    <w:rsid w:val="00FF5346"/>
    <w:rsid w:val="00FF568E"/>
    <w:rsid w:val="00FF56BD"/>
    <w:rsid w:val="00FF6FC8"/>
    <w:rsid w:val="00FF7275"/>
    <w:rsid w:val="00FF7CCE"/>
    <w:rsid w:val="09A23EA7"/>
    <w:rsid w:val="1D2D1A08"/>
    <w:rsid w:val="31B74415"/>
    <w:rsid w:val="3CFE6538"/>
    <w:rsid w:val="6C663F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5D4F8D0C"/>
  <w15:docId w15:val="{BCF33F89-D7DD-9042-9281-89D3AAE7C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uiPriority="39"/>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0" w:qFormat="1"/>
    <w:lsdException w:name="annotation text" w:uiPriority="0" w:unhideWhenUsed="1" w:qFormat="1"/>
    <w:lsdException w:name="header" w:uiPriority="0" w:unhideWhenUsed="1" w:qFormat="1"/>
    <w:lsdException w:name="footer" w:uiPriority="0" w:unhideWhenUsed="1"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uiPriority="0" w:qFormat="1"/>
    <w:lsdException w:name="endnote reference" w:uiPriority="0" w:qFormat="1"/>
    <w:lsdException w:name="endnote text" w:uiPriority="0" w:qFormat="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semiHidden="1" w:unhideWhenUsed="1"/>
    <w:lsdException w:name="List 2"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unhideWhenUsed="1" w:qFormat="1"/>
    <w:lsdException w:name="Strong" w:uiPriority="22" w:qFormat="1"/>
    <w:lsdException w:name="Emphasis" w:uiPriority="0" w:qFormat="1"/>
    <w:lsdException w:name="Document Map" w:semiHidden="1" w:uiPriority="0"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7BBE"/>
    <w:rPr>
      <w:rFonts w:ascii="Times New Roman" w:eastAsia="Times New Roman" w:hAnsi="Times New Roman"/>
      <w:sz w:val="24"/>
      <w:szCs w:val="24"/>
    </w:rPr>
  </w:style>
  <w:style w:type="paragraph" w:styleId="Heading1">
    <w:name w:val="heading 1"/>
    <w:basedOn w:val="Normal"/>
    <w:next w:val="Normal"/>
    <w:link w:val="Heading1Char"/>
    <w:qFormat/>
    <w:pPr>
      <w:keepNext/>
      <w:numPr>
        <w:numId w:val="1"/>
      </w:numPr>
      <w:pBdr>
        <w:bottom w:val="single" w:sz="4" w:space="1" w:color="auto"/>
      </w:pBdr>
      <w:spacing w:before="240" w:after="60"/>
      <w:jc w:val="both"/>
      <w:outlineLvl w:val="0"/>
    </w:pPr>
    <w:rPr>
      <w:rFonts w:ascii="Arial" w:hAnsi="Arial"/>
      <w:b/>
      <w:sz w:val="32"/>
      <w:szCs w:val="20"/>
    </w:rPr>
  </w:style>
  <w:style w:type="paragraph" w:styleId="Heading2">
    <w:name w:val="heading 2"/>
    <w:basedOn w:val="Normal"/>
    <w:next w:val="Normal"/>
    <w:link w:val="Heading2Char"/>
    <w:uiPriority w:val="9"/>
    <w:qFormat/>
    <w:pPr>
      <w:keepNext/>
      <w:numPr>
        <w:ilvl w:val="1"/>
        <w:numId w:val="1"/>
      </w:numPr>
      <w:spacing w:before="60" w:after="60"/>
      <w:jc w:val="both"/>
      <w:outlineLvl w:val="1"/>
    </w:pPr>
    <w:rPr>
      <w:rFonts w:ascii="Arial" w:hAnsi="Arial"/>
      <w:b/>
      <w:i/>
      <w:sz w:val="28"/>
      <w:szCs w:val="20"/>
    </w:rPr>
  </w:style>
  <w:style w:type="paragraph" w:styleId="Heading3">
    <w:name w:val="heading 3"/>
    <w:basedOn w:val="Normal"/>
    <w:next w:val="Normal"/>
    <w:link w:val="Heading3Char"/>
    <w:qFormat/>
    <w:pPr>
      <w:keepNext/>
      <w:numPr>
        <w:ilvl w:val="2"/>
        <w:numId w:val="1"/>
      </w:numPr>
      <w:spacing w:before="120" w:after="60"/>
      <w:jc w:val="both"/>
      <w:outlineLvl w:val="2"/>
    </w:pPr>
    <w:rPr>
      <w:rFonts w:ascii="Arial" w:hAnsi="Arial"/>
      <w:b/>
      <w:szCs w:val="20"/>
    </w:rPr>
  </w:style>
  <w:style w:type="paragraph" w:styleId="Heading4">
    <w:name w:val="heading 4"/>
    <w:basedOn w:val="Normal"/>
    <w:next w:val="Normal"/>
    <w:link w:val="Heading4Char"/>
    <w:uiPriority w:val="9"/>
    <w:qFormat/>
    <w:pPr>
      <w:keepNext/>
      <w:numPr>
        <w:ilvl w:val="3"/>
        <w:numId w:val="1"/>
      </w:numPr>
      <w:spacing w:before="60" w:after="120"/>
      <w:jc w:val="both"/>
      <w:outlineLvl w:val="3"/>
    </w:pPr>
    <w:rPr>
      <w:rFonts w:ascii="Arial" w:hAnsi="Arial"/>
      <w:b/>
    </w:rPr>
  </w:style>
  <w:style w:type="paragraph" w:styleId="Heading5">
    <w:name w:val="heading 5"/>
    <w:basedOn w:val="Normal"/>
    <w:next w:val="Normal"/>
    <w:link w:val="Heading5Char"/>
    <w:uiPriority w:val="9"/>
    <w:qFormat/>
    <w:pPr>
      <w:numPr>
        <w:ilvl w:val="4"/>
        <w:numId w:val="1"/>
      </w:numPr>
      <w:spacing w:before="240" w:after="60"/>
      <w:jc w:val="both"/>
      <w:outlineLvl w:val="4"/>
    </w:pPr>
    <w:rPr>
      <w:rFonts w:ascii="Arial" w:hAnsi="Arial"/>
      <w:sz w:val="20"/>
      <w:szCs w:val="20"/>
    </w:rPr>
  </w:style>
  <w:style w:type="paragraph" w:styleId="Heading6">
    <w:name w:val="heading 6"/>
    <w:basedOn w:val="Normal"/>
    <w:next w:val="Normal"/>
    <w:link w:val="Heading6Char"/>
    <w:uiPriority w:val="9"/>
    <w:qFormat/>
    <w:pPr>
      <w:numPr>
        <w:ilvl w:val="5"/>
        <w:numId w:val="1"/>
      </w:numPr>
      <w:spacing w:before="240" w:after="60"/>
      <w:jc w:val="both"/>
      <w:outlineLvl w:val="5"/>
    </w:pPr>
    <w:rPr>
      <w:rFonts w:ascii="Arial" w:hAnsi="Arial"/>
      <w:i/>
      <w:sz w:val="20"/>
      <w:szCs w:val="20"/>
    </w:rPr>
  </w:style>
  <w:style w:type="paragraph" w:styleId="Heading7">
    <w:name w:val="heading 7"/>
    <w:basedOn w:val="Normal"/>
    <w:next w:val="Normal"/>
    <w:link w:val="Heading7Char"/>
    <w:uiPriority w:val="9"/>
    <w:qFormat/>
    <w:pPr>
      <w:numPr>
        <w:ilvl w:val="6"/>
        <w:numId w:val="1"/>
      </w:numPr>
      <w:spacing w:before="240" w:after="60"/>
      <w:jc w:val="both"/>
      <w:outlineLvl w:val="6"/>
    </w:pPr>
    <w:rPr>
      <w:rFonts w:ascii="Arial" w:hAnsi="Arial"/>
      <w:sz w:val="20"/>
      <w:szCs w:val="20"/>
    </w:rPr>
  </w:style>
  <w:style w:type="paragraph" w:styleId="Heading8">
    <w:name w:val="heading 8"/>
    <w:basedOn w:val="Normal"/>
    <w:next w:val="Normal"/>
    <w:link w:val="Heading8Char"/>
    <w:uiPriority w:val="9"/>
    <w:qFormat/>
    <w:pPr>
      <w:numPr>
        <w:ilvl w:val="7"/>
        <w:numId w:val="1"/>
      </w:numPr>
      <w:spacing w:before="240" w:after="60"/>
      <w:jc w:val="both"/>
      <w:outlineLvl w:val="7"/>
    </w:pPr>
    <w:rPr>
      <w:rFonts w:ascii="Arial" w:hAnsi="Arial"/>
      <w:i/>
      <w:sz w:val="20"/>
      <w:szCs w:val="20"/>
    </w:rPr>
  </w:style>
  <w:style w:type="paragraph" w:styleId="Heading9">
    <w:name w:val="heading 9"/>
    <w:basedOn w:val="Normal"/>
    <w:next w:val="Normal"/>
    <w:link w:val="Heading9Char"/>
    <w:uiPriority w:val="9"/>
    <w:qFormat/>
    <w:pPr>
      <w:numPr>
        <w:ilvl w:val="8"/>
        <w:numId w:val="1"/>
      </w:numPr>
      <w:spacing w:before="240" w:after="60"/>
      <w:jc w:val="both"/>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uiPriority w:val="39"/>
    <w:qFormat/>
    <w:rPr>
      <w:rFonts w:eastAsia="MS Mincho"/>
      <w:lang w:val="en-GB" w:eastAsia="ja-JP"/>
    </w:rPr>
  </w:style>
  <w:style w:type="paragraph" w:styleId="Caption">
    <w:name w:val="caption"/>
    <w:basedOn w:val="Normal"/>
    <w:next w:val="Normal"/>
    <w:link w:val="CaptionChar"/>
    <w:uiPriority w:val="99"/>
    <w:qFormat/>
    <w:pPr>
      <w:overflowPunct w:val="0"/>
      <w:autoSpaceDE w:val="0"/>
      <w:autoSpaceDN w:val="0"/>
      <w:adjustRightInd w:val="0"/>
      <w:spacing w:after="240" w:line="360" w:lineRule="auto"/>
      <w:jc w:val="center"/>
      <w:textAlignment w:val="baseline"/>
    </w:pPr>
    <w:rPr>
      <w:b/>
      <w:bCs/>
      <w:sz w:val="22"/>
      <w:szCs w:val="20"/>
      <w:lang w:val="en-GB" w:eastAsia="zh-CN"/>
    </w:rPr>
  </w:style>
  <w:style w:type="paragraph" w:styleId="ListBullet">
    <w:name w:val="List Bullet"/>
    <w:basedOn w:val="Normal"/>
    <w:qFormat/>
    <w:pPr>
      <w:widowControl w:val="0"/>
      <w:numPr>
        <w:numId w:val="2"/>
      </w:numPr>
      <w:ind w:hangingChars="200" w:hanging="200"/>
      <w:jc w:val="both"/>
    </w:pPr>
    <w:rPr>
      <w:rFonts w:eastAsia="MS Gothic"/>
      <w:kern w:val="2"/>
      <w:sz w:val="20"/>
      <w:szCs w:val="20"/>
      <w:lang w:eastAsia="ja-JP"/>
    </w:rPr>
  </w:style>
  <w:style w:type="paragraph" w:styleId="DocumentMap">
    <w:name w:val="Document Map"/>
    <w:basedOn w:val="Normal"/>
    <w:link w:val="DocumentMapChar"/>
    <w:semiHidden/>
    <w:qFormat/>
    <w:pPr>
      <w:shd w:val="clear" w:color="auto" w:fill="000080"/>
    </w:pPr>
  </w:style>
  <w:style w:type="paragraph" w:styleId="CommentText">
    <w:name w:val="annotation text"/>
    <w:basedOn w:val="Normal"/>
    <w:link w:val="CommentTextChar"/>
    <w:unhideWhenUsed/>
    <w:qFormat/>
    <w:pPr>
      <w:spacing w:before="60" w:after="120"/>
      <w:jc w:val="both"/>
    </w:pPr>
    <w:rPr>
      <w:rFonts w:ascii="Arial" w:hAnsi="Arial"/>
      <w:sz w:val="20"/>
      <w:szCs w:val="20"/>
    </w:rPr>
  </w:style>
  <w:style w:type="paragraph" w:styleId="BodyText">
    <w:name w:val="Body Text"/>
    <w:basedOn w:val="Normal"/>
    <w:link w:val="BodyTextChar"/>
    <w:unhideWhenUsed/>
    <w:qFormat/>
    <w:pPr>
      <w:spacing w:after="160" w:line="256" w:lineRule="auto"/>
    </w:pPr>
    <w:rPr>
      <w:rFonts w:ascii="Calibri" w:eastAsia="Calibri" w:hAnsi="Calibri"/>
      <w:sz w:val="22"/>
      <w:szCs w:val="22"/>
    </w:rPr>
  </w:style>
  <w:style w:type="paragraph" w:styleId="ListNumber3">
    <w:name w:val="List Number 3"/>
    <w:basedOn w:val="Normal"/>
    <w:qFormat/>
    <w:pPr>
      <w:numPr>
        <w:numId w:val="3"/>
      </w:numPr>
      <w:overflowPunct w:val="0"/>
      <w:autoSpaceDE w:val="0"/>
      <w:autoSpaceDN w:val="0"/>
      <w:adjustRightInd w:val="0"/>
      <w:spacing w:after="180"/>
      <w:textAlignment w:val="baseline"/>
    </w:pPr>
    <w:rPr>
      <w:sz w:val="20"/>
      <w:szCs w:val="20"/>
      <w:lang w:val="en-GB"/>
    </w:rPr>
  </w:style>
  <w:style w:type="paragraph" w:styleId="List2">
    <w:name w:val="List 2"/>
    <w:basedOn w:val="Normal"/>
    <w:unhideWhenUsed/>
    <w:qFormat/>
    <w:pPr>
      <w:spacing w:before="60" w:after="120"/>
      <w:ind w:left="720" w:hanging="360"/>
      <w:contextualSpacing/>
      <w:jc w:val="both"/>
    </w:pPr>
    <w:rPr>
      <w:rFonts w:ascii="Arial" w:hAnsi="Arial"/>
      <w:sz w:val="20"/>
      <w:szCs w:val="20"/>
    </w:rPr>
  </w:style>
  <w:style w:type="paragraph" w:styleId="TOC5">
    <w:name w:val="toc 5"/>
    <w:basedOn w:val="Normal"/>
    <w:next w:val="Normal"/>
    <w:uiPriority w:val="39"/>
    <w:qFormat/>
    <w:pPr>
      <w:ind w:left="960"/>
    </w:pPr>
    <w:rPr>
      <w:rFonts w:eastAsia="MS Mincho"/>
      <w:lang w:val="en-GB" w:eastAsia="ja-JP"/>
    </w:rPr>
  </w:style>
  <w:style w:type="paragraph" w:styleId="TOC3">
    <w:name w:val="toc 3"/>
    <w:basedOn w:val="Normal"/>
    <w:next w:val="Normal"/>
    <w:uiPriority w:val="39"/>
    <w:pPr>
      <w:tabs>
        <w:tab w:val="left" w:pos="1200"/>
        <w:tab w:val="right" w:leader="dot" w:pos="9631"/>
      </w:tabs>
      <w:ind w:left="403"/>
    </w:pPr>
    <w:rPr>
      <w:rFonts w:ascii="Times" w:eastAsia="Batang" w:hAnsi="Times"/>
      <w:sz w:val="20"/>
      <w:lang w:val="en-GB"/>
    </w:rPr>
  </w:style>
  <w:style w:type="paragraph" w:styleId="PlainText">
    <w:name w:val="Plain Text"/>
    <w:basedOn w:val="Normal"/>
    <w:link w:val="PlainTextChar"/>
    <w:uiPriority w:val="99"/>
    <w:unhideWhenUsed/>
    <w:qFormat/>
    <w:rPr>
      <w:rFonts w:ascii="Arial" w:eastAsia="MS Gothic" w:hAnsi="Arial"/>
      <w:color w:val="000000"/>
      <w:sz w:val="20"/>
      <w:szCs w:val="20"/>
    </w:rPr>
  </w:style>
  <w:style w:type="paragraph" w:styleId="TOC8">
    <w:name w:val="toc 8"/>
    <w:basedOn w:val="Normal"/>
    <w:next w:val="Normal"/>
    <w:uiPriority w:val="39"/>
    <w:qFormat/>
    <w:pPr>
      <w:ind w:left="1680"/>
    </w:pPr>
    <w:rPr>
      <w:rFonts w:eastAsia="MS Mincho"/>
      <w:lang w:val="en-GB" w:eastAsia="ja-JP"/>
    </w:rPr>
  </w:style>
  <w:style w:type="paragraph" w:styleId="Date">
    <w:name w:val="Date"/>
    <w:basedOn w:val="Normal"/>
    <w:next w:val="Normal"/>
    <w:link w:val="DateChar"/>
    <w:qFormat/>
    <w:rPr>
      <w:rFonts w:ascii="Times" w:eastAsia="Batang" w:hAnsi="Times"/>
      <w:sz w:val="20"/>
      <w:lang w:val="en-GB"/>
    </w:rPr>
  </w:style>
  <w:style w:type="paragraph" w:styleId="EndnoteText">
    <w:name w:val="endnote text"/>
    <w:basedOn w:val="Normal"/>
    <w:link w:val="EndnoteTextChar"/>
    <w:qFormat/>
    <w:pPr>
      <w:snapToGrid w:val="0"/>
    </w:pPr>
  </w:style>
  <w:style w:type="paragraph" w:styleId="BalloonText">
    <w:name w:val="Balloon Text"/>
    <w:basedOn w:val="Normal"/>
    <w:link w:val="BalloonTextChar"/>
    <w:semiHidden/>
    <w:unhideWhenUsed/>
    <w:qFormat/>
    <w:pPr>
      <w:jc w:val="both"/>
    </w:pPr>
    <w:rPr>
      <w:rFonts w:ascii="Segoe UI" w:hAnsi="Segoe UI" w:cs="Segoe UI"/>
      <w:sz w:val="18"/>
      <w:szCs w:val="18"/>
    </w:rPr>
  </w:style>
  <w:style w:type="paragraph" w:styleId="Footer">
    <w:name w:val="footer"/>
    <w:basedOn w:val="Normal"/>
    <w:link w:val="FooterChar"/>
    <w:unhideWhenUsed/>
    <w:qFormat/>
    <w:pPr>
      <w:tabs>
        <w:tab w:val="center" w:pos="4680"/>
        <w:tab w:val="right" w:pos="9360"/>
      </w:tabs>
      <w:jc w:val="both"/>
    </w:pPr>
    <w:rPr>
      <w:rFonts w:ascii="Arial" w:hAnsi="Arial"/>
      <w:sz w:val="20"/>
      <w:szCs w:val="20"/>
    </w:rPr>
  </w:style>
  <w:style w:type="paragraph" w:styleId="Header">
    <w:name w:val="header"/>
    <w:basedOn w:val="Normal"/>
    <w:link w:val="HeaderChar"/>
    <w:unhideWhenUsed/>
    <w:qFormat/>
    <w:pPr>
      <w:tabs>
        <w:tab w:val="center" w:pos="4680"/>
        <w:tab w:val="right" w:pos="9360"/>
      </w:tabs>
      <w:jc w:val="both"/>
    </w:pPr>
    <w:rPr>
      <w:rFonts w:ascii="Arial" w:hAnsi="Arial"/>
      <w:sz w:val="20"/>
      <w:szCs w:val="20"/>
    </w:r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eastAsia="DengXian" w:hAnsi="Arial"/>
      <w:b/>
      <w:szCs w:val="22"/>
      <w:lang w:eastAsia="zh-CN"/>
    </w:rPr>
  </w:style>
  <w:style w:type="paragraph" w:styleId="TOC4">
    <w:name w:val="toc 4"/>
    <w:basedOn w:val="Normal"/>
    <w:next w:val="Normal"/>
    <w:uiPriority w:val="39"/>
    <w:qFormat/>
    <w:pPr>
      <w:tabs>
        <w:tab w:val="left" w:pos="1440"/>
        <w:tab w:val="right" w:leader="dot" w:pos="9631"/>
      </w:tabs>
      <w:ind w:left="601"/>
    </w:pPr>
    <w:rPr>
      <w:rFonts w:ascii="Times" w:eastAsia="Batang" w:hAnsi="Times"/>
      <w:sz w:val="20"/>
      <w:lang w:val="en-GB"/>
    </w:rPr>
  </w:style>
  <w:style w:type="paragraph" w:styleId="Subtitle">
    <w:name w:val="Subtitle"/>
    <w:basedOn w:val="Normal"/>
    <w:next w:val="Normal"/>
    <w:link w:val="SubtitleChar"/>
    <w:qFormat/>
    <w:pPr>
      <w:spacing w:before="240" w:after="60" w:line="312" w:lineRule="auto"/>
      <w:jc w:val="center"/>
      <w:outlineLvl w:val="1"/>
    </w:pPr>
    <w:rPr>
      <w:rFonts w:asciiTheme="majorHAnsi" w:eastAsia="SimSun" w:hAnsiTheme="majorHAnsi" w:cstheme="majorBidi"/>
      <w:b/>
      <w:bCs/>
      <w:kern w:val="28"/>
      <w:sz w:val="32"/>
      <w:szCs w:val="32"/>
    </w:rPr>
  </w:style>
  <w:style w:type="paragraph" w:styleId="List">
    <w:name w:val="List"/>
    <w:basedOn w:val="Normal"/>
    <w:qFormat/>
    <w:pPr>
      <w:ind w:left="200" w:hangingChars="200" w:hanging="200"/>
    </w:pPr>
  </w:style>
  <w:style w:type="paragraph" w:styleId="FootnoteText">
    <w:name w:val="footnote text"/>
    <w:basedOn w:val="Normal"/>
    <w:link w:val="FootnoteTextChar"/>
    <w:qFormat/>
    <w:pPr>
      <w:spacing w:before="60" w:after="120"/>
      <w:jc w:val="both"/>
    </w:pPr>
    <w:rPr>
      <w:rFonts w:ascii="Arial" w:hAnsi="Arial"/>
      <w:sz w:val="18"/>
      <w:szCs w:val="20"/>
    </w:rPr>
  </w:style>
  <w:style w:type="paragraph" w:styleId="TOC6">
    <w:name w:val="toc 6"/>
    <w:basedOn w:val="Normal"/>
    <w:next w:val="Normal"/>
    <w:uiPriority w:val="39"/>
    <w:qFormat/>
    <w:pPr>
      <w:ind w:left="1200"/>
    </w:pPr>
    <w:rPr>
      <w:rFonts w:eastAsia="MS Mincho"/>
      <w:lang w:val="en-GB" w:eastAsia="ja-JP"/>
    </w:rPr>
  </w:style>
  <w:style w:type="paragraph" w:styleId="TOC2">
    <w:name w:val="toc 2"/>
    <w:basedOn w:val="Normal"/>
    <w:next w:val="Normal"/>
    <w:uiPriority w:val="39"/>
    <w:unhideWhenUsed/>
    <w:qFormat/>
    <w:pPr>
      <w:spacing w:before="60" w:after="100"/>
      <w:ind w:left="200"/>
      <w:jc w:val="both"/>
    </w:pPr>
    <w:rPr>
      <w:rFonts w:ascii="Arial" w:hAnsi="Arial"/>
      <w:sz w:val="20"/>
      <w:szCs w:val="20"/>
    </w:rPr>
  </w:style>
  <w:style w:type="paragraph" w:styleId="TOC9">
    <w:name w:val="toc 9"/>
    <w:basedOn w:val="Normal"/>
    <w:next w:val="Normal"/>
    <w:uiPriority w:val="39"/>
    <w:qFormat/>
    <w:pPr>
      <w:ind w:left="1920"/>
    </w:pPr>
    <w:rPr>
      <w:rFonts w:eastAsia="MS Mincho"/>
      <w:lang w:val="en-GB" w:eastAsia="ja-JP"/>
    </w:rPr>
  </w:style>
  <w:style w:type="paragraph" w:styleId="BodyText2">
    <w:name w:val="Body Text 2"/>
    <w:basedOn w:val="Normal"/>
    <w:link w:val="BodyText2Char"/>
    <w:qFormat/>
    <w:pPr>
      <w:spacing w:after="120" w:line="480" w:lineRule="auto"/>
    </w:pPr>
    <w:rPr>
      <w:rFonts w:ascii="Times" w:eastAsia="Batang" w:hAnsi="Times"/>
      <w:sz w:val="20"/>
      <w:lang w:val="en-GB"/>
    </w:rPr>
  </w:style>
  <w:style w:type="paragraph" w:styleId="NormalWeb">
    <w:name w:val="Normal (Web)"/>
    <w:basedOn w:val="Normal"/>
    <w:uiPriority w:val="99"/>
    <w:unhideWhenUsed/>
    <w:qFormat/>
    <w:pPr>
      <w:spacing w:before="100" w:beforeAutospacing="1" w:after="100" w:afterAutospacing="1"/>
    </w:pPr>
  </w:style>
  <w:style w:type="paragraph" w:styleId="Index1">
    <w:name w:val="index 1"/>
    <w:basedOn w:val="Normal"/>
    <w:next w:val="Normal"/>
    <w:qFormat/>
    <w:pPr>
      <w:keepLines/>
      <w:overflowPunct w:val="0"/>
      <w:autoSpaceDE w:val="0"/>
      <w:autoSpaceDN w:val="0"/>
      <w:adjustRightInd w:val="0"/>
      <w:textAlignment w:val="baseline"/>
    </w:pPr>
    <w:rPr>
      <w:sz w:val="20"/>
      <w:szCs w:val="20"/>
      <w:lang w:val="en-GB" w:eastAsia="en-GB"/>
    </w:rPr>
  </w:style>
  <w:style w:type="paragraph" w:styleId="CommentSubject">
    <w:name w:val="annotation subject"/>
    <w:basedOn w:val="CommentText"/>
    <w:next w:val="CommentText"/>
    <w:link w:val="CommentSubjectChar"/>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rPr>
      <w:rFonts w:ascii="Times New Roman" w:eastAsia="SimSu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rPr>
      <w:rFonts w:ascii="Times New Roman" w:eastAsia="SimSu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ColorfulList-Accent1">
    <w:name w:val="Colorful List Accent 1"/>
    <w:basedOn w:val="TableNormal"/>
    <w:uiPriority w:val="34"/>
    <w:qFormat/>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uiPriority w:val="22"/>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basedOn w:val="DefaultParagraphFont"/>
    <w:unhideWhenUsed/>
    <w:qFormat/>
    <w:rPr>
      <w:color w:val="954F72"/>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unhideWhenUsed/>
    <w:qFormat/>
    <w:rPr>
      <w:sz w:val="16"/>
      <w:szCs w:val="16"/>
    </w:rPr>
  </w:style>
  <w:style w:type="character" w:styleId="FootnoteReference">
    <w:name w:val="footnote reference"/>
    <w:qFormat/>
    <w:rPr>
      <w:vertAlign w:val="superscript"/>
    </w:rPr>
  </w:style>
  <w:style w:type="character" w:customStyle="1" w:styleId="Heading1Char">
    <w:name w:val="Heading 1 Char"/>
    <w:link w:val="Heading1"/>
    <w:qFormat/>
    <w:rPr>
      <w:rFonts w:ascii="Arial" w:eastAsia="Times New Roman" w:hAnsi="Arial"/>
      <w:b/>
      <w:sz w:val="32"/>
    </w:rPr>
  </w:style>
  <w:style w:type="character" w:customStyle="1" w:styleId="Heading2Char">
    <w:name w:val="Heading 2 Char"/>
    <w:link w:val="Heading2"/>
    <w:uiPriority w:val="9"/>
    <w:qFormat/>
    <w:rPr>
      <w:rFonts w:ascii="Arial" w:eastAsia="Times New Roman" w:hAnsi="Arial"/>
      <w:b/>
      <w:i/>
      <w:sz w:val="28"/>
    </w:rPr>
  </w:style>
  <w:style w:type="character" w:customStyle="1" w:styleId="Heading3Char">
    <w:name w:val="Heading 3 Char"/>
    <w:link w:val="Heading3"/>
    <w:qFormat/>
    <w:rPr>
      <w:rFonts w:ascii="Arial" w:eastAsia="Times New Roman" w:hAnsi="Arial"/>
      <w:b/>
      <w:sz w:val="24"/>
    </w:rPr>
  </w:style>
  <w:style w:type="character" w:customStyle="1" w:styleId="Heading4Char">
    <w:name w:val="Heading 4 Char"/>
    <w:link w:val="Heading4"/>
    <w:uiPriority w:val="9"/>
    <w:qFormat/>
    <w:rPr>
      <w:rFonts w:ascii="Arial" w:eastAsia="Times New Roman" w:hAnsi="Arial"/>
      <w:b/>
      <w:sz w:val="24"/>
      <w:szCs w:val="24"/>
    </w:rPr>
  </w:style>
  <w:style w:type="character" w:customStyle="1" w:styleId="Heading5Char">
    <w:name w:val="Heading 5 Char"/>
    <w:link w:val="Heading5"/>
    <w:uiPriority w:val="9"/>
    <w:qFormat/>
    <w:rPr>
      <w:rFonts w:ascii="Arial" w:eastAsia="Times New Roman" w:hAnsi="Arial"/>
    </w:rPr>
  </w:style>
  <w:style w:type="character" w:customStyle="1" w:styleId="Heading6Char">
    <w:name w:val="Heading 6 Char"/>
    <w:link w:val="Heading6"/>
    <w:uiPriority w:val="9"/>
    <w:qFormat/>
    <w:rPr>
      <w:rFonts w:ascii="Arial" w:eastAsia="Times New Roman" w:hAnsi="Arial"/>
      <w:i/>
    </w:rPr>
  </w:style>
  <w:style w:type="character" w:customStyle="1" w:styleId="Heading7Char">
    <w:name w:val="Heading 7 Char"/>
    <w:link w:val="Heading7"/>
    <w:uiPriority w:val="9"/>
    <w:qFormat/>
    <w:rPr>
      <w:rFonts w:ascii="Arial" w:eastAsia="Times New Roman" w:hAnsi="Arial"/>
    </w:rPr>
  </w:style>
  <w:style w:type="character" w:customStyle="1" w:styleId="Heading8Char">
    <w:name w:val="Heading 8 Char"/>
    <w:link w:val="Heading8"/>
    <w:uiPriority w:val="9"/>
    <w:qFormat/>
    <w:rPr>
      <w:rFonts w:ascii="Arial" w:eastAsia="Times New Roman" w:hAnsi="Arial"/>
      <w:i/>
    </w:rPr>
  </w:style>
  <w:style w:type="character" w:customStyle="1" w:styleId="Heading9Char">
    <w:name w:val="Heading 9 Char"/>
    <w:link w:val="Heading9"/>
    <w:uiPriority w:val="9"/>
    <w:qFormat/>
    <w:rPr>
      <w:rFonts w:ascii="Arial" w:eastAsia="Times New Roman" w:hAnsi="Arial"/>
      <w:b/>
      <w:i/>
      <w:sz w:val="18"/>
    </w:rPr>
  </w:style>
  <w:style w:type="character" w:customStyle="1" w:styleId="FootnoteTextChar">
    <w:name w:val="Footnote Text Char"/>
    <w:link w:val="FootnoteText"/>
    <w:qFormat/>
    <w:rPr>
      <w:rFonts w:ascii="Arial" w:eastAsia="Times New Roman" w:hAnsi="Arial" w:cs="Times New Roman"/>
      <w:sz w:val="18"/>
      <w:szCs w:val="20"/>
    </w:rPr>
  </w:style>
  <w:style w:type="paragraph" w:customStyle="1" w:styleId="Steps-8thset">
    <w:name w:val="Steps-8th set"/>
    <w:basedOn w:val="List2"/>
    <w:qFormat/>
    <w:pPr>
      <w:widowControl w:val="0"/>
      <w:numPr>
        <w:numId w:val="4"/>
      </w:numPr>
      <w:tabs>
        <w:tab w:val="clear" w:pos="936"/>
        <w:tab w:val="left" w:pos="360"/>
      </w:tabs>
      <w:spacing w:before="120"/>
      <w:ind w:left="720" w:hanging="360"/>
      <w:contextualSpacing w:val="0"/>
      <w:jc w:val="left"/>
    </w:pPr>
    <w:rPr>
      <w:sz w:val="24"/>
      <w:szCs w:val="24"/>
    </w:rPr>
  </w:style>
  <w:style w:type="paragraph" w:customStyle="1" w:styleId="Steps-9thset">
    <w:name w:val="Steps-9th set"/>
    <w:basedOn w:val="Normal"/>
    <w:qFormat/>
    <w:pPr>
      <w:widowControl w:val="0"/>
      <w:numPr>
        <w:numId w:val="5"/>
      </w:numPr>
      <w:spacing w:before="120" w:after="120"/>
    </w:pPr>
    <w:rPr>
      <w:rFonts w:ascii="Arial" w:hAnsi="Arial"/>
    </w:rPr>
  </w:style>
  <w:style w:type="paragraph" w:styleId="NoSpacing">
    <w:name w:val="No Spacing"/>
    <w:basedOn w:val="Normal"/>
    <w:link w:val="NoSpacingChar"/>
    <w:uiPriority w:val="1"/>
    <w:qFormat/>
    <w:pPr>
      <w:jc w:val="both"/>
    </w:pPr>
    <w:rPr>
      <w:rFonts w:ascii="Arial" w:hAnsi="Arial"/>
      <w:sz w:val="20"/>
      <w:szCs w:val="20"/>
    </w:rPr>
  </w:style>
  <w:style w:type="character" w:customStyle="1" w:styleId="NoSpacingChar">
    <w:name w:val="No Spacing Char"/>
    <w:link w:val="NoSpacing"/>
    <w:uiPriority w:val="1"/>
    <w:qFormat/>
    <w:rPr>
      <w:rFonts w:ascii="Arial" w:eastAsia="Times New Roman" w:hAnsi="Arial" w:cs="Times New Roman"/>
      <w:sz w:val="20"/>
      <w:szCs w:val="20"/>
    </w:rPr>
  </w:style>
  <w:style w:type="paragraph" w:styleId="ListParagraph">
    <w:name w:val="List Paragraph"/>
    <w:aliases w:val="- Bullets,リスト段落,列出段落,Lista1,?? ??,?????,????,列出段落1,中等深浅网格 1 - 着色 21,列表段落,¥¡¡¡¡ì¬º¥¹¥È¶ÎÂä,ÁÐ³ö¶ÎÂä,列表段落1,—ño’i—Ž,¥ê¥¹¥È¶ÎÂä,1st level - Bullet List Paragraph,Lettre d'introduction,Paragrafo elenco,Normal bullet 2,Bullet list,목록단락,목록 단락,列"/>
    <w:basedOn w:val="Normal"/>
    <w:link w:val="ListParagraphChar"/>
    <w:uiPriority w:val="34"/>
    <w:qFormat/>
    <w:pPr>
      <w:spacing w:before="60" w:after="120"/>
      <w:ind w:left="720"/>
      <w:contextualSpacing/>
      <w:jc w:val="both"/>
    </w:pPr>
    <w:rPr>
      <w:rFonts w:ascii="Arial" w:hAnsi="Arial"/>
      <w:sz w:val="20"/>
      <w:szCs w:val="20"/>
    </w:rPr>
  </w:style>
  <w:style w:type="paragraph" w:customStyle="1" w:styleId="1">
    <w:name w:val="修订1"/>
    <w:hidden/>
    <w:uiPriority w:val="99"/>
    <w:semiHidden/>
    <w:qFormat/>
    <w:rPr>
      <w:rFonts w:ascii="Arial" w:eastAsia="Times New Roman" w:hAnsi="Arial"/>
    </w:rPr>
  </w:style>
  <w:style w:type="character" w:customStyle="1" w:styleId="BalloonTextChar">
    <w:name w:val="Balloon Text Char"/>
    <w:link w:val="BalloonText"/>
    <w:semiHidden/>
    <w:qFormat/>
    <w:rPr>
      <w:rFonts w:ascii="Segoe UI" w:eastAsia="Times New Roman" w:hAnsi="Segoe UI" w:cs="Segoe UI"/>
      <w:sz w:val="18"/>
      <w:szCs w:val="18"/>
    </w:rPr>
  </w:style>
  <w:style w:type="character" w:customStyle="1" w:styleId="HeaderChar">
    <w:name w:val="Header Char"/>
    <w:link w:val="Header"/>
    <w:qFormat/>
    <w:rPr>
      <w:rFonts w:ascii="Arial" w:eastAsia="Times New Roman" w:hAnsi="Arial" w:cs="Times New Roman"/>
      <w:sz w:val="20"/>
      <w:szCs w:val="20"/>
    </w:rPr>
  </w:style>
  <w:style w:type="character" w:customStyle="1" w:styleId="FooterChar">
    <w:name w:val="Footer Char"/>
    <w:link w:val="Footer"/>
    <w:qFormat/>
    <w:rPr>
      <w:rFonts w:ascii="Arial" w:eastAsia="Times New Roman" w:hAnsi="Arial" w:cs="Times New Roman"/>
      <w:sz w:val="20"/>
      <w:szCs w:val="20"/>
    </w:rPr>
  </w:style>
  <w:style w:type="character" w:customStyle="1" w:styleId="apple-style-span">
    <w:name w:val="apple-style-span"/>
    <w:basedOn w:val="DefaultParagraphFont"/>
    <w:qFormat/>
  </w:style>
  <w:style w:type="character" w:customStyle="1" w:styleId="CommentTextChar">
    <w:name w:val="Comment Text Char"/>
    <w:link w:val="CommentText"/>
    <w:qFormat/>
    <w:rPr>
      <w:rFonts w:ascii="Arial" w:eastAsia="Times New Roman" w:hAnsi="Arial" w:cs="Times New Roman"/>
      <w:sz w:val="20"/>
      <w:szCs w:val="20"/>
    </w:rPr>
  </w:style>
  <w:style w:type="character" w:customStyle="1" w:styleId="CommentSubjectChar">
    <w:name w:val="Comment Subject Char"/>
    <w:link w:val="CommentSubject"/>
    <w:qFormat/>
    <w:rPr>
      <w:rFonts w:ascii="Arial" w:eastAsia="Times New Roman" w:hAnsi="Arial" w:cs="Times New Roman"/>
      <w:b/>
      <w:bCs/>
      <w:sz w:val="20"/>
      <w:szCs w:val="20"/>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link w:val="maintext"/>
    <w:qFormat/>
    <w:rPr>
      <w:rFonts w:ascii="Times New Roman" w:eastAsia="Malgun Gothic" w:hAnsi="Times New Roman" w:cs="Batang"/>
      <w:lang w:val="en-GB" w:eastAsia="ko-KR"/>
    </w:rPr>
  </w:style>
  <w:style w:type="paragraph" w:customStyle="1" w:styleId="TAL">
    <w:name w:val="TAL"/>
    <w:basedOn w:val="Normal"/>
    <w:link w:val="TALCar"/>
    <w:qFormat/>
    <w:pPr>
      <w:keepNext/>
      <w:keepLines/>
      <w:overflowPunct w:val="0"/>
      <w:autoSpaceDE w:val="0"/>
      <w:autoSpaceDN w:val="0"/>
      <w:adjustRightInd w:val="0"/>
      <w:textAlignment w:val="baseline"/>
    </w:pPr>
    <w:rPr>
      <w:rFonts w:ascii="Arial" w:hAnsi="Arial"/>
      <w:sz w:val="18"/>
      <w:szCs w:val="20"/>
      <w:lang w:val="en-GB" w:eastAsia="ja-JP"/>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character" w:customStyle="1" w:styleId="Doc-text2Char">
    <w:name w:val="Doc-text2 Char"/>
    <w:link w:val="Doc-text2"/>
    <w:qFormat/>
    <w:locked/>
    <w:rPr>
      <w:rFonts w:ascii="Arial" w:hAnsi="Arial" w:cs="Arial"/>
      <w:lang w:eastAsia="en-GB"/>
    </w:rPr>
  </w:style>
  <w:style w:type="paragraph" w:customStyle="1" w:styleId="Doc-text2">
    <w:name w:val="Doc-text2"/>
    <w:basedOn w:val="Normal"/>
    <w:link w:val="Doc-text2Char"/>
    <w:qFormat/>
    <w:pPr>
      <w:overflowPunct w:val="0"/>
      <w:autoSpaceDE w:val="0"/>
      <w:autoSpaceDN w:val="0"/>
      <w:ind w:left="1622" w:hanging="363"/>
    </w:pPr>
    <w:rPr>
      <w:rFonts w:ascii="Arial" w:eastAsia="Calibri" w:hAnsi="Arial" w:cs="Arial"/>
      <w:sz w:val="20"/>
      <w:szCs w:val="20"/>
      <w:lang w:eastAsia="en-GB"/>
    </w:rPr>
  </w:style>
  <w:style w:type="character" w:customStyle="1" w:styleId="BodyTextChar">
    <w:name w:val="Body Text Char"/>
    <w:link w:val="BodyText"/>
    <w:qFormat/>
    <w:rPr>
      <w:sz w:val="22"/>
      <w:szCs w:val="22"/>
    </w:rPr>
  </w:style>
  <w:style w:type="character" w:customStyle="1" w:styleId="ListParagraphChar">
    <w:name w:val="List Paragraph Char"/>
    <w:aliases w:val="- Bullets Char,リスト段落 Char,列出段落 Char,Lista1 Char,?? ?? Char,????? Char,???? Char,列出段落1 Char,中等深浅网格 1 - 着色 21 Char,列表段落 Char,¥¡¡¡¡ì¬º¥¹¥È¶ÎÂä Char,ÁÐ³ö¶ÎÂä Char,列表段落1 Char,—ño’i—Ž Char,¥ê¥¹¥È¶ÎÂä Char,Lettre d'introduction Char,列 Char"/>
    <w:link w:val="ListParagraph"/>
    <w:uiPriority w:val="34"/>
    <w:qFormat/>
    <w:locked/>
    <w:rPr>
      <w:rFonts w:ascii="Arial" w:eastAsia="Times New Roman" w:hAnsi="Arial"/>
    </w:rPr>
  </w:style>
  <w:style w:type="paragraph" w:customStyle="1" w:styleId="N1">
    <w:name w:val="N1"/>
    <w:basedOn w:val="Normal"/>
    <w:link w:val="N1Char"/>
    <w:qFormat/>
    <w:pPr>
      <w:ind w:left="634"/>
      <w:jc w:val="both"/>
    </w:pPr>
    <w:rPr>
      <w:rFonts w:ascii="Calibri" w:eastAsia="MS Mincho" w:hAnsi="Calibri" w:cs="Calibri"/>
      <w:sz w:val="22"/>
      <w:szCs w:val="22"/>
      <w:lang w:eastAsia="ko-KR" w:bidi="hi-IN"/>
    </w:rPr>
  </w:style>
  <w:style w:type="character" w:customStyle="1" w:styleId="N1Char">
    <w:name w:val="N1 Char"/>
    <w:link w:val="N1"/>
    <w:qFormat/>
    <w:rPr>
      <w:rFonts w:eastAsia="MS Mincho" w:cs="Calibri"/>
      <w:sz w:val="22"/>
      <w:szCs w:val="22"/>
      <w:lang w:eastAsia="ko-KR" w:bidi="hi-IN"/>
    </w:rPr>
  </w:style>
  <w:style w:type="paragraph" w:customStyle="1" w:styleId="3GPPNormalText">
    <w:name w:val="3GPP Normal Text"/>
    <w:basedOn w:val="BodyText"/>
    <w:link w:val="3GPPNormalTextChar"/>
    <w:qFormat/>
    <w:pPr>
      <w:spacing w:after="120" w:line="259" w:lineRule="auto"/>
      <w:jc w:val="both"/>
    </w:pPr>
    <w:rPr>
      <w:rFonts w:ascii="Times New Roman" w:eastAsia="MS Mincho" w:hAnsi="Times New Roman"/>
      <w:szCs w:val="24"/>
      <w:lang w:eastAsia="ko-KR"/>
    </w:rPr>
  </w:style>
  <w:style w:type="character" w:customStyle="1" w:styleId="3GPPNormalTextChar">
    <w:name w:val="3GPP Normal Text Char"/>
    <w:link w:val="3GPPNormalText"/>
    <w:qFormat/>
    <w:rPr>
      <w:rFonts w:ascii="Times New Roman" w:eastAsia="MS Mincho" w:hAnsi="Times New Roman"/>
      <w:sz w:val="22"/>
      <w:szCs w:val="24"/>
      <w:lang w:eastAsia="ko-KR"/>
    </w:rPr>
  </w:style>
  <w:style w:type="character" w:customStyle="1" w:styleId="CaptionChar">
    <w:name w:val="Caption Char"/>
    <w:link w:val="Caption"/>
    <w:qFormat/>
    <w:rPr>
      <w:rFonts w:ascii="Times New Roman" w:eastAsia="Times New Roman" w:hAnsi="Times New Roman"/>
      <w:b/>
      <w:bCs/>
      <w:sz w:val="22"/>
      <w:lang w:val="en-GB" w:eastAsia="zh-CN"/>
    </w:rPr>
  </w:style>
  <w:style w:type="paragraph" w:customStyle="1" w:styleId="PaperTableCell">
    <w:name w:val="PaperTableCell"/>
    <w:basedOn w:val="Normal"/>
    <w:qFormat/>
    <w:pPr>
      <w:jc w:val="both"/>
    </w:pPr>
    <w:rPr>
      <w:sz w:val="16"/>
      <w:szCs w:val="20"/>
    </w:rPr>
  </w:style>
  <w:style w:type="character" w:customStyle="1" w:styleId="normaltextrun1">
    <w:name w:val="normaltextrun1"/>
    <w:qFormat/>
  </w:style>
  <w:style w:type="character" w:customStyle="1" w:styleId="eop">
    <w:name w:val="eop"/>
    <w:qFormat/>
  </w:style>
  <w:style w:type="paragraph" w:customStyle="1" w:styleId="paragraph">
    <w:name w:val="paragraph"/>
    <w:basedOn w:val="Normal"/>
    <w:qFormat/>
    <w:rPr>
      <w:lang w:val="fi-FI" w:eastAsia="fi-FI"/>
    </w:rPr>
  </w:style>
  <w:style w:type="paragraph" w:customStyle="1" w:styleId="B1">
    <w:name w:val="B1"/>
    <w:basedOn w:val="Normal"/>
    <w:link w:val="B1Zchn"/>
    <w:qFormat/>
    <w:pPr>
      <w:spacing w:after="180"/>
      <w:ind w:left="568" w:hanging="284"/>
    </w:pPr>
    <w:rPr>
      <w:rFonts w:eastAsia="DengXian"/>
      <w:sz w:val="20"/>
      <w:szCs w:val="20"/>
    </w:rPr>
  </w:style>
  <w:style w:type="character" w:customStyle="1" w:styleId="B1Zchn">
    <w:name w:val="B1 Zchn"/>
    <w:link w:val="B1"/>
    <w:qFormat/>
    <w:rPr>
      <w:rFonts w:ascii="Times New Roman" w:eastAsia="DengXian" w:hAnsi="Times New Roman"/>
    </w:rPr>
  </w:style>
  <w:style w:type="paragraph" w:customStyle="1" w:styleId="YJ--">
    <w:name w:val="YJ--正文"/>
    <w:basedOn w:val="Normal"/>
    <w:qFormat/>
    <w:pPr>
      <w:overflowPunct w:val="0"/>
      <w:autoSpaceDE w:val="0"/>
      <w:autoSpaceDN w:val="0"/>
      <w:adjustRightInd w:val="0"/>
      <w:spacing w:beforeLines="150" w:afterLines="100"/>
      <w:ind w:firstLineChars="200" w:firstLine="1440"/>
      <w:jc w:val="both"/>
      <w:textAlignment w:val="baseline"/>
    </w:pPr>
    <w:rPr>
      <w:rFonts w:cs="SimSun"/>
      <w:sz w:val="20"/>
      <w:szCs w:val="20"/>
      <w:lang w:val="en-GB"/>
    </w:rPr>
  </w:style>
  <w:style w:type="paragraph" w:customStyle="1" w:styleId="Proposal">
    <w:name w:val="Proposal"/>
    <w:basedOn w:val="Normal"/>
    <w:link w:val="ProposalChar"/>
    <w:qFormat/>
    <w:pPr>
      <w:numPr>
        <w:numId w:val="6"/>
      </w:numPr>
      <w:tabs>
        <w:tab w:val="left" w:pos="1701"/>
      </w:tabs>
      <w:overflowPunct w:val="0"/>
      <w:autoSpaceDE w:val="0"/>
      <w:autoSpaceDN w:val="0"/>
      <w:adjustRightInd w:val="0"/>
      <w:spacing w:after="120"/>
      <w:ind w:left="1701" w:hanging="1701"/>
      <w:jc w:val="both"/>
      <w:textAlignment w:val="baseline"/>
    </w:pPr>
    <w:rPr>
      <w:rFonts w:ascii="Arial" w:hAnsi="Arial"/>
      <w:b/>
      <w:bCs/>
      <w:sz w:val="20"/>
      <w:szCs w:val="20"/>
      <w:lang w:val="en-GB" w:eastAsia="zh-CN"/>
    </w:rPr>
  </w:style>
  <w:style w:type="paragraph" w:customStyle="1" w:styleId="Observation">
    <w:name w:val="Observation"/>
    <w:basedOn w:val="Proposal"/>
    <w:qFormat/>
    <w:pPr>
      <w:numPr>
        <w:numId w:val="7"/>
      </w:numPr>
      <w:ind w:left="1701" w:hanging="1701"/>
    </w:pPr>
  </w:style>
  <w:style w:type="paragraph" w:customStyle="1" w:styleId="2">
    <w:name w:val="我的正文首行2缩进"/>
    <w:basedOn w:val="Normal"/>
    <w:qFormat/>
    <w:pPr>
      <w:widowControl w:val="0"/>
      <w:snapToGrid w:val="0"/>
      <w:ind w:firstLine="420"/>
      <w:jc w:val="both"/>
    </w:pPr>
    <w:rPr>
      <w:rFonts w:eastAsia="SimSun" w:cs="SimSun"/>
      <w:sz w:val="21"/>
      <w:szCs w:val="20"/>
      <w:lang w:eastAsia="zh-CN"/>
    </w:rPr>
  </w:style>
  <w:style w:type="character" w:customStyle="1" w:styleId="B10">
    <w:name w:val="B1 (文字)"/>
    <w:uiPriority w:val="99"/>
    <w:qFormat/>
    <w:locked/>
    <w:rPr>
      <w:rFonts w:ascii="Times New Roman" w:eastAsia="Times New Roman" w:hAnsi="Times New Roman"/>
      <w:lang w:val="en-GB" w:eastAsia="en-GB"/>
    </w:rPr>
  </w:style>
  <w:style w:type="character" w:customStyle="1" w:styleId="B1Char">
    <w:name w:val="B1 Char"/>
    <w:qFormat/>
    <w:rPr>
      <w:rFonts w:ascii="Times New Roman" w:eastAsia="Times New Roman" w:hAnsi="Times New Roman"/>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hAnsi="Arial"/>
      <w:b/>
      <w:sz w:val="20"/>
      <w:szCs w:val="20"/>
      <w:lang w:val="en-GB" w:eastAsia="ja-JP"/>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Normal"/>
    <w:link w:val="TAHCar"/>
    <w:qFormat/>
    <w:pPr>
      <w:keepNext/>
      <w:keepLines/>
      <w:overflowPunct w:val="0"/>
      <w:autoSpaceDE w:val="0"/>
      <w:autoSpaceDN w:val="0"/>
      <w:adjustRightInd w:val="0"/>
      <w:jc w:val="center"/>
      <w:textAlignment w:val="baseline"/>
    </w:pPr>
    <w:rPr>
      <w:rFonts w:ascii="Arial" w:hAnsi="Arial"/>
      <w:b/>
      <w:sz w:val="18"/>
      <w:szCs w:val="20"/>
    </w:rPr>
  </w:style>
  <w:style w:type="character" w:customStyle="1" w:styleId="DocumentMapChar">
    <w:name w:val="Document Map Char"/>
    <w:basedOn w:val="DefaultParagraphFont"/>
    <w:link w:val="DocumentMap"/>
    <w:semiHidden/>
    <w:qFormat/>
    <w:rPr>
      <w:rFonts w:ascii="Times New Roman" w:eastAsia="Times New Roman" w:hAnsi="Times New Roman"/>
      <w:sz w:val="24"/>
      <w:szCs w:val="24"/>
      <w:shd w:val="clear" w:color="auto" w:fill="000080"/>
    </w:rPr>
  </w:style>
  <w:style w:type="paragraph" w:customStyle="1" w:styleId="CharChar16">
    <w:name w:val="Char Char16"/>
    <w:basedOn w:val="DocumentMap"/>
    <w:qFormat/>
    <w:pPr>
      <w:widowControl w:val="0"/>
      <w:adjustRightInd w:val="0"/>
      <w:spacing w:line="436" w:lineRule="exact"/>
      <w:ind w:left="357"/>
      <w:outlineLvl w:val="3"/>
    </w:pPr>
    <w:rPr>
      <w:rFonts w:ascii="Tahoma" w:eastAsia="SimSun" w:hAnsi="Tahoma"/>
      <w:b/>
      <w:kern w:val="2"/>
      <w:lang w:eastAsia="zh-CN"/>
    </w:rPr>
  </w:style>
  <w:style w:type="paragraph" w:customStyle="1" w:styleId="TF">
    <w:name w:val="TF"/>
    <w:basedOn w:val="Normal"/>
    <w:qFormat/>
    <w:pPr>
      <w:keepLines/>
      <w:overflowPunct w:val="0"/>
      <w:autoSpaceDE w:val="0"/>
      <w:autoSpaceDN w:val="0"/>
      <w:adjustRightInd w:val="0"/>
      <w:spacing w:after="240"/>
      <w:jc w:val="center"/>
      <w:textAlignment w:val="baseline"/>
    </w:pPr>
    <w:rPr>
      <w:rFonts w:ascii="Arial" w:eastAsia="SimSun" w:hAnsi="Arial"/>
      <w:b/>
      <w:sz w:val="20"/>
      <w:szCs w:val="20"/>
      <w:lang w:val="en-GB"/>
    </w:rPr>
  </w:style>
  <w:style w:type="paragraph" w:customStyle="1" w:styleId="CharChar2CharChar">
    <w:name w:val="Char Char2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EndnoteTextChar">
    <w:name w:val="Endnote Text Char"/>
    <w:basedOn w:val="DefaultParagraphFont"/>
    <w:link w:val="EndnoteText"/>
    <w:qFormat/>
    <w:rPr>
      <w:rFonts w:ascii="Times New Roman" w:eastAsia="Times New Roman" w:hAnsi="Times New Roman"/>
      <w:sz w:val="24"/>
      <w:szCs w:val="24"/>
    </w:rPr>
  </w:style>
  <w:style w:type="paragraph" w:customStyle="1" w:styleId="Normalaftertitle">
    <w:name w:val="Normal_after_title"/>
    <w:basedOn w:val="Normal"/>
    <w:next w:val="Normal"/>
    <w:link w:val="NormalaftertitleChar"/>
    <w:qFormat/>
    <w:pPr>
      <w:tabs>
        <w:tab w:val="left" w:pos="794"/>
        <w:tab w:val="left" w:pos="1191"/>
        <w:tab w:val="left" w:pos="1588"/>
        <w:tab w:val="left" w:pos="1985"/>
      </w:tabs>
      <w:overflowPunct w:val="0"/>
      <w:autoSpaceDE w:val="0"/>
      <w:autoSpaceDN w:val="0"/>
      <w:adjustRightInd w:val="0"/>
      <w:spacing w:before="360"/>
      <w:textAlignment w:val="baseline"/>
    </w:pPr>
    <w:rPr>
      <w:rFonts w:eastAsia="Batang"/>
      <w:szCs w:val="20"/>
      <w:lang w:val="en-GB"/>
    </w:rPr>
  </w:style>
  <w:style w:type="character" w:customStyle="1" w:styleId="NormalaftertitleChar">
    <w:name w:val="Normal_after_title Char"/>
    <w:link w:val="Normalaftertitle"/>
    <w:qFormat/>
    <w:rPr>
      <w:rFonts w:ascii="Times New Roman" w:eastAsia="Batang" w:hAnsi="Times New Roman"/>
      <w:sz w:val="24"/>
      <w:lang w:val="en-GB"/>
    </w:rPr>
  </w:style>
  <w:style w:type="paragraph" w:customStyle="1" w:styleId="Equation">
    <w:name w:val="Equation"/>
    <w:basedOn w:val="Normal"/>
    <w:link w:val="EquationeqChar"/>
    <w:qFormat/>
    <w:pPr>
      <w:tabs>
        <w:tab w:val="left" w:pos="794"/>
        <w:tab w:val="center" w:pos="4820"/>
        <w:tab w:val="right" w:pos="9639"/>
      </w:tabs>
      <w:overflowPunct w:val="0"/>
      <w:autoSpaceDE w:val="0"/>
      <w:autoSpaceDN w:val="0"/>
      <w:adjustRightInd w:val="0"/>
      <w:spacing w:before="120"/>
      <w:textAlignment w:val="baseline"/>
    </w:pPr>
    <w:rPr>
      <w:rFonts w:eastAsia="Batang"/>
      <w:szCs w:val="20"/>
      <w:lang w:val="en-GB"/>
    </w:rPr>
  </w:style>
  <w:style w:type="character" w:customStyle="1" w:styleId="EquationeqChar">
    <w:name w:val="Equation.eq Char"/>
    <w:link w:val="Equation"/>
    <w:qFormat/>
    <w:rPr>
      <w:rFonts w:ascii="Times New Roman" w:eastAsia="Batang" w:hAnsi="Times New Roman"/>
      <w:sz w:val="24"/>
      <w:lang w:val="en-GB"/>
    </w:rPr>
  </w:style>
  <w:style w:type="paragraph" w:customStyle="1" w:styleId="Char1CharChar1Char">
    <w:name w:val="Char1 Char Char1 Char"/>
    <w:basedOn w:val="Normal"/>
    <w:qFormat/>
    <w:pPr>
      <w:tabs>
        <w:tab w:val="left" w:pos="540"/>
        <w:tab w:val="left" w:pos="1260"/>
        <w:tab w:val="left" w:pos="1800"/>
      </w:tabs>
      <w:spacing w:before="240" w:after="160" w:line="240" w:lineRule="exact"/>
    </w:pPr>
    <w:rPr>
      <w:rFonts w:ascii="Verdana" w:eastAsia="Batang" w:hAnsi="Verdana"/>
      <w:szCs w:val="20"/>
    </w:rPr>
  </w:style>
  <w:style w:type="paragraph" w:customStyle="1" w:styleId="Figuretitle">
    <w:name w:val="Figure_title"/>
    <w:basedOn w:val="Normal"/>
    <w:next w:val="Normal"/>
    <w:link w:val="FiguretitleChar"/>
    <w:qFormat/>
    <w:pPr>
      <w:keepLines/>
      <w:tabs>
        <w:tab w:val="left" w:pos="794"/>
        <w:tab w:val="left" w:pos="1191"/>
        <w:tab w:val="left" w:pos="1588"/>
        <w:tab w:val="left" w:pos="1985"/>
      </w:tabs>
      <w:overflowPunct w:val="0"/>
      <w:autoSpaceDE w:val="0"/>
      <w:autoSpaceDN w:val="0"/>
      <w:adjustRightInd w:val="0"/>
      <w:spacing w:after="120"/>
      <w:jc w:val="center"/>
      <w:textAlignment w:val="baseline"/>
    </w:pPr>
    <w:rPr>
      <w:rFonts w:eastAsia="Batang"/>
      <w:b/>
      <w:szCs w:val="20"/>
      <w:lang w:val="en-GB"/>
    </w:rPr>
  </w:style>
  <w:style w:type="character" w:customStyle="1" w:styleId="FiguretitleChar">
    <w:name w:val="Figure_title Char"/>
    <w:link w:val="Figuretitle"/>
    <w:qFormat/>
    <w:rPr>
      <w:rFonts w:ascii="Times New Roman" w:eastAsia="Batang" w:hAnsi="Times New Roman"/>
      <w:b/>
      <w:sz w:val="24"/>
      <w:lang w:val="en-G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lang w:val="en-GB"/>
    </w:rPr>
  </w:style>
  <w:style w:type="paragraph" w:customStyle="1" w:styleId="ZchnZchn">
    <w:name w:val="Zchn Zchn"/>
    <w:qFormat/>
    <w:pPr>
      <w:keepNext/>
      <w:numPr>
        <w:numId w:val="8"/>
      </w:numPr>
      <w:autoSpaceDE w:val="0"/>
      <w:autoSpaceDN w:val="0"/>
      <w:adjustRightInd w:val="0"/>
      <w:spacing w:before="60" w:after="60"/>
      <w:jc w:val="both"/>
    </w:pPr>
    <w:rPr>
      <w:rFonts w:ascii="Arial" w:eastAsia="SimSun" w:hAnsi="Arial" w:cs="Arial"/>
      <w:color w:val="0000FF"/>
      <w:kern w:val="2"/>
      <w:lang w:eastAsia="zh-CN"/>
    </w:rPr>
  </w:style>
  <w:style w:type="paragraph" w:customStyle="1" w:styleId="B2">
    <w:name w:val="B2"/>
    <w:basedOn w:val="List2"/>
    <w:link w:val="B2Char"/>
    <w:qFormat/>
    <w:pPr>
      <w:overflowPunct w:val="0"/>
      <w:autoSpaceDE w:val="0"/>
      <w:autoSpaceDN w:val="0"/>
      <w:adjustRightInd w:val="0"/>
      <w:spacing w:before="0" w:after="180"/>
      <w:ind w:left="851" w:hanging="284"/>
      <w:contextualSpacing w:val="0"/>
      <w:jc w:val="left"/>
      <w:textAlignment w:val="baseline"/>
    </w:pPr>
    <w:rPr>
      <w:rFonts w:ascii="Times New Roman" w:hAnsi="Times New Roman"/>
      <w:lang w:val="en-GB" w:eastAsia="en-GB"/>
    </w:rPr>
  </w:style>
  <w:style w:type="character" w:customStyle="1" w:styleId="B2Char">
    <w:name w:val="B2 Char"/>
    <w:link w:val="B2"/>
    <w:qFormat/>
    <w:rPr>
      <w:rFonts w:ascii="Times New Roman" w:eastAsia="Times New Roman" w:hAnsi="Times New Roman"/>
      <w:lang w:val="en-GB" w:eastAsia="en-GB"/>
    </w:rPr>
  </w:style>
  <w:style w:type="character" w:customStyle="1" w:styleId="THChar">
    <w:name w:val="TH Char"/>
    <w:link w:val="TH"/>
    <w:qFormat/>
    <w:rPr>
      <w:rFonts w:ascii="Arial" w:eastAsia="Times New Roman" w:hAnsi="Arial"/>
      <w:b/>
      <w:lang w:val="en-GB" w:eastAsia="ja-JP"/>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textAlignment w:val="baseline"/>
    </w:pPr>
    <w:rPr>
      <w:sz w:val="20"/>
      <w:szCs w:val="20"/>
      <w:lang w:val="en-GB" w:eastAsia="en-GB"/>
    </w:rPr>
  </w:style>
  <w:style w:type="paragraph" w:customStyle="1" w:styleId="EX">
    <w:name w:val="EX"/>
    <w:basedOn w:val="Normal"/>
    <w:pPr>
      <w:keepLines/>
      <w:overflowPunct w:val="0"/>
      <w:autoSpaceDE w:val="0"/>
      <w:autoSpaceDN w:val="0"/>
      <w:adjustRightInd w:val="0"/>
      <w:spacing w:after="180"/>
      <w:ind w:left="1702" w:hanging="1418"/>
      <w:textAlignment w:val="baseline"/>
    </w:pPr>
    <w:rPr>
      <w:sz w:val="20"/>
      <w:szCs w:val="20"/>
      <w:lang w:val="en-GB" w:eastAsia="en-GB"/>
    </w:rPr>
  </w:style>
  <w:style w:type="character" w:styleId="PlaceholderText">
    <w:name w:val="Placeholder Text"/>
    <w:basedOn w:val="DefaultParagraphFont"/>
    <w:uiPriority w:val="99"/>
    <w:semiHidden/>
    <w:qFormat/>
    <w:rPr>
      <w:color w:val="808080"/>
    </w:rPr>
  </w:style>
  <w:style w:type="character" w:customStyle="1" w:styleId="TALChar">
    <w:name w:val="TAL Char"/>
    <w:qFormat/>
    <w:rPr>
      <w:rFonts w:ascii="Arial" w:eastAsiaTheme="minorEastAsia" w:hAnsi="Arial"/>
      <w:sz w:val="18"/>
      <w:lang w:val="en-GB" w:eastAsia="en-US"/>
    </w:rPr>
  </w:style>
  <w:style w:type="character" w:customStyle="1" w:styleId="SubtitleChar">
    <w:name w:val="Subtitle Char"/>
    <w:basedOn w:val="DefaultParagraphFont"/>
    <w:link w:val="Subtitle"/>
    <w:qFormat/>
    <w:rPr>
      <w:rFonts w:asciiTheme="majorHAnsi" w:eastAsia="SimSun" w:hAnsiTheme="majorHAnsi" w:cstheme="majorBidi"/>
      <w:b/>
      <w:bCs/>
      <w:kern w:val="28"/>
      <w:sz w:val="32"/>
      <w:szCs w:val="32"/>
    </w:rPr>
  </w:style>
  <w:style w:type="character" w:customStyle="1" w:styleId="a">
    <w:name w:val="页眉 字符"/>
    <w:qFormat/>
    <w:rPr>
      <w:rFonts w:ascii="Arial" w:eastAsia="MS Mincho" w:hAnsi="Arial"/>
      <w:b/>
      <w:szCs w:val="24"/>
      <w:lang w:val="en-US" w:eastAsia="en-US" w:bidi="ar-SA"/>
    </w:rPr>
  </w:style>
  <w:style w:type="paragraph" w:customStyle="1" w:styleId="xl65">
    <w:name w:val="xl65"/>
    <w:basedOn w:val="Normal"/>
    <w:qFormat/>
    <w:pPr>
      <w:spacing w:before="100" w:beforeAutospacing="1" w:after="100" w:afterAutospacing="1"/>
      <w:jc w:val="center"/>
    </w:pPr>
    <w:rPr>
      <w:rFonts w:ascii="Arial" w:eastAsia="SimSun" w:hAnsi="Arial" w:cs="Arial"/>
      <w:sz w:val="20"/>
      <w:szCs w:val="20"/>
      <w:lang w:eastAsia="zh-CN"/>
    </w:rPr>
  </w:style>
  <w:style w:type="paragraph" w:customStyle="1" w:styleId="YJ-Proposal">
    <w:name w:val="YJ-Proposal"/>
    <w:basedOn w:val="Normal"/>
    <w:qFormat/>
    <w:pPr>
      <w:numPr>
        <w:numId w:val="9"/>
      </w:numPr>
      <w:spacing w:beforeLines="50" w:afterLines="50" w:line="276" w:lineRule="auto"/>
      <w:jc w:val="both"/>
    </w:pPr>
    <w:rPr>
      <w:rFonts w:eastAsiaTheme="minorEastAsia"/>
      <w:b/>
      <w:bCs/>
      <w:i/>
      <w:iCs/>
      <w:kern w:val="2"/>
      <w:sz w:val="20"/>
      <w:szCs w:val="20"/>
      <w:lang w:val="en-GB"/>
    </w:rPr>
  </w:style>
  <w:style w:type="character" w:customStyle="1" w:styleId="apple-converted-space">
    <w:name w:val="apple-converted-space"/>
    <w:basedOn w:val="DefaultParagraphFont"/>
    <w:qFormat/>
  </w:style>
  <w:style w:type="character" w:customStyle="1" w:styleId="fontstyle01">
    <w:name w:val="fontstyle01"/>
    <w:basedOn w:val="DefaultParagraphFont"/>
    <w:qFormat/>
    <w:rPr>
      <w:rFonts w:ascii="Times New Roman" w:hAnsi="Times New Roman" w:cs="Times New Roman" w:hint="default"/>
      <w:i/>
      <w:iCs/>
      <w:color w:val="000000"/>
      <w:sz w:val="20"/>
      <w:szCs w:val="20"/>
    </w:rPr>
  </w:style>
  <w:style w:type="paragraph" w:customStyle="1" w:styleId="TdocHeader2">
    <w:name w:val="Tdoc_Header_2"/>
    <w:basedOn w:val="Normal"/>
    <w:qFormat/>
    <w:pPr>
      <w:widowControl w:val="0"/>
      <w:tabs>
        <w:tab w:val="left" w:pos="1701"/>
        <w:tab w:val="right" w:pos="9072"/>
        <w:tab w:val="right" w:pos="10206"/>
      </w:tabs>
      <w:jc w:val="both"/>
    </w:pPr>
    <w:rPr>
      <w:rFonts w:ascii="Arial" w:eastAsia="Batang" w:hAnsi="Arial"/>
      <w:b/>
      <w:sz w:val="18"/>
      <w:szCs w:val="20"/>
      <w:lang w:val="en-GB"/>
    </w:rPr>
  </w:style>
  <w:style w:type="paragraph" w:customStyle="1" w:styleId="TdocHeading1">
    <w:name w:val="Tdoc_Heading_1"/>
    <w:basedOn w:val="Heading1"/>
    <w:next w:val="BodyText"/>
    <w:qFormat/>
    <w:pPr>
      <w:keepNext w:val="0"/>
      <w:widowControl w:val="0"/>
      <w:numPr>
        <w:numId w:val="0"/>
      </w:numPr>
      <w:pBdr>
        <w:bottom w:val="none" w:sz="0" w:space="0" w:color="auto"/>
      </w:pBdr>
      <w:tabs>
        <w:tab w:val="left" w:pos="360"/>
      </w:tabs>
      <w:spacing w:after="120"/>
      <w:ind w:left="357" w:hanging="357"/>
    </w:pPr>
    <w:rPr>
      <w:rFonts w:eastAsia="Batang"/>
      <w:kern w:val="28"/>
      <w:sz w:val="24"/>
    </w:rPr>
  </w:style>
  <w:style w:type="paragraph" w:customStyle="1" w:styleId="TdocHeader1">
    <w:name w:val="Tdoc_Header_1"/>
    <w:basedOn w:val="Header"/>
    <w:qFormat/>
    <w:pPr>
      <w:widowControl w:val="0"/>
      <w:tabs>
        <w:tab w:val="clear" w:pos="4680"/>
        <w:tab w:val="clear" w:pos="9360"/>
        <w:tab w:val="right" w:pos="9072"/>
        <w:tab w:val="right" w:pos="10206"/>
      </w:tabs>
    </w:pPr>
    <w:rPr>
      <w:rFonts w:eastAsia="Batang"/>
      <w:b/>
      <w:lang w:val="en-GB"/>
    </w:rPr>
  </w:style>
  <w:style w:type="paragraph" w:customStyle="1" w:styleId="TdocHeading2">
    <w:name w:val="Tdoc_Heading_2"/>
    <w:basedOn w:val="Normal"/>
    <w:qFormat/>
    <w:rPr>
      <w:rFonts w:ascii="Times" w:eastAsia="Batang" w:hAnsi="Times"/>
      <w:sz w:val="20"/>
      <w:lang w:val="en-GB"/>
    </w:rPr>
  </w:style>
  <w:style w:type="paragraph" w:customStyle="1" w:styleId="NO">
    <w:name w:val="NO"/>
    <w:basedOn w:val="Normal"/>
    <w:qFormat/>
    <w:pPr>
      <w:keepLines/>
      <w:ind w:left="1135" w:hanging="851"/>
    </w:pPr>
    <w:rPr>
      <w:rFonts w:eastAsia="Batang"/>
      <w:szCs w:val="20"/>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DateChar">
    <w:name w:val="Date Char"/>
    <w:basedOn w:val="DefaultParagraphFont"/>
    <w:link w:val="Date"/>
    <w:qFormat/>
    <w:rPr>
      <w:rFonts w:ascii="Times" w:eastAsia="Batang" w:hAnsi="Times"/>
      <w:szCs w:val="24"/>
      <w:lang w:val="en-GB"/>
    </w:rPr>
  </w:style>
  <w:style w:type="paragraph" w:customStyle="1" w:styleId="Default">
    <w:name w:val="Default"/>
    <w:qFormat/>
    <w:pPr>
      <w:autoSpaceDE w:val="0"/>
      <w:autoSpaceDN w:val="0"/>
      <w:adjustRightInd w:val="0"/>
      <w:ind w:left="720" w:hanging="360"/>
    </w:pPr>
    <w:rPr>
      <w:rFonts w:ascii="Arial" w:eastAsia="SimSun" w:hAnsi="Arial" w:cs="Arial"/>
      <w:color w:val="000000"/>
      <w:sz w:val="24"/>
      <w:szCs w:val="24"/>
    </w:rPr>
  </w:style>
  <w:style w:type="paragraph" w:customStyle="1" w:styleId="References">
    <w:name w:val="References"/>
    <w:basedOn w:val="Normal"/>
    <w:qFormat/>
    <w:pPr>
      <w:numPr>
        <w:ilvl w:val="2"/>
        <w:numId w:val="10"/>
      </w:numPr>
    </w:pPr>
    <w:rPr>
      <w:sz w:val="20"/>
    </w:rPr>
  </w:style>
  <w:style w:type="paragraph" w:customStyle="1" w:styleId="Statement">
    <w:name w:val="Statement"/>
    <w:basedOn w:val="Normal"/>
    <w:qFormat/>
    <w:pPr>
      <w:keepNext/>
      <w:ind w:left="601" w:hanging="601"/>
    </w:pPr>
    <w:rPr>
      <w:rFonts w:eastAsia="Batang"/>
      <w:b/>
      <w:i/>
      <w:sz w:val="20"/>
      <w:lang w:eastAsia="ko-KR"/>
    </w:rPr>
  </w:style>
  <w:style w:type="character" w:customStyle="1" w:styleId="Alcatel-Lucent-4">
    <w:name w:val="Alcatel-Lucent-4"/>
    <w:semiHidden/>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ListParagraph1">
    <w:name w:val="List Paragraph1"/>
    <w:basedOn w:val="Normal"/>
    <w:qFormat/>
    <w:pPr>
      <w:ind w:left="720"/>
      <w:contextualSpacing/>
    </w:pPr>
    <w:rPr>
      <w:lang w:eastAsia="zh-CN"/>
    </w:rPr>
  </w:style>
  <w:style w:type="paragraph" w:customStyle="1" w:styleId="StatementBody">
    <w:name w:val="Statement Body"/>
    <w:basedOn w:val="Normal"/>
    <w:link w:val="StatementBodyChar"/>
    <w:pPr>
      <w:numPr>
        <w:numId w:val="11"/>
      </w:numPr>
      <w:spacing w:after="100" w:afterAutospacing="1"/>
      <w:contextualSpacing/>
    </w:pPr>
    <w:rPr>
      <w:sz w:val="20"/>
      <w:lang w:eastAsia="ko-KR"/>
    </w:rPr>
  </w:style>
  <w:style w:type="character" w:customStyle="1" w:styleId="StatementBodyChar">
    <w:name w:val="Statement Body Char"/>
    <w:link w:val="StatementBody"/>
    <w:rPr>
      <w:rFonts w:ascii="Times New Roman" w:eastAsia="Times New Roman" w:hAnsi="Times New Roman"/>
      <w:szCs w:val="24"/>
      <w:lang w:eastAsia="ko-KR"/>
    </w:rPr>
  </w:style>
  <w:style w:type="paragraph" w:customStyle="1" w:styleId="StyleHeading1NMPHeading1H1h11h12h13h14h15h16appheadin">
    <w:name w:val="Style Heading 1NMP Heading 1H1h11h12h13h14h15h16app headin..."/>
    <w:basedOn w:val="Heading1"/>
    <w:qFormat/>
    <w:pPr>
      <w:keepNext w:val="0"/>
      <w:widowControl w:val="0"/>
      <w:numPr>
        <w:numId w:val="0"/>
      </w:numPr>
      <w:pBdr>
        <w:bottom w:val="none" w:sz="0" w:space="0" w:color="auto"/>
      </w:pBdr>
      <w:tabs>
        <w:tab w:val="left" w:pos="432"/>
      </w:tabs>
      <w:ind w:left="432" w:hanging="432"/>
      <w:jc w:val="left"/>
    </w:pPr>
    <w:rPr>
      <w:rFonts w:eastAsia="Batang"/>
      <w:bCs/>
      <w:kern w:val="32"/>
      <w:sz w:val="28"/>
      <w:szCs w:val="32"/>
      <w:lang w:val="en-GB"/>
    </w:rPr>
  </w:style>
  <w:style w:type="character" w:customStyle="1" w:styleId="Alcatel-Lucent2">
    <w:name w:val="Alcatel-Lucent2"/>
    <w:semiHidden/>
    <w:rPr>
      <w:rFonts w:ascii="Arial" w:hAnsi="Arial" w:cs="Arial"/>
      <w:color w:val="auto"/>
      <w:sz w:val="20"/>
      <w:szCs w:val="20"/>
    </w:rPr>
  </w:style>
  <w:style w:type="character" w:customStyle="1" w:styleId="UnresolvedMention1">
    <w:name w:val="Unresolved Mention1"/>
    <w:uiPriority w:val="99"/>
    <w:semiHidden/>
    <w:unhideWhenUsed/>
    <w:rPr>
      <w:color w:val="808080"/>
      <w:shd w:val="clear" w:color="auto" w:fill="E6E6E6"/>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CommentsChar">
    <w:name w:val="Comments Char"/>
    <w:link w:val="Comments"/>
    <w:rPr>
      <w:rFonts w:ascii="Arial" w:eastAsia="MS Mincho" w:hAnsi="Arial"/>
      <w:i/>
      <w:sz w:val="18"/>
      <w:szCs w:val="24"/>
      <w:lang w:val="en-GB" w:eastAsia="en-GB"/>
    </w:rPr>
  </w:style>
  <w:style w:type="character" w:customStyle="1" w:styleId="5">
    <w:name w:val="(文字) (文字)5"/>
    <w:semiHidden/>
    <w:rPr>
      <w:rFonts w:ascii="Times New Roman" w:hAnsi="Times New Roman"/>
      <w:lang w:eastAsia="en-US"/>
    </w:rPr>
  </w:style>
  <w:style w:type="paragraph" w:customStyle="1" w:styleId="TableCell">
    <w:name w:val="TableCell"/>
    <w:basedOn w:val="Normal"/>
    <w:qFormat/>
    <w:pPr>
      <w:autoSpaceDE w:val="0"/>
      <w:autoSpaceDN w:val="0"/>
      <w:adjustRightInd w:val="0"/>
      <w:snapToGrid w:val="0"/>
      <w:spacing w:before="20" w:after="20"/>
    </w:pPr>
    <w:rPr>
      <w:sz w:val="20"/>
      <w:szCs w:val="21"/>
      <w:lang w:eastAsia="zh-CN"/>
    </w:rPr>
  </w:style>
  <w:style w:type="paragraph" w:customStyle="1" w:styleId="ListParagraph3">
    <w:name w:val="List Paragraph3"/>
    <w:basedOn w:val="Normal"/>
    <w:qFormat/>
    <w:pPr>
      <w:ind w:left="720"/>
      <w:contextualSpacing/>
    </w:pPr>
    <w:rPr>
      <w:lang w:eastAsia="zh-CN"/>
    </w:rPr>
  </w:style>
  <w:style w:type="paragraph" w:customStyle="1" w:styleId="ListParagraph2">
    <w:name w:val="List Paragraph2"/>
    <w:basedOn w:val="Normal"/>
    <w:qFormat/>
    <w:pPr>
      <w:ind w:left="720"/>
      <w:contextualSpacing/>
    </w:pPr>
    <w:rPr>
      <w:lang w:eastAsia="zh-CN"/>
    </w:rPr>
  </w:style>
  <w:style w:type="character" w:customStyle="1" w:styleId="PlainTextChar">
    <w:name w:val="Plain Text Char"/>
    <w:basedOn w:val="DefaultParagraphFont"/>
    <w:link w:val="PlainText"/>
    <w:uiPriority w:val="99"/>
    <w:rPr>
      <w:rFonts w:ascii="Arial" w:eastAsia="MS Gothic" w:hAnsi="Arial"/>
      <w:color w:val="000000"/>
    </w:rPr>
  </w:style>
  <w:style w:type="paragraph" w:customStyle="1" w:styleId="ListParagraph5">
    <w:name w:val="List Paragraph5"/>
    <w:basedOn w:val="Normal"/>
    <w:qFormat/>
    <w:pPr>
      <w:ind w:left="720"/>
      <w:contextualSpacing/>
    </w:pPr>
    <w:rPr>
      <w:lang w:eastAsia="zh-CN"/>
    </w:rPr>
  </w:style>
  <w:style w:type="paragraph" w:customStyle="1" w:styleId="ListParagraph4">
    <w:name w:val="List Paragraph4"/>
    <w:basedOn w:val="Normal"/>
    <w:qFormat/>
    <w:pPr>
      <w:ind w:left="720"/>
      <w:contextualSpacing/>
    </w:pPr>
    <w:rPr>
      <w:lang w:eastAsia="zh-CN"/>
    </w:rPr>
  </w:style>
  <w:style w:type="character" w:customStyle="1" w:styleId="10">
    <w:name w:val="不明显强调1"/>
    <w:uiPriority w:val="19"/>
    <w:qFormat/>
    <w:rPr>
      <w:i/>
      <w:iCs/>
      <w:color w:val="404040"/>
    </w:rPr>
  </w:style>
  <w:style w:type="character" w:customStyle="1" w:styleId="5Char">
    <w:name w:val="标题 5 Char"/>
    <w:link w:val="51"/>
    <w:rPr>
      <w:rFonts w:ascii="Arial" w:hAnsi="Arial"/>
    </w:rPr>
  </w:style>
  <w:style w:type="paragraph" w:customStyle="1" w:styleId="51">
    <w:name w:val="标题 51"/>
    <w:basedOn w:val="Normal"/>
    <w:link w:val="5Char"/>
    <w:pPr>
      <w:keepNext/>
      <w:tabs>
        <w:tab w:val="left" w:pos="1008"/>
      </w:tabs>
      <w:spacing w:before="240" w:after="60"/>
      <w:ind w:left="1008" w:hanging="1008"/>
    </w:pPr>
    <w:rPr>
      <w:rFonts w:ascii="Arial" w:eastAsia="Calibri" w:hAnsi="Arial"/>
      <w:sz w:val="20"/>
      <w:szCs w:val="20"/>
    </w:rPr>
  </w:style>
  <w:style w:type="paragraph" w:customStyle="1" w:styleId="81">
    <w:name w:val="标题 81"/>
    <w:basedOn w:val="Normal"/>
    <w:pPr>
      <w:tabs>
        <w:tab w:val="left" w:pos="1440"/>
      </w:tabs>
      <w:spacing w:before="240" w:after="60"/>
    </w:pPr>
    <w:rPr>
      <w:rFonts w:eastAsia="MS PGothic"/>
      <w:i/>
      <w:iCs/>
      <w:lang w:eastAsia="ja-JP"/>
    </w:rPr>
  </w:style>
  <w:style w:type="paragraph" w:customStyle="1" w:styleId="91">
    <w:name w:val="标题 91"/>
    <w:basedOn w:val="Normal"/>
    <w:pPr>
      <w:tabs>
        <w:tab w:val="left" w:pos="1584"/>
      </w:tabs>
      <w:spacing w:before="240" w:after="60"/>
      <w:ind w:left="1584" w:hanging="1584"/>
    </w:pPr>
    <w:rPr>
      <w:rFonts w:ascii="Arial" w:eastAsia="MS PGothic" w:hAnsi="Arial" w:cs="Arial"/>
      <w:sz w:val="22"/>
      <w:szCs w:val="22"/>
      <w:lang w:eastAsia="ja-JP"/>
    </w:rPr>
  </w:style>
  <w:style w:type="paragraph" w:customStyle="1" w:styleId="61">
    <w:name w:val="标题 61"/>
    <w:basedOn w:val="Normal"/>
    <w:qFormat/>
    <w:pPr>
      <w:tabs>
        <w:tab w:val="left" w:pos="1152"/>
      </w:tabs>
    </w:pPr>
    <w:rPr>
      <w:rFonts w:ascii="Times" w:eastAsia="MS PGothic" w:hAnsi="Times" w:cs="Times"/>
      <w:sz w:val="20"/>
      <w:szCs w:val="20"/>
      <w:lang w:eastAsia="ja-JP"/>
    </w:rPr>
  </w:style>
  <w:style w:type="paragraph" w:customStyle="1" w:styleId="71">
    <w:name w:val="标题 71"/>
    <w:basedOn w:val="Normal"/>
    <w:pPr>
      <w:tabs>
        <w:tab w:val="left" w:pos="1296"/>
      </w:tabs>
    </w:pPr>
    <w:rPr>
      <w:rFonts w:ascii="Times" w:eastAsia="MS PGothic" w:hAnsi="Times" w:cs="Times"/>
      <w:sz w:val="20"/>
      <w:szCs w:val="20"/>
      <w:lang w:eastAsia="ja-JP"/>
    </w:rPr>
  </w:style>
  <w:style w:type="paragraph" w:customStyle="1" w:styleId="3nobreakH3Underrubrik2h3MemoHeading3helloTitre">
    <w:name w:val="スタイル 見出し 3no breakH3Underrubrik2h3Memo Heading 3helloTitre ..."/>
    <w:basedOn w:val="Heading3"/>
    <w:qFormat/>
    <w:pPr>
      <w:numPr>
        <w:numId w:val="12"/>
      </w:numPr>
      <w:spacing w:before="240"/>
      <w:jc w:val="left"/>
    </w:pPr>
    <w:rPr>
      <w:rFonts w:eastAsia="Batang"/>
      <w:sz w:val="20"/>
      <w:szCs w:val="26"/>
      <w:lang w:val="en-GB"/>
    </w:rPr>
  </w:style>
  <w:style w:type="paragraph" w:customStyle="1" w:styleId="ListParagraph7">
    <w:name w:val="List Paragraph7"/>
    <w:basedOn w:val="Normal"/>
    <w:qFormat/>
    <w:pPr>
      <w:ind w:left="720"/>
      <w:contextualSpacing/>
    </w:pPr>
    <w:rPr>
      <w:lang w:eastAsia="zh-CN"/>
    </w:rPr>
  </w:style>
  <w:style w:type="paragraph" w:customStyle="1" w:styleId="ListParagraph6">
    <w:name w:val="List Paragraph6"/>
    <w:basedOn w:val="Normal"/>
    <w:qFormat/>
    <w:pPr>
      <w:ind w:left="720"/>
      <w:contextualSpacing/>
    </w:pPr>
    <w:rPr>
      <w:lang w:eastAsia="zh-CN"/>
    </w:rPr>
  </w:style>
  <w:style w:type="paragraph" w:customStyle="1" w:styleId="611">
    <w:name w:val="标题 611"/>
    <w:basedOn w:val="Normal"/>
    <w:qFormat/>
    <w:pPr>
      <w:tabs>
        <w:tab w:val="left" w:pos="1152"/>
      </w:tabs>
    </w:pPr>
    <w:rPr>
      <w:rFonts w:ascii="Times" w:eastAsia="MS PGothic" w:hAnsi="Times" w:cs="Times"/>
      <w:sz w:val="20"/>
      <w:szCs w:val="20"/>
      <w:lang w:eastAsia="ja-JP"/>
    </w:rPr>
  </w:style>
  <w:style w:type="paragraph" w:customStyle="1" w:styleId="ListParagraph8">
    <w:name w:val="List Paragraph8"/>
    <w:basedOn w:val="Normal"/>
    <w:qFormat/>
    <w:pPr>
      <w:ind w:left="720"/>
      <w:contextualSpacing/>
    </w:pPr>
    <w:rPr>
      <w:lang w:eastAsia="zh-CN"/>
    </w:rPr>
  </w:style>
  <w:style w:type="paragraph" w:customStyle="1" w:styleId="StyleHeading1H1h1appheading1l1MemoHeading1h11h12h13h">
    <w:name w:val="Style Heading 1H1h1app heading 1l1Memo Heading 1h11h12h13h..."/>
    <w:basedOn w:val="Heading1"/>
    <w:qFormat/>
    <w:pPr>
      <w:keepNext w:val="0"/>
      <w:widowControl w:val="0"/>
      <w:numPr>
        <w:numId w:val="13"/>
      </w:numPr>
      <w:pBdr>
        <w:bottom w:val="none" w:sz="0" w:space="0" w:color="auto"/>
      </w:pBdr>
      <w:jc w:val="left"/>
    </w:pPr>
    <w:rPr>
      <w:rFonts w:ascii="Helvetica" w:hAnsi="Helvetica"/>
      <w:bCs/>
      <w:kern w:val="32"/>
      <w:sz w:val="28"/>
    </w:rPr>
  </w:style>
  <w:style w:type="paragraph" w:customStyle="1" w:styleId="711">
    <w:name w:val="标题 711"/>
    <w:basedOn w:val="Normal"/>
    <w:qFormat/>
    <w:pPr>
      <w:tabs>
        <w:tab w:val="left" w:pos="1296"/>
      </w:tabs>
    </w:pPr>
    <w:rPr>
      <w:rFonts w:ascii="Times" w:eastAsia="MS PGothic" w:hAnsi="Times" w:cs="Times"/>
      <w:sz w:val="20"/>
      <w:szCs w:val="20"/>
      <w:lang w:eastAsia="ja-JP"/>
    </w:rPr>
  </w:style>
  <w:style w:type="paragraph" w:customStyle="1" w:styleId="tac0">
    <w:name w:val="tac"/>
    <w:basedOn w:val="Normal"/>
    <w:qFormat/>
    <w:pPr>
      <w:keepNext/>
      <w:autoSpaceDE w:val="0"/>
      <w:autoSpaceDN w:val="0"/>
      <w:jc w:val="center"/>
    </w:pPr>
    <w:rPr>
      <w:rFonts w:ascii="Arial" w:eastAsia="SimSun" w:hAnsi="Arial" w:cs="Arial"/>
      <w:sz w:val="18"/>
      <w:szCs w:val="18"/>
      <w:lang w:eastAsia="zh-CN"/>
    </w:rPr>
  </w:style>
  <w:style w:type="paragraph" w:customStyle="1" w:styleId="th0">
    <w:name w:val="th"/>
    <w:basedOn w:val="Normal"/>
    <w:qFormat/>
    <w:pPr>
      <w:keepNext/>
      <w:autoSpaceDE w:val="0"/>
      <w:autoSpaceDN w:val="0"/>
      <w:spacing w:before="60" w:after="180"/>
      <w:jc w:val="center"/>
    </w:pPr>
    <w:rPr>
      <w:rFonts w:ascii="Arial" w:eastAsia="SimSun" w:hAnsi="Arial" w:cs="Arial"/>
      <w:b/>
      <w:bCs/>
      <w:sz w:val="20"/>
      <w:szCs w:val="20"/>
      <w:lang w:eastAsia="zh-CN"/>
    </w:rPr>
  </w:style>
  <w:style w:type="paragraph" w:customStyle="1" w:styleId="tah0">
    <w:name w:val="tah"/>
    <w:basedOn w:val="Normal"/>
    <w:qFormat/>
    <w:pPr>
      <w:keepNext/>
      <w:autoSpaceDE w:val="0"/>
      <w:autoSpaceDN w:val="0"/>
      <w:jc w:val="center"/>
    </w:pPr>
    <w:rPr>
      <w:rFonts w:ascii="Arial" w:eastAsia="SimSun" w:hAnsi="Arial" w:cs="Arial"/>
      <w:b/>
      <w:bCs/>
      <w:sz w:val="18"/>
      <w:szCs w:val="18"/>
      <w:lang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40" w:lineRule="auto"/>
    </w:pPr>
    <w:rPr>
      <w:rFonts w:ascii="Arial" w:eastAsia="Times New Roman" w:hAnsi="Arial"/>
      <w:spacing w:val="2"/>
      <w:sz w:val="20"/>
      <w:szCs w:val="20"/>
    </w:rPr>
  </w:style>
  <w:style w:type="character" w:customStyle="1" w:styleId="IvDbodytextChar">
    <w:name w:val="IvD bodytext Char"/>
    <w:link w:val="IvDbodytext"/>
    <w:qFormat/>
    <w:rPr>
      <w:rFonts w:ascii="Arial" w:eastAsia="Times New Roman" w:hAnsi="Arial"/>
      <w:spacing w:val="2"/>
    </w:rPr>
  </w:style>
  <w:style w:type="paragraph" w:customStyle="1" w:styleId="4h4H4H41h41H42h42H43h43H411h411H421h421H44h2">
    <w:name w:val="スタイル 見出し 4h4H4H41h41H42h42H43h43H411h411H421h421H44h...2"/>
    <w:basedOn w:val="Heading4"/>
    <w:qFormat/>
    <w:pPr>
      <w:numPr>
        <w:numId w:val="12"/>
      </w:numPr>
      <w:spacing w:before="240" w:after="60"/>
      <w:jc w:val="left"/>
    </w:pPr>
    <w:rPr>
      <w:rFonts w:eastAsia="MS Mincho"/>
      <w:i/>
      <w:iCs/>
      <w:color w:val="000000"/>
      <w:sz w:val="20"/>
      <w:szCs w:val="26"/>
      <w:lang w:val="en-GB"/>
    </w:rPr>
  </w:style>
  <w:style w:type="character" w:customStyle="1" w:styleId="13">
    <w:name w:val="表 (青) 13 (文字)"/>
    <w:uiPriority w:val="34"/>
    <w:qFormat/>
    <w:locked/>
    <w:rPr>
      <w:rFonts w:eastAsia="MS Gothic"/>
      <w:sz w:val="24"/>
      <w:szCs w:val="24"/>
      <w:lang w:val="en-GB"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paragraph" w:customStyle="1" w:styleId="LGTdoc1">
    <w:name w:val="LGTdoc_제목1"/>
    <w:basedOn w:val="Normal"/>
    <w:qFormat/>
    <w:pPr>
      <w:adjustRightInd w:val="0"/>
      <w:snapToGrid w:val="0"/>
      <w:spacing w:beforeLines="50" w:after="100" w:afterAutospacing="1"/>
      <w:jc w:val="both"/>
    </w:pPr>
    <w:rPr>
      <w:rFonts w:eastAsia="Batang"/>
      <w:b/>
      <w:snapToGrid w:val="0"/>
      <w:sz w:val="28"/>
      <w:szCs w:val="20"/>
      <w:lang w:val="en-GB" w:eastAsia="ko-KR"/>
    </w:rPr>
  </w:style>
  <w:style w:type="paragraph" w:customStyle="1" w:styleId="heading30">
    <w:name w:val="heading3"/>
    <w:basedOn w:val="Normal"/>
    <w:qFormat/>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 w:val="20"/>
      <w:szCs w:val="20"/>
      <w:lang w:eastAsia="ja-JP"/>
    </w:rPr>
  </w:style>
  <w:style w:type="paragraph" w:customStyle="1" w:styleId="4h4H4H41h41H42h42H43h43H411h411H421h421H44h3">
    <w:name w:val="スタイル 見出し 4h4H4H41h41H42h42H43h43H411h411H421h421H44h...3"/>
    <w:basedOn w:val="Heading4"/>
    <w:qFormat/>
    <w:pPr>
      <w:numPr>
        <w:ilvl w:val="0"/>
        <w:numId w:val="0"/>
      </w:numPr>
      <w:spacing w:before="240" w:after="60"/>
      <w:ind w:left="3240" w:hanging="360"/>
      <w:jc w:val="left"/>
    </w:pPr>
    <w:rPr>
      <w:rFonts w:eastAsia="SimSun"/>
      <w:i/>
      <w:iCs/>
      <w:sz w:val="20"/>
      <w:szCs w:val="26"/>
      <w:lang w:val="en-GB"/>
    </w:rPr>
  </w:style>
  <w:style w:type="paragraph" w:customStyle="1" w:styleId="4h4H4H41h41H42h42H43h43H411h411H421h421H44h">
    <w:name w:val="スタイル 見出し 4h4H4H41h41H42h42H43h43H411h411H421h421H44h..."/>
    <w:basedOn w:val="Heading4"/>
    <w:pPr>
      <w:numPr>
        <w:numId w:val="7"/>
      </w:numPr>
      <w:spacing w:before="240" w:after="60"/>
      <w:jc w:val="left"/>
    </w:pPr>
    <w:rPr>
      <w:rFonts w:eastAsia="Batang"/>
      <w:i/>
      <w:iCs/>
      <w:sz w:val="20"/>
      <w:szCs w:val="26"/>
      <w:lang w:val="en-GB"/>
    </w:rPr>
  </w:style>
  <w:style w:type="character" w:customStyle="1" w:styleId="Mention1">
    <w:name w:val="Mention1"/>
    <w:uiPriority w:val="99"/>
    <w:semiHidden/>
    <w:unhideWhenUsed/>
    <w:qFormat/>
    <w:rPr>
      <w:color w:val="2B579A"/>
      <w:shd w:val="clear" w:color="auto" w:fill="E6E6E6"/>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character" w:customStyle="1" w:styleId="Heading3Char1">
    <w:name w:val="Heading 3 Char1"/>
    <w:qFormat/>
    <w:rPr>
      <w:rFonts w:ascii="Arial" w:hAnsi="Arial"/>
      <w:b/>
      <w:szCs w:val="26"/>
      <w:lang w:val="en-GB"/>
    </w:rPr>
  </w:style>
  <w:style w:type="character" w:customStyle="1" w:styleId="Heading4Char1">
    <w:name w:val="Heading 4 Char1"/>
    <w:uiPriority w:val="9"/>
    <w:rPr>
      <w:rFonts w:ascii="Arial" w:hAnsi="Arial"/>
      <w:b/>
      <w:i/>
      <w:szCs w:val="26"/>
      <w:lang w:val="en-GB"/>
    </w:rPr>
  </w:style>
  <w:style w:type="character" w:customStyle="1" w:styleId="BodyText2Char">
    <w:name w:val="Body Text 2 Char"/>
    <w:basedOn w:val="DefaultParagraphFont"/>
    <w:link w:val="BodyText2"/>
    <w:qFormat/>
    <w:rPr>
      <w:rFonts w:ascii="Times" w:eastAsia="Batang" w:hAnsi="Times"/>
      <w:szCs w:val="24"/>
      <w:lang w:val="en-GB"/>
    </w:rPr>
  </w:style>
  <w:style w:type="paragraph" w:customStyle="1" w:styleId="Paragraph0">
    <w:name w:val="Paragraph"/>
    <w:basedOn w:val="Normal"/>
    <w:link w:val="ParagraphChar"/>
    <w:qFormat/>
    <w:pPr>
      <w:spacing w:before="220"/>
    </w:pPr>
    <w:rPr>
      <w:rFonts w:eastAsia="SimSun"/>
      <w:sz w:val="22"/>
      <w:szCs w:val="20"/>
      <w:lang w:val="en-GB"/>
    </w:rPr>
  </w:style>
  <w:style w:type="character" w:customStyle="1" w:styleId="ParagraphChar">
    <w:name w:val="Paragraph Char"/>
    <w:link w:val="Paragraph0"/>
    <w:qFormat/>
    <w:locked/>
    <w:rPr>
      <w:rFonts w:ascii="Times New Roman" w:eastAsia="SimSun" w:hAnsi="Times New Roman"/>
      <w:sz w:val="22"/>
      <w:lang w:val="en-GB"/>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3GPPHeader">
    <w:name w:val="3GPP_Header"/>
    <w:basedOn w:val="BodyText"/>
    <w:qFormat/>
    <w:pPr>
      <w:tabs>
        <w:tab w:val="left" w:pos="1701"/>
        <w:tab w:val="right" w:pos="9639"/>
      </w:tabs>
      <w:spacing w:after="240" w:line="240" w:lineRule="auto"/>
    </w:pPr>
    <w:rPr>
      <w:rFonts w:asciiTheme="minorHAnsi" w:eastAsiaTheme="minorHAnsi" w:hAnsiTheme="minorHAnsi" w:cstheme="minorBidi"/>
      <w:b/>
      <w:sz w:val="24"/>
      <w:szCs w:val="24"/>
    </w:rPr>
  </w:style>
  <w:style w:type="character" w:customStyle="1" w:styleId="normaltextrun">
    <w:name w:val="normaltextrun"/>
    <w:basedOn w:val="DefaultParagraphFont"/>
    <w:qFormat/>
  </w:style>
  <w:style w:type="paragraph" w:customStyle="1" w:styleId="proposal0">
    <w:name w:val="proposal"/>
    <w:basedOn w:val="Normal"/>
    <w:qFormat/>
    <w:pPr>
      <w:spacing w:before="100" w:beforeAutospacing="1" w:after="100" w:afterAutospacing="1"/>
    </w:pPr>
  </w:style>
  <w:style w:type="character" w:customStyle="1" w:styleId="ProposalChar">
    <w:name w:val="Proposal Char"/>
    <w:link w:val="Proposal"/>
    <w:qFormat/>
    <w:rPr>
      <w:rFonts w:ascii="Arial" w:eastAsia="Times New Roman" w:hAnsi="Arial"/>
      <w:b/>
      <w:bCs/>
      <w:lang w:val="en-GB" w:eastAsia="zh-CN"/>
    </w:rPr>
  </w:style>
  <w:style w:type="paragraph" w:customStyle="1" w:styleId="YJ-Observation">
    <w:name w:val="YJ-Observation"/>
    <w:basedOn w:val="YJ-Proposal"/>
    <w:qFormat/>
    <w:pPr>
      <w:numPr>
        <w:numId w:val="14"/>
      </w:numPr>
      <w:tabs>
        <w:tab w:val="left" w:pos="420"/>
      </w:tabs>
      <w:spacing w:after="200"/>
      <w:jc w:val="left"/>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Agreement">
    <w:name w:val="Agreement"/>
    <w:basedOn w:val="Normal"/>
    <w:next w:val="Doc-text2"/>
    <w:qFormat/>
    <w:pPr>
      <w:numPr>
        <w:numId w:val="15"/>
      </w:numPr>
      <w:spacing w:before="60"/>
    </w:pPr>
    <w:rPr>
      <w:rFonts w:ascii="Arial" w:eastAsia="MS Mincho" w:hAnsi="Arial"/>
      <w:b/>
      <w:sz w:val="20"/>
      <w:lang w:val="en-GB" w:eastAsia="en-GB"/>
    </w:rPr>
  </w:style>
  <w:style w:type="paragraph" w:customStyle="1" w:styleId="EW">
    <w:name w:val="EW"/>
    <w:basedOn w:val="Normal"/>
    <w:qFormat/>
    <w:pPr>
      <w:keepLines/>
      <w:ind w:left="1702" w:hanging="1418"/>
    </w:pPr>
    <w:rPr>
      <w:rFonts w:ascii="Calibri" w:eastAsia="MS Mincho" w:hAnsi="Calibri"/>
      <w:sz w:val="20"/>
      <w:szCs w:val="20"/>
      <w:lang w:val="en-GB"/>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Theme="minorEastAsia"/>
      <w:sz w:val="22"/>
      <w:szCs w:val="20"/>
    </w:rPr>
  </w:style>
  <w:style w:type="character" w:customStyle="1" w:styleId="3GPPTextChar">
    <w:name w:val="3GPP Text Char"/>
    <w:link w:val="3GPPText"/>
    <w:qFormat/>
    <w:rPr>
      <w:rFonts w:ascii="Times New Roman" w:hAnsi="Times New Roman"/>
      <w:sz w:val="22"/>
    </w:rPr>
  </w:style>
  <w:style w:type="paragraph" w:customStyle="1" w:styleId="3GPPAgreements">
    <w:name w:val="3GPP Agreements"/>
    <w:basedOn w:val="Normal"/>
    <w:link w:val="3GPPAgreementsChar"/>
    <w:qFormat/>
    <w:pPr>
      <w:numPr>
        <w:numId w:val="16"/>
      </w:numPr>
      <w:overflowPunct w:val="0"/>
      <w:autoSpaceDE w:val="0"/>
      <w:autoSpaceDN w:val="0"/>
      <w:adjustRightInd w:val="0"/>
      <w:spacing w:before="60" w:after="60"/>
      <w:jc w:val="both"/>
      <w:textAlignment w:val="baseline"/>
    </w:pPr>
    <w:rPr>
      <w:rFonts w:eastAsia="SimSun"/>
      <w:sz w:val="22"/>
      <w:szCs w:val="20"/>
      <w:lang w:eastAsia="zh-CN"/>
    </w:rPr>
  </w:style>
  <w:style w:type="character" w:customStyle="1" w:styleId="3GPPAgreementsChar">
    <w:name w:val="3GPP Agreements Char"/>
    <w:link w:val="3GPPAgreements"/>
    <w:rPr>
      <w:rFonts w:ascii="Times New Roman" w:eastAsia="SimSun" w:hAnsi="Times New Roman"/>
      <w:sz w:val="22"/>
      <w:lang w:eastAsia="zh-CN"/>
    </w:rPr>
  </w:style>
  <w:style w:type="character" w:styleId="UnresolvedMention">
    <w:name w:val="Unresolved Mention"/>
    <w:basedOn w:val="DefaultParagraphFont"/>
    <w:uiPriority w:val="99"/>
    <w:semiHidden/>
    <w:unhideWhenUsed/>
    <w:rsid w:val="00DB5558"/>
    <w:rPr>
      <w:color w:val="605E5C"/>
      <w:shd w:val="clear" w:color="auto" w:fill="E1DFDD"/>
    </w:rPr>
  </w:style>
  <w:style w:type="character" w:styleId="Mention">
    <w:name w:val="Mention"/>
    <w:basedOn w:val="DefaultParagraphFont"/>
    <w:uiPriority w:val="99"/>
    <w:unhideWhenUsed/>
    <w:rsid w:val="0083393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wanshic\OneDrive%20-%20Qualcomm\Documents\Standards\3GPP%20Standards\Meeting%20Documents\TSGR1_104b\Docs\R1-2102294.zi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Users\wanshic\OneDrive%20-%20Qualcomm\Documents\Standards\3GPP%20Standards\Meeting%20Documents\TSGR1_104b\Docs\R1-2102294.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4b-e/Inbox/R1-210379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A2429FBCF5646D47B02E8EC0E8D97C5C" ma:contentTypeVersion="13" ma:contentTypeDescription="Create a new document." ma:contentTypeScope="" ma:versionID="0269883388ec9ebfd0b15905cdfbd815">
  <xsd:schema xmlns:xsd="http://www.w3.org/2001/XMLSchema" xmlns:xs="http://www.w3.org/2001/XMLSchema" xmlns:p="http://schemas.microsoft.com/office/2006/metadata/properties" xmlns:ns3="ecf15794-1c34-4b37-a3c8-0e782a84561c" xmlns:ns4="cf7c53e0-8330-4aac-bdbf-6fe5928d1c77" targetNamespace="http://schemas.microsoft.com/office/2006/metadata/properties" ma:root="true" ma:fieldsID="32a3f699d25976f75020cb98d074a490" ns3:_="" ns4:_="">
    <xsd:import namespace="ecf15794-1c34-4b37-a3c8-0e782a84561c"/>
    <xsd:import namespace="cf7c53e0-8330-4aac-bdbf-6fe5928d1c7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f15794-1c34-4b37-a3c8-0e782a84561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7c53e0-8330-4aac-bdbf-6fe5928d1c7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2D6B49-6AD9-49EF-A879-0D3F5FD45499}">
  <ds:schemaRefs>
    <ds:schemaRef ds:uri="http://schemas.openxmlformats.org/officeDocument/2006/bibliography"/>
  </ds:schemaRefs>
</ds:datastoreItem>
</file>

<file path=customXml/itemProps2.xml><?xml version="1.0" encoding="utf-8"?>
<ds:datastoreItem xmlns:ds="http://schemas.openxmlformats.org/officeDocument/2006/customXml" ds:itemID="{5575A3AC-8253-479B-9045-97A2C39E4B8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E8080A0-D12B-4F6F-9221-0D24107ECC88}">
  <ds:schemaRefs>
    <ds:schemaRef ds:uri="http://schemas.microsoft.com/sharepoint/v3/contenttype/forms"/>
  </ds:schemaRefs>
</ds:datastoreItem>
</file>

<file path=customXml/itemProps5.xml><?xml version="1.0" encoding="utf-8"?>
<ds:datastoreItem xmlns:ds="http://schemas.openxmlformats.org/officeDocument/2006/customXml" ds:itemID="{B6D4F23F-33E8-4394-BCF0-92F4812FD0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f15794-1c34-4b37-a3c8-0e782a84561c"/>
    <ds:schemaRef ds:uri="cf7c53e0-8330-4aac-bdbf-6fe5928d1c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3549</Words>
  <Characters>20230</Characters>
  <Application>Microsoft Office Word</Application>
  <DocSecurity>0</DocSecurity>
  <Lines>168</Lines>
  <Paragraphs>47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AT&amp;T</Company>
  <LinksUpToDate>false</LinksUpToDate>
  <CharactersWithSpaces>23732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Novlan, Thomas</dc:creator>
  <cp:keywords>CTPClassification=CTP_NT</cp:keywords>
  <cp:lastModifiedBy>Luca Blessent</cp:lastModifiedBy>
  <cp:revision>3</cp:revision>
  <cp:lastPrinted>2016-02-23T10:51:00Z</cp:lastPrinted>
  <dcterms:created xsi:type="dcterms:W3CDTF">2021-04-12T21:52:00Z</dcterms:created>
  <dcterms:modified xsi:type="dcterms:W3CDTF">2021-04-12T22:27:00Z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(3)viz3pNZeUL2zADDHzAeCp/DNSNgkUk1dMlBKegPAMcZllTU2UjWgz9TL8Xe+OXnFVMpSABZT
NTYAv3b1eiA4V0YJTeRpD0FnX1vcDNqO/3uRv1siw75st7J0nhIrDuhzakK5vtDR9u4Q6Wpo
QQ0uiJI+IZj6UqRKKP7u/LOJbhNG1zN23sEQsXUbv3pQDZ53eijrXn1PdSMhsnp8rVNTW322
VqC9mXZsmzONr1c+rl</vt:lpwstr>
  </property>
  <property fmtid="{D5CDD505-2E9C-101B-9397-08002B2CF9AE}" pid="4" name="_2015_ms_pID_7253431">
    <vt:lpwstr>+SgiQEQhtyn7gjQo8dEg6ihhHGmIzKOG/kj1Iz4Op90OQz1i620e+c
rAjI1VOYASnuylcnps49YvUCsNv5UL5YxNFIh9hXkzmTOt/ToldA4WRxP2F26KSkx5S5IZFi
hieBPAN1/POr/AUpoM5CNH5owy+c+MZXNUedCikGGsRqy9CBL1DvQ3YaoDRPkF49Nvl5Ztsv
YpkcEIkmFvPgFDVgKpubZCfxMYER1HnL+f9A</vt:lpwstr>
  </property>
  <property fmtid="{D5CDD505-2E9C-101B-9397-08002B2CF9AE}" pid="5" name="TitusGUID">
    <vt:lpwstr>6ebd0d61-8fad-4048-bd73-038904c665a1</vt:lpwstr>
  </property>
  <property fmtid="{D5CDD505-2E9C-101B-9397-08002B2CF9AE}" pid="6" name="CTP_TimeStamp">
    <vt:lpwstr>2020-05-28 17:54:06Z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_2015_ms_pID_7253432">
    <vt:lpwstr>/g==</vt:lpwstr>
  </property>
  <property fmtid="{D5CDD505-2E9C-101B-9397-08002B2CF9AE}" pid="11" name="NSCPROP_SA">
    <vt:lpwstr>D:\회사\업무\3GPP\3GPP meeting\202004_RAN1#100b-e_Busan_Cancel\feature lead drafts\7.2.3 IAB\R1-200xxxx Summary of [100b-e-NR-IAB-02]_v6_HW2-ZTE-Intel2.docx</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1589978871</vt:lpwstr>
  </property>
  <property fmtid="{D5CDD505-2E9C-101B-9397-08002B2CF9AE}" pid="16" name="CTPClassification">
    <vt:lpwstr>CTP_NT</vt:lpwstr>
  </property>
  <property fmtid="{D5CDD505-2E9C-101B-9397-08002B2CF9AE}" pid="17" name="ContentTypeId">
    <vt:lpwstr>0x010100A2429FBCF5646D47B02E8EC0E8D97C5C</vt:lpwstr>
  </property>
  <property fmtid="{D5CDD505-2E9C-101B-9397-08002B2CF9AE}" pid="18" name="KSOProductBuildVer">
    <vt:lpwstr>2052-11.8.2.9022</vt:lpwstr>
  </property>
</Properties>
</file>