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af1"/>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5E5F37">
            <w:pPr>
              <w:rPr>
                <w:b/>
              </w:rPr>
            </w:pPr>
            <w:r w:rsidRPr="00BC50FE">
              <w:rPr>
                <w:b/>
              </w:rPr>
              <w:t>Issue #</w:t>
            </w:r>
          </w:p>
        </w:tc>
        <w:tc>
          <w:tcPr>
            <w:tcW w:w="6662" w:type="dxa"/>
          </w:tcPr>
          <w:p w14:paraId="0C534839" w14:textId="77777777" w:rsidR="00CD3CBF" w:rsidRPr="00BC50FE" w:rsidRDefault="00CD3CBF" w:rsidP="005E5F37">
            <w:pPr>
              <w:rPr>
                <w:b/>
              </w:rPr>
            </w:pPr>
            <w:r w:rsidRPr="00BC50FE">
              <w:rPr>
                <w:b/>
              </w:rPr>
              <w:t>Issue summary</w:t>
            </w:r>
          </w:p>
        </w:tc>
        <w:tc>
          <w:tcPr>
            <w:tcW w:w="1527" w:type="dxa"/>
          </w:tcPr>
          <w:p w14:paraId="72065ACA" w14:textId="77777777" w:rsidR="00CD3CBF" w:rsidRPr="00BC50FE" w:rsidRDefault="00CD3CBF" w:rsidP="005E5F37">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5E5F37">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5E5F37"/>
          <w:p w14:paraId="77504BB0" w14:textId="77777777" w:rsidR="00BC50FE" w:rsidRDefault="00BC50FE" w:rsidP="005E5F37">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5E748D75" w14:textId="77777777" w:rsidR="00BC50FE" w:rsidRDefault="00BC50FE" w:rsidP="005E5F37"/>
          <w:p w14:paraId="38639859" w14:textId="77777777" w:rsidR="00CD3CBF" w:rsidRDefault="00CD3CBF" w:rsidP="005E5F37">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5FD855D0" w14:textId="77777777" w:rsidR="00CD3CBF" w:rsidRDefault="00CD3CBF" w:rsidP="005E5F37"/>
          <w:p w14:paraId="0960F158" w14:textId="77777777" w:rsidR="00CD3CBF" w:rsidRPr="00CD3CBF" w:rsidRDefault="00CD3CBF" w:rsidP="005E5F37">
            <w:pPr>
              <w:rPr>
                <w:b/>
              </w:rPr>
            </w:pPr>
            <w:r w:rsidRPr="00CD3CBF">
              <w:rPr>
                <w:b/>
              </w:rPr>
              <w:t>R1-2102367</w:t>
            </w:r>
          </w:p>
          <w:p w14:paraId="67177C35" w14:textId="77777777" w:rsidR="00CD3CBF" w:rsidRDefault="00CD3CBF" w:rsidP="00CD3CBF">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5E5F37">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For the case when a PDSCH group is not received at UE side and the UL DAI in UL grant DCI corresponding to the PDSCH group indicates a value not equal to 4, the following behavior is applied.</w:t>
            </w:r>
          </w:p>
          <w:p w14:paraId="4961099C" w14:textId="77777777" w:rsidR="00CD3CBF" w:rsidRDefault="00CD3CBF" w:rsidP="00A90D02">
            <w:pPr>
              <w:pStyle w:val="aff"/>
              <w:numPr>
                <w:ilvl w:val="0"/>
                <w:numId w:val="12"/>
              </w:numPr>
              <w:ind w:leftChars="0"/>
            </w:pPr>
            <w:r>
              <w:t>NFI value for the PDSCH group is assumed to be non-toggled from the latest value.</w:t>
            </w:r>
          </w:p>
          <w:p w14:paraId="2ABA71FD" w14:textId="77777777" w:rsidR="00CD3CBF" w:rsidRDefault="00CD3CBF" w:rsidP="00A90D02">
            <w:pPr>
              <w:pStyle w:val="aff"/>
              <w:numPr>
                <w:ilvl w:val="1"/>
                <w:numId w:val="12"/>
              </w:numPr>
              <w:ind w:leftChars="0"/>
            </w:pPr>
            <w:r>
              <w:t>Payload size of the HARQ-ACK on PUSCH is determined by the indicated UL DAI itself without accumulating the HARQ-ACKs in the previous PUCCH occasion (similarly as for the case when UE only receives DL fallback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10233A05" w14:textId="77777777" w:rsidTr="00263ECC">
        <w:tc>
          <w:tcPr>
            <w:tcW w:w="1555" w:type="dxa"/>
          </w:tcPr>
          <w:p w14:paraId="127E4DC5" w14:textId="77777777" w:rsidR="005145CF" w:rsidRDefault="005145CF" w:rsidP="00263ECC">
            <w:r>
              <w:t>Type3CB#1</w:t>
            </w:r>
          </w:p>
        </w:tc>
        <w:tc>
          <w:tcPr>
            <w:tcW w:w="6662" w:type="dxa"/>
          </w:tcPr>
          <w:p w14:paraId="127A26BB" w14:textId="77777777" w:rsidR="005145CF" w:rsidRPr="00BC50FE" w:rsidRDefault="005145CF" w:rsidP="00263ECC">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263ECC"/>
          <w:p w14:paraId="10648106" w14:textId="77777777" w:rsidR="005145CF" w:rsidRPr="00CD3CBF" w:rsidRDefault="005145CF" w:rsidP="00263ECC">
            <w:pPr>
              <w:rPr>
                <w:b/>
              </w:rPr>
            </w:pPr>
            <w:r w:rsidRPr="00CD3CBF">
              <w:rPr>
                <w:b/>
              </w:rPr>
              <w:t>R1-2102325</w:t>
            </w:r>
          </w:p>
          <w:p w14:paraId="7AB67F58" w14:textId="77777777" w:rsidR="005145CF" w:rsidRDefault="005145CF" w:rsidP="00263ECC">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263ECC"/>
          <w:p w14:paraId="2BF1BA40" w14:textId="77777777" w:rsidR="005145CF" w:rsidRDefault="005145CF" w:rsidP="00263ECC">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7382E424" w14:textId="77777777" w:rsidR="005145CF" w:rsidRDefault="005145CF" w:rsidP="00263ECC"/>
          <w:p w14:paraId="7F77306F" w14:textId="77777777" w:rsidR="005145CF" w:rsidRDefault="005145CF" w:rsidP="00263ECC">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1A8A202B" w14:textId="77777777" w:rsidR="005145CF" w:rsidRDefault="005145CF" w:rsidP="00263ECC"/>
          <w:p w14:paraId="4000BF41" w14:textId="77777777" w:rsidR="005145CF" w:rsidRPr="00CD3CBF" w:rsidRDefault="005145CF" w:rsidP="00263ECC">
            <w:pPr>
              <w:rPr>
                <w:b/>
              </w:rPr>
            </w:pPr>
            <w:r w:rsidRPr="00CD3CBF">
              <w:rPr>
                <w:b/>
              </w:rPr>
              <w:t>R1-2102367</w:t>
            </w:r>
          </w:p>
          <w:p w14:paraId="77B5EBD7" w14:textId="77777777" w:rsidR="005145CF" w:rsidRDefault="005145CF" w:rsidP="00263ECC">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263ECC"/>
          <w:p w14:paraId="4E872D59" w14:textId="77777777" w:rsidR="005145CF" w:rsidRDefault="005145CF" w:rsidP="00263ECC">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263ECC"/>
          <w:p w14:paraId="5DECD056" w14:textId="77777777" w:rsidR="005979AC" w:rsidRDefault="005979AC" w:rsidP="00263ECC">
            <w:r>
              <w:rPr>
                <w:rFonts w:hint="eastAsia"/>
              </w:rPr>
              <w:t xml:space="preserve">An example </w:t>
            </w:r>
            <w:r>
              <w:t>is provided to illustrate how a missed DCI will result in a codebook size mismatch between the UE and gNB.</w:t>
            </w:r>
          </w:p>
          <w:p w14:paraId="61015BD7" w14:textId="77777777" w:rsidR="005979AC" w:rsidRDefault="005979AC" w:rsidP="00263ECC"/>
          <w:p w14:paraId="0C2D36D4" w14:textId="77777777" w:rsidR="005145CF" w:rsidRDefault="005145CF" w:rsidP="00263ECC">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263ECC">
            <w:pPr>
              <w:rPr>
                <w:b/>
              </w:rPr>
            </w:pPr>
          </w:p>
        </w:tc>
        <w:tc>
          <w:tcPr>
            <w:tcW w:w="1527" w:type="dxa"/>
          </w:tcPr>
          <w:p w14:paraId="4D74DCF4" w14:textId="77777777" w:rsidR="005145CF" w:rsidRDefault="005145CF" w:rsidP="00263ECC">
            <w:r w:rsidRPr="00CD3CBF">
              <w:lastRenderedPageBreak/>
              <w:t>R1-2102325</w:t>
            </w:r>
            <w:r>
              <w:t xml:space="preserve"> </w:t>
            </w:r>
          </w:p>
          <w:p w14:paraId="174D6B8A" w14:textId="77777777" w:rsidR="005145CF" w:rsidRDefault="005145CF" w:rsidP="00263ECC">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R1-2102325 and R1-2102367, which illustrate various conditions under which a codebook size mismatch may occur between the UE and the gNB,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aff"/>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af1"/>
        <w:tblW w:w="9634" w:type="dxa"/>
        <w:tblLook w:val="04A0" w:firstRow="1" w:lastRow="0" w:firstColumn="1" w:lastColumn="0" w:noHBand="0" w:noVBand="1"/>
      </w:tblPr>
      <w:tblGrid>
        <w:gridCol w:w="3210"/>
        <w:gridCol w:w="6424"/>
      </w:tblGrid>
      <w:tr w:rsidR="005145CF" w:rsidRPr="005145CF" w14:paraId="20F9AECA" w14:textId="77777777" w:rsidTr="00263ECC">
        <w:tc>
          <w:tcPr>
            <w:tcW w:w="3210" w:type="dxa"/>
          </w:tcPr>
          <w:p w14:paraId="66A309FA" w14:textId="77777777" w:rsidR="005145CF" w:rsidRPr="005145CF" w:rsidRDefault="005145CF" w:rsidP="00263ECC">
            <w:pPr>
              <w:jc w:val="center"/>
              <w:rPr>
                <w:b/>
              </w:rPr>
            </w:pPr>
            <w:r w:rsidRPr="005145CF">
              <w:rPr>
                <w:rFonts w:hint="eastAsia"/>
                <w:b/>
              </w:rPr>
              <w:t>Company</w:t>
            </w:r>
          </w:p>
        </w:tc>
        <w:tc>
          <w:tcPr>
            <w:tcW w:w="6424" w:type="dxa"/>
          </w:tcPr>
          <w:p w14:paraId="17C2A326" w14:textId="77777777" w:rsidR="005145CF" w:rsidRPr="005145CF" w:rsidRDefault="005145CF" w:rsidP="00263ECC">
            <w:pPr>
              <w:jc w:val="center"/>
              <w:rPr>
                <w:b/>
              </w:rPr>
            </w:pPr>
            <w:r w:rsidRPr="005145CF">
              <w:rPr>
                <w:rFonts w:hint="eastAsia"/>
                <w:b/>
              </w:rPr>
              <w:t>Comment</w:t>
            </w:r>
          </w:p>
        </w:tc>
      </w:tr>
      <w:tr w:rsidR="005145CF" w14:paraId="5B1EEB17" w14:textId="77777777" w:rsidTr="00263ECC">
        <w:tc>
          <w:tcPr>
            <w:tcW w:w="3210" w:type="dxa"/>
          </w:tcPr>
          <w:p w14:paraId="25B347E3" w14:textId="77777777" w:rsidR="005145CF" w:rsidRDefault="000D0659" w:rsidP="00263ECC">
            <w:r>
              <w:rPr>
                <w:rFonts w:hint="eastAsia"/>
              </w:rPr>
              <w:t>OPPO</w:t>
            </w:r>
          </w:p>
        </w:tc>
        <w:tc>
          <w:tcPr>
            <w:tcW w:w="6424" w:type="dxa"/>
          </w:tcPr>
          <w:p w14:paraId="69D99466" w14:textId="77777777" w:rsidR="005145CF" w:rsidRDefault="000D0659" w:rsidP="00263ECC">
            <w:r>
              <w:rPr>
                <w:rFonts w:hint="eastAsia"/>
              </w:rPr>
              <w:t xml:space="preserve">We support this TP, without this TP, the type 3 CB size is dynamically determined. </w:t>
            </w:r>
            <w:r>
              <w:t xml:space="preserve">This problem should be corrected. </w:t>
            </w:r>
          </w:p>
        </w:tc>
      </w:tr>
      <w:tr w:rsidR="00E04C28" w14:paraId="059B316E" w14:textId="77777777" w:rsidTr="00263ECC">
        <w:tc>
          <w:tcPr>
            <w:tcW w:w="3210" w:type="dxa"/>
          </w:tcPr>
          <w:p w14:paraId="4C2DA99F" w14:textId="2EF60E34" w:rsidR="00E04C28" w:rsidRDefault="00E04C28" w:rsidP="00E04C28">
            <w:r>
              <w:t>QC</w:t>
            </w:r>
          </w:p>
        </w:tc>
        <w:tc>
          <w:tcPr>
            <w:tcW w:w="6424"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condition ”if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263ECC">
        <w:tc>
          <w:tcPr>
            <w:tcW w:w="3210" w:type="dxa"/>
          </w:tcPr>
          <w:p w14:paraId="43FCAE43" w14:textId="3831EE24" w:rsidR="00507013" w:rsidRDefault="00507013" w:rsidP="00E04C28">
            <w:r>
              <w:rPr>
                <w:rFonts w:hint="eastAsia"/>
              </w:rPr>
              <w:t>ZTE</w:t>
            </w:r>
          </w:p>
        </w:tc>
        <w:tc>
          <w:tcPr>
            <w:tcW w:w="6424"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263ECC">
        <w:tc>
          <w:tcPr>
            <w:tcW w:w="3210" w:type="dxa"/>
          </w:tcPr>
          <w:p w14:paraId="3780C31A" w14:textId="4C7D093B" w:rsidR="00F46D54" w:rsidRDefault="00F46D54" w:rsidP="00E04C28">
            <w:r>
              <w:t>Intel</w:t>
            </w:r>
          </w:p>
        </w:tc>
        <w:tc>
          <w:tcPr>
            <w:tcW w:w="6424"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263ECC">
        <w:tc>
          <w:tcPr>
            <w:tcW w:w="3210" w:type="dxa"/>
          </w:tcPr>
          <w:p w14:paraId="3D43300A" w14:textId="105C8D82" w:rsidR="00A7279F" w:rsidRPr="00A7279F" w:rsidRDefault="00A7279F" w:rsidP="00E04C28">
            <w:r>
              <w:t xml:space="preserve">Samsung </w:t>
            </w:r>
          </w:p>
        </w:tc>
        <w:tc>
          <w:tcPr>
            <w:tcW w:w="6424"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263ECC">
        <w:tc>
          <w:tcPr>
            <w:tcW w:w="3210"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263ECC">
        <w:tc>
          <w:tcPr>
            <w:tcW w:w="3210" w:type="dxa"/>
          </w:tcPr>
          <w:p w14:paraId="32A2F9DB" w14:textId="478FF176" w:rsidR="006E63ED" w:rsidRDefault="006E63ED" w:rsidP="006E63ED">
            <w:pPr>
              <w:rPr>
                <w:rFonts w:eastAsiaTheme="minorEastAsia"/>
                <w:lang w:eastAsia="zh-CN"/>
              </w:rPr>
            </w:pPr>
            <w:r>
              <w:rPr>
                <w:rFonts w:eastAsia="MS Mincho" w:hint="eastAsia"/>
                <w:lang w:eastAsia="ja-JP"/>
              </w:rPr>
              <w:t>S</w:t>
            </w:r>
            <w:r>
              <w:rPr>
                <w:rFonts w:eastAsia="MS Mincho"/>
                <w:lang w:eastAsia="ja-JP"/>
              </w:rPr>
              <w:t>harp</w:t>
            </w:r>
          </w:p>
        </w:tc>
        <w:tc>
          <w:tcPr>
            <w:tcW w:w="6424" w:type="dxa"/>
          </w:tcPr>
          <w:p w14:paraId="782F1C12" w14:textId="77777777" w:rsidR="006E63ED" w:rsidRDefault="006E63ED" w:rsidP="006E63ED">
            <w:pPr>
              <w:rPr>
                <w:rFonts w:eastAsia="MS Mincho"/>
                <w:lang w:eastAsia="ja-JP"/>
              </w:rPr>
            </w:pPr>
            <w:r>
              <w:rPr>
                <w:rFonts w:eastAsia="MS Mincho" w:hint="eastAsia"/>
                <w:lang w:eastAsia="ja-JP"/>
              </w:rPr>
              <w:t>W</w:t>
            </w:r>
            <w:r>
              <w:rPr>
                <w:rFonts w:eastAsia="MS Mincho"/>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MS Mincho"/>
                <w:lang w:eastAsia="ja-JP"/>
              </w:rPr>
              <w:t>Sharing the same view as QC and companies, we also think that improvement from QC makes the logic simpler and clearer.</w:t>
            </w:r>
          </w:p>
        </w:tc>
      </w:tr>
      <w:tr w:rsidR="005A34E8" w14:paraId="56E658D9" w14:textId="77777777" w:rsidTr="00263ECC">
        <w:tc>
          <w:tcPr>
            <w:tcW w:w="3210" w:type="dxa"/>
          </w:tcPr>
          <w:p w14:paraId="0902973D" w14:textId="3A25C89F" w:rsidR="005A34E8" w:rsidRDefault="005A34E8" w:rsidP="006E63ED">
            <w:pPr>
              <w:rPr>
                <w:rFonts w:eastAsia="MS Mincho"/>
                <w:lang w:eastAsia="ja-JP"/>
              </w:rPr>
            </w:pPr>
            <w:r>
              <w:rPr>
                <w:rFonts w:eastAsia="MS Mincho"/>
                <w:lang w:eastAsia="ja-JP"/>
              </w:rPr>
              <w:t>Nokia, NSB</w:t>
            </w:r>
          </w:p>
        </w:tc>
        <w:tc>
          <w:tcPr>
            <w:tcW w:w="6424" w:type="dxa"/>
          </w:tcPr>
          <w:p w14:paraId="4370BBED" w14:textId="0BD166F4" w:rsidR="005A34E8" w:rsidRDefault="005A34E8" w:rsidP="006E63ED">
            <w:pPr>
              <w:rPr>
                <w:rFonts w:eastAsia="MS Mincho"/>
                <w:lang w:eastAsia="ja-JP"/>
              </w:rPr>
            </w:pPr>
            <w:r>
              <w:rPr>
                <w:rFonts w:eastAsia="MS Mincho"/>
                <w:lang w:eastAsia="ja-JP"/>
              </w:rPr>
              <w:t>We support the proposa, as well as the TP modified according to the Qualcomm comment.</w:t>
            </w:r>
          </w:p>
        </w:tc>
      </w:tr>
      <w:tr w:rsidR="0099558E" w14:paraId="39D145D3" w14:textId="77777777" w:rsidTr="00263ECC">
        <w:tc>
          <w:tcPr>
            <w:tcW w:w="3210" w:type="dxa"/>
          </w:tcPr>
          <w:p w14:paraId="0793C8B8" w14:textId="1259AC4D" w:rsidR="0099558E" w:rsidRDefault="0099558E" w:rsidP="0099558E">
            <w:pPr>
              <w:rPr>
                <w:rFonts w:eastAsia="MS Mincho"/>
                <w:lang w:eastAsia="ja-JP"/>
              </w:rPr>
            </w:pPr>
            <w:r>
              <w:rPr>
                <w:rFonts w:eastAsia="MS Mincho"/>
                <w:lang w:eastAsia="ja-JP"/>
              </w:rPr>
              <w:t>Lenovo, Motorola Mobility</w:t>
            </w:r>
          </w:p>
        </w:tc>
        <w:tc>
          <w:tcPr>
            <w:tcW w:w="6424" w:type="dxa"/>
          </w:tcPr>
          <w:p w14:paraId="4B87F510" w14:textId="7BD72886" w:rsidR="0099558E" w:rsidRDefault="0099558E" w:rsidP="0099558E">
            <w:pPr>
              <w:rPr>
                <w:rFonts w:eastAsia="MS Mincho"/>
                <w:lang w:eastAsia="ja-JP"/>
              </w:rPr>
            </w:pPr>
            <w:r>
              <w:t>We are fine with the TP and support the simplification by QC.</w:t>
            </w:r>
          </w:p>
        </w:tc>
      </w:tr>
      <w:tr w:rsidR="0099558E" w14:paraId="378A2FFC" w14:textId="77777777" w:rsidTr="0099558E">
        <w:tc>
          <w:tcPr>
            <w:tcW w:w="3210" w:type="dxa"/>
          </w:tcPr>
          <w:p w14:paraId="083A9E4F" w14:textId="4AE7FE01" w:rsidR="0099558E" w:rsidRDefault="0099558E" w:rsidP="00BF306E">
            <w:pPr>
              <w:rPr>
                <w:rFonts w:eastAsia="MS Mincho"/>
                <w:lang w:eastAsia="ko-KR"/>
              </w:rPr>
            </w:pPr>
            <w:r w:rsidRPr="0099558E">
              <w:rPr>
                <w:rFonts w:eastAsia="MS Mincho"/>
                <w:lang w:eastAsia="ja-JP"/>
              </w:rPr>
              <w:t>LG</w:t>
            </w:r>
          </w:p>
        </w:tc>
        <w:tc>
          <w:tcPr>
            <w:tcW w:w="6424" w:type="dxa"/>
          </w:tcPr>
          <w:p w14:paraId="5BCA3708" w14:textId="77777777" w:rsidR="00000A1A" w:rsidRDefault="0099558E" w:rsidP="00BF306E">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t>
            </w:r>
            <w:r>
              <w:rPr>
                <w:lang w:eastAsia="ko-KR"/>
              </w:rPr>
              <w:lastRenderedPageBreak/>
              <w:t xml:space="preserve">which was made based on the agreement in WI phase unless there is problem with it. </w:t>
            </w:r>
          </w:p>
          <w:p w14:paraId="6C2C67E2" w14:textId="77777777" w:rsidR="00000A1A" w:rsidRDefault="00000A1A" w:rsidP="00BF306E">
            <w:pPr>
              <w:rPr>
                <w:lang w:eastAsia="ko-KR"/>
              </w:rPr>
            </w:pPr>
          </w:p>
          <w:p w14:paraId="053354A6" w14:textId="5056CD6C" w:rsidR="0099558E" w:rsidRDefault="0099558E" w:rsidP="00BF306E">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BF306E"/>
          <w:p w14:paraId="7DE1DEA7" w14:textId="2210E66D" w:rsidR="0099558E" w:rsidRPr="0099558E" w:rsidRDefault="0099558E" w:rsidP="0099558E">
            <w:pPr>
              <w:spacing w:after="180"/>
              <w:ind w:left="1985" w:hanging="284"/>
              <w:rPr>
                <w:ins w:id="0" w:author="David mazzarese" w:date="2021-04-12T11:21:00Z"/>
                <w:rFonts w:eastAsia="宋体"/>
                <w:strike/>
                <w:szCs w:val="20"/>
                <w:rPrChange w:id="1" w:author="양석철/책임연구원/미래기술센터 C&amp;M표준(연)5G무선통신표준Task(suckchel.yang@lge.com)" w:date="2021-04-13T17:13:00Z">
                  <w:rPr>
                    <w:ins w:id="2" w:author="David mazzarese" w:date="2021-04-12T11:21:00Z"/>
                    <w:rFonts w:eastAsia="宋体"/>
                    <w:szCs w:val="20"/>
                  </w:rPr>
                </w:rPrChange>
              </w:rPr>
            </w:pPr>
            <w:ins w:id="3" w:author="양석철/책임연구원/미래기술센터 C&amp;M표준(연)5G무선통신표준Task(suckchel.yang@lge.com)" w:date="2021-04-13T17:12:00Z">
              <w:r>
                <w:rPr>
                  <w:rFonts w:eastAsia="宋体"/>
                  <w:szCs w:val="20"/>
                  <w:lang w:eastAsia="zh-CN"/>
                </w:rPr>
                <w:t xml:space="preserve">else </w:t>
              </w:r>
            </w:ins>
            <w:ins w:id="4" w:author="David mazzarese" w:date="2021-04-12T11:21:00Z">
              <w:r w:rsidRPr="0099558E">
                <w:rPr>
                  <w:rFonts w:eastAsia="宋体"/>
                  <w:strike/>
                  <w:szCs w:val="20"/>
                  <w:lang w:eastAsia="zh-CN"/>
                  <w:rPrChange w:id="5" w:author="양석철/책임연구원/미래기술센터 C&amp;M표준(연)5G무선통신표준Task(suckchel.yang@lge.com)" w:date="2021-04-13T17:13:00Z">
                    <w:rPr>
                      <w:rFonts w:eastAsia="宋体"/>
                      <w:szCs w:val="20"/>
                      <w:lang w:eastAsia="zh-CN"/>
                    </w:rPr>
                  </w:rPrChange>
                </w:rPr>
                <w:t xml:space="preserve">if </w:t>
              </w:r>
              <w:r w:rsidRPr="0099558E">
                <w:rPr>
                  <w:rFonts w:eastAsia="宋体"/>
                  <w:strike/>
                  <w:szCs w:val="20"/>
                  <w:rPrChange w:id="6" w:author="양석철/책임연구원/미래기술센터 C&amp;M표준(연)5G무선통신표준Task(suckchel.yang@lge.com)" w:date="2021-04-13T17:13:00Z">
                    <w:rPr>
                      <w:rFonts w:eastAsia="宋体"/>
                      <w:szCs w:val="20"/>
                    </w:rPr>
                  </w:rPrChange>
                </w:rPr>
                <w:t xml:space="preserve">UE has not obtained HARQ-ACK information for TB </w:t>
              </w:r>
              <m:oMath>
                <m:r>
                  <w:rPr>
                    <w:rFonts w:ascii="Cambria Math" w:eastAsia="宋体" w:hAnsi="Cambria Math"/>
                    <w:strike/>
                    <w:szCs w:val="20"/>
                    <w:rPrChange w:id="7" w:author="양석철/책임연구원/미래기술센터 C&amp;M표준(연)5G무선통신표준Task(suckchel.yang@lge.com)" w:date="2021-04-13T17:13:00Z">
                      <w:rPr>
                        <w:rFonts w:ascii="Cambria Math" w:eastAsia="宋体" w:hAnsi="Cambria Math"/>
                        <w:szCs w:val="20"/>
                      </w:rPr>
                    </w:rPrChange>
                  </w:rPr>
                  <m:t>t</m:t>
                </m:r>
              </m:oMath>
              <w:r w:rsidRPr="0099558E">
                <w:rPr>
                  <w:rFonts w:eastAsia="宋体"/>
                  <w:strike/>
                  <w:szCs w:val="20"/>
                  <w:rPrChange w:id="8" w:author="양석철/책임연구원/미래기술센터 C&amp;M표준(연)5G무선통신표준Task(suckchel.yang@lge.com)" w:date="2021-04-13T17:13:00Z">
                    <w:rPr>
                      <w:rFonts w:eastAsia="宋体"/>
                      <w:szCs w:val="20"/>
                    </w:rPr>
                  </w:rPrChange>
                </w:rPr>
                <w:t xml:space="preserve"> for HARQ process number </w:t>
              </w:r>
              <m:oMath>
                <m:r>
                  <w:rPr>
                    <w:rFonts w:ascii="Cambria Math" w:eastAsia="宋体" w:hAnsi="Cambria Math"/>
                    <w:strike/>
                    <w:szCs w:val="20"/>
                    <w:rPrChange w:id="9" w:author="양석철/책임연구원/미래기술센터 C&amp;M표준(연)5G무선통신표준Task(suckchel.yang@lge.com)" w:date="2021-04-13T17:13:00Z">
                      <w:rPr>
                        <w:rFonts w:ascii="Cambria Math" w:eastAsia="宋体" w:hAnsi="Cambria Math"/>
                        <w:szCs w:val="20"/>
                      </w:rPr>
                    </w:rPrChange>
                  </w:rPr>
                  <m:t>h</m:t>
                </m:r>
              </m:oMath>
              <w:r w:rsidRPr="0099558E">
                <w:rPr>
                  <w:rFonts w:eastAsia="宋体"/>
                  <w:strike/>
                  <w:szCs w:val="20"/>
                  <w:rPrChange w:id="10" w:author="양석철/책임연구원/미래기술센터 C&amp;M표준(연)5G무선통신표준Task(suckchel.yang@lge.com)" w:date="2021-04-13T17:13:00Z">
                    <w:rPr>
                      <w:rFonts w:eastAsia="宋体"/>
                      <w:szCs w:val="20"/>
                    </w:rPr>
                  </w:rPrChange>
                </w:rPr>
                <w:t xml:space="preserve"> on serving cell </w:t>
              </w:r>
              <m:oMath>
                <m:r>
                  <w:rPr>
                    <w:rFonts w:ascii="Cambria Math" w:eastAsia="宋体" w:hAnsi="Cambria Math"/>
                    <w:strike/>
                    <w:szCs w:val="20"/>
                    <w:rPrChange w:id="11" w:author="양석철/책임연구원/미래기술센터 C&amp;M표준(연)5G무선통신표준Task(suckchel.yang@lge.com)" w:date="2021-04-13T17:13:00Z">
                      <w:rPr>
                        <w:rFonts w:ascii="Cambria Math" w:eastAsia="宋体" w:hAnsi="Cambria Math"/>
                        <w:szCs w:val="20"/>
                      </w:rPr>
                    </w:rPrChange>
                  </w:rPr>
                  <m:t>c</m:t>
                </m:r>
              </m:oMath>
            </w:ins>
          </w:p>
          <w:p w14:paraId="5D27AE4B" w14:textId="77777777" w:rsidR="0099558E" w:rsidRPr="00C56811" w:rsidRDefault="0099558E" w:rsidP="0099558E">
            <w:pPr>
              <w:spacing w:after="180"/>
              <w:ind w:left="2268" w:hanging="284"/>
              <w:rPr>
                <w:ins w:id="12" w:author="David mazzarese" w:date="2021-04-12T11:21:00Z"/>
                <w:rFonts w:eastAsia="宋体"/>
                <w:szCs w:val="20"/>
              </w:rPr>
            </w:pPr>
            <w:ins w:id="13" w:author="David mazzarese" w:date="2021-04-12T11:21:00Z">
              <w:r w:rsidRPr="00C56811">
                <w:rPr>
                  <w:rFonts w:eastAsia="宋体"/>
                  <w:noProof/>
                  <w:position w:val="-12"/>
                  <w:szCs w:val="20"/>
                  <w:lang w:val="en-US" w:eastAsia="zh-CN"/>
                  <w:rPrChange w:id="14"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56565660" w14:textId="77777777" w:rsidR="0099558E" w:rsidRPr="00C56811" w:rsidRDefault="0099558E" w:rsidP="0099558E">
            <w:pPr>
              <w:spacing w:after="180"/>
              <w:ind w:left="2268" w:hanging="284"/>
              <w:rPr>
                <w:ins w:id="15" w:author="David mazzarese" w:date="2021-04-12T11:21:00Z"/>
                <w:rFonts w:eastAsia="宋体"/>
                <w:szCs w:val="20"/>
              </w:rPr>
            </w:pPr>
            <m:oMath>
              <m:r>
                <w:ins w:id="16" w:author="David mazzarese" w:date="2021-04-12T11:21:00Z">
                  <w:rPr>
                    <w:rFonts w:ascii="Cambria Math" w:eastAsia="宋体" w:hAnsi="Cambria Math"/>
                    <w:szCs w:val="20"/>
                  </w:rPr>
                  <m:t>j=j+1</m:t>
                </w:ins>
              </m:r>
            </m:oMath>
            <w:ins w:id="17" w:author="David mazzarese" w:date="2021-04-12T11:21:00Z">
              <w:r w:rsidRPr="00C56811">
                <w:rPr>
                  <w:rFonts w:eastAsia="宋体"/>
                  <w:szCs w:val="20"/>
                </w:rPr>
                <w:t xml:space="preserve"> </w:t>
              </w:r>
            </w:ins>
          </w:p>
          <w:p w14:paraId="493C86A1" w14:textId="77777777" w:rsidR="0099558E" w:rsidRPr="00C56811" w:rsidRDefault="0099558E" w:rsidP="0099558E">
            <w:pPr>
              <w:spacing w:after="180"/>
              <w:ind w:left="2268" w:hanging="284"/>
              <w:rPr>
                <w:ins w:id="18" w:author="David mazzarese" w:date="2021-04-12T11:21:00Z"/>
                <w:rFonts w:eastAsia="宋体"/>
                <w:szCs w:val="20"/>
              </w:rPr>
            </w:pPr>
            <m:oMath>
              <m:r>
                <w:ins w:id="19" w:author="David mazzarese" w:date="2021-04-12T11:21:00Z">
                  <w:rPr>
                    <w:rFonts w:ascii="Cambria Math" w:eastAsia="宋体" w:hAnsi="Cambria Math"/>
                    <w:szCs w:val="20"/>
                  </w:rPr>
                  <m:t>t=t+1</m:t>
                </w:ins>
              </m:r>
            </m:oMath>
            <w:ins w:id="20" w:author="David mazzarese" w:date="2021-04-12T11:21:00Z">
              <w:r w:rsidRPr="00C56811">
                <w:rPr>
                  <w:rFonts w:eastAsia="宋体"/>
                  <w:szCs w:val="20"/>
                </w:rPr>
                <w:t xml:space="preserve"> </w:t>
              </w:r>
            </w:ins>
          </w:p>
          <w:p w14:paraId="32059B97" w14:textId="77777777" w:rsidR="0099558E" w:rsidRPr="00C56811" w:rsidRDefault="0099558E" w:rsidP="0099558E">
            <w:pPr>
              <w:pStyle w:val="B5"/>
              <w:ind w:left="1985"/>
            </w:pPr>
            <w:ins w:id="21" w:author="David mazzarese" w:date="2021-04-12T11:21:00Z">
              <w:r w:rsidRPr="00C56811">
                <w:t>end if</w:t>
              </w:r>
            </w:ins>
          </w:p>
          <w:p w14:paraId="7AEC1A69" w14:textId="77777777" w:rsidR="0099558E" w:rsidDel="001658AC" w:rsidRDefault="0099558E" w:rsidP="00BF306E">
            <w:pPr>
              <w:rPr>
                <w:del w:id="22" w:author="양석철/책임연구원/미래기술센터 C&amp;M표준(연)5G무선통신표준Task(suckchel.yang@lge.com)" w:date="2021-04-13T17:13:00Z"/>
              </w:rPr>
            </w:pPr>
          </w:p>
          <w:p w14:paraId="32530110" w14:textId="77777777" w:rsidR="0099558E" w:rsidDel="001658AC" w:rsidRDefault="0099558E" w:rsidP="00BF306E">
            <w:pPr>
              <w:rPr>
                <w:del w:id="23" w:author="양석철/책임연구원/미래기술센터 C&amp;M표준(연)5G무선통신표준Task(suckchel.yang@lge.com)" w:date="2021-04-13T17:13:00Z"/>
              </w:rPr>
            </w:pPr>
            <w:bookmarkStart w:id="24" w:name="_GoBack"/>
            <w:bookmarkEnd w:id="24"/>
          </w:p>
          <w:p w14:paraId="4BD7F977" w14:textId="092901B6" w:rsidR="0099558E" w:rsidRDefault="0099558E" w:rsidP="00BF306E">
            <w:pPr>
              <w:rPr>
                <w:rFonts w:eastAsia="MS Mincho"/>
                <w:lang w:eastAsia="ja-JP"/>
              </w:rPr>
            </w:pPr>
          </w:p>
        </w:tc>
      </w:tr>
      <w:tr w:rsidR="00FA7E02" w14:paraId="61B1BAE3" w14:textId="77777777" w:rsidTr="0099558E">
        <w:tc>
          <w:tcPr>
            <w:tcW w:w="3210" w:type="dxa"/>
          </w:tcPr>
          <w:p w14:paraId="61ECF7DB" w14:textId="4CDBA5DB" w:rsidR="00FA7E02" w:rsidRPr="00FA7E02" w:rsidRDefault="00FA7E02" w:rsidP="00BF306E">
            <w:pPr>
              <w:rPr>
                <w:rFonts w:eastAsiaTheme="minorEastAsia" w:hint="eastAsia"/>
                <w:lang w:eastAsia="zh-CN"/>
              </w:rPr>
            </w:pPr>
            <w:r>
              <w:rPr>
                <w:rFonts w:eastAsiaTheme="minorEastAsia" w:hint="eastAsia"/>
                <w:lang w:eastAsia="zh-CN"/>
              </w:rPr>
              <w:lastRenderedPageBreak/>
              <w:t>S</w:t>
            </w:r>
            <w:r>
              <w:rPr>
                <w:rFonts w:eastAsiaTheme="minorEastAsia"/>
                <w:lang w:eastAsia="zh-CN"/>
              </w:rPr>
              <w:t>preadtrum</w:t>
            </w:r>
          </w:p>
        </w:tc>
        <w:tc>
          <w:tcPr>
            <w:tcW w:w="6424" w:type="dxa"/>
          </w:tcPr>
          <w:p w14:paraId="5AED6E6A" w14:textId="27CDD6A0" w:rsidR="00FA7E02" w:rsidRPr="00FA7E02" w:rsidRDefault="00FA7E02" w:rsidP="001B3D1A">
            <w:pPr>
              <w:rPr>
                <w:rFonts w:eastAsiaTheme="minorEastAsia" w:hint="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and we are fine with the simplicification from QC.</w:t>
            </w:r>
          </w:p>
        </w:tc>
      </w:tr>
    </w:tbl>
    <w:p w14:paraId="2DC40F52" w14:textId="77777777" w:rsidR="005145CF" w:rsidRPr="0099558E" w:rsidRDefault="005145CF" w:rsidP="005145CF"/>
    <w:p w14:paraId="558C85C5" w14:textId="77777777" w:rsidR="005145CF" w:rsidRPr="00737202" w:rsidRDefault="005145CF" w:rsidP="00E82B78"/>
    <w:p w14:paraId="0AF4AD43" w14:textId="77777777" w:rsidR="005145CF" w:rsidRDefault="005145CF" w:rsidP="005145CF">
      <w:pPr>
        <w:pStyle w:val="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3D099156" w14:textId="77777777" w:rsidTr="00263ECC">
        <w:tc>
          <w:tcPr>
            <w:tcW w:w="1555" w:type="dxa"/>
          </w:tcPr>
          <w:p w14:paraId="243A7720" w14:textId="77777777" w:rsidR="005145CF" w:rsidRDefault="005145CF" w:rsidP="00263ECC">
            <w:r>
              <w:t>Type3CB#2</w:t>
            </w:r>
          </w:p>
        </w:tc>
        <w:tc>
          <w:tcPr>
            <w:tcW w:w="6662" w:type="dxa"/>
          </w:tcPr>
          <w:p w14:paraId="71F8C51D" w14:textId="77777777" w:rsidR="005145CF" w:rsidRPr="00BC50FE" w:rsidRDefault="005145CF" w:rsidP="00263ECC">
            <w:pPr>
              <w:rPr>
                <w:b/>
              </w:rPr>
            </w:pPr>
            <w:r w:rsidRPr="00BC50FE">
              <w:rPr>
                <w:b/>
              </w:rPr>
              <w:t>Correction on multiplexing timeline definition for Type-3 HARQ-ACK codebook</w:t>
            </w:r>
          </w:p>
          <w:p w14:paraId="6FAED61B" w14:textId="77777777" w:rsidR="005145CF" w:rsidRDefault="005145CF" w:rsidP="00263ECC"/>
          <w:p w14:paraId="2158AB4B" w14:textId="77777777" w:rsidR="005145CF" w:rsidRDefault="005145CF" w:rsidP="00263ECC">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263ECC"/>
          <w:p w14:paraId="3C29A8EE" w14:textId="77777777" w:rsidR="005145CF" w:rsidRDefault="005145CF" w:rsidP="00263ECC">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263ECC"/>
          <w:p w14:paraId="02ABD311" w14:textId="77777777" w:rsidR="005145CF" w:rsidRDefault="005145CF" w:rsidP="00263ECC">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263ECC"/>
        </w:tc>
        <w:tc>
          <w:tcPr>
            <w:tcW w:w="1527" w:type="dxa"/>
          </w:tcPr>
          <w:p w14:paraId="125AB61F" w14:textId="77777777" w:rsidR="005145CF" w:rsidRDefault="005145CF" w:rsidP="00263ECC">
            <w:r w:rsidRPr="00CD3CBF">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af1"/>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MS Mincho" w:hint="eastAsia"/>
                <w:lang w:eastAsia="ja-JP"/>
              </w:rPr>
              <w:t>W</w:t>
            </w:r>
            <w:r>
              <w:rPr>
                <w:rFonts w:eastAsia="MS Mincho"/>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MS Mincho"/>
                <w:lang w:eastAsia="ja-JP"/>
              </w:rPr>
            </w:pPr>
            <w:r>
              <w:rPr>
                <w:rFonts w:eastAsia="MS Mincho"/>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MS Mincho"/>
                <w:lang w:eastAsia="ja-JP"/>
              </w:rPr>
              <w:t>Lenovo, Motorola Mobility</w:t>
            </w:r>
          </w:p>
        </w:tc>
        <w:tc>
          <w:tcPr>
            <w:tcW w:w="6424" w:type="dxa"/>
          </w:tcPr>
          <w:p w14:paraId="61EEC384" w14:textId="092CF83F" w:rsidR="000E3680" w:rsidRDefault="000E3680" w:rsidP="00BC007A">
            <w:pPr>
              <w:rPr>
                <w:rFonts w:eastAsia="MS Mincho"/>
                <w:lang w:eastAsia="ja-JP"/>
              </w:rPr>
            </w:pPr>
            <w:r>
              <w:rPr>
                <w:rFonts w:eastAsia="MS Mincho"/>
                <w:lang w:eastAsia="ja-JP"/>
              </w:rPr>
              <w:t>We support this TP.</w:t>
            </w:r>
          </w:p>
        </w:tc>
      </w:tr>
      <w:tr w:rsidR="00000A1A" w14:paraId="64DED465" w14:textId="77777777" w:rsidTr="00000A1A">
        <w:tc>
          <w:tcPr>
            <w:tcW w:w="3210" w:type="dxa"/>
          </w:tcPr>
          <w:p w14:paraId="2D75C9C6" w14:textId="40B4310B" w:rsidR="00000A1A" w:rsidRDefault="00000A1A" w:rsidP="00BF306E">
            <w:r>
              <w:rPr>
                <w:rFonts w:eastAsia="MS Mincho"/>
                <w:lang w:eastAsia="ja-JP"/>
              </w:rPr>
              <w:t>LG</w:t>
            </w:r>
          </w:p>
        </w:tc>
        <w:tc>
          <w:tcPr>
            <w:tcW w:w="6424" w:type="dxa"/>
          </w:tcPr>
          <w:p w14:paraId="1ACA7B09" w14:textId="77777777" w:rsidR="00000A1A" w:rsidRDefault="00000A1A" w:rsidP="00BF306E">
            <w:pPr>
              <w:rPr>
                <w:rFonts w:eastAsia="MS Mincho"/>
                <w:lang w:eastAsia="ja-JP"/>
              </w:rPr>
            </w:pPr>
            <w:r>
              <w:rPr>
                <w:rFonts w:eastAsia="MS Mincho"/>
                <w:lang w:eastAsia="ja-JP"/>
              </w:rPr>
              <w:t>We support this TP.</w:t>
            </w:r>
          </w:p>
        </w:tc>
      </w:tr>
      <w:tr w:rsidR="00FA7E02" w14:paraId="3E984F65" w14:textId="77777777" w:rsidTr="00000A1A">
        <w:tc>
          <w:tcPr>
            <w:tcW w:w="3210" w:type="dxa"/>
          </w:tcPr>
          <w:p w14:paraId="53771D93" w14:textId="316C7FEE" w:rsidR="00FA7E02" w:rsidRPr="00FA7E02" w:rsidRDefault="00FA7E02" w:rsidP="00BF306E">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424" w:type="dxa"/>
          </w:tcPr>
          <w:p w14:paraId="1BB66047" w14:textId="4F487A5A" w:rsidR="00FA7E02" w:rsidRDefault="00FA7E02" w:rsidP="00BF306E">
            <w:pPr>
              <w:rPr>
                <w:rFonts w:eastAsia="MS Mincho" w:hint="eastAsia"/>
                <w:lang w:eastAsia="ja-JP"/>
              </w:rPr>
            </w:pPr>
            <w:r w:rsidRPr="00FA7E02">
              <w:rPr>
                <w:rFonts w:eastAsia="MS Mincho" w:hint="eastAsia"/>
                <w:lang w:eastAsia="ja-JP"/>
              </w:rPr>
              <w:t>W</w:t>
            </w:r>
            <w:r w:rsidRPr="00FA7E02">
              <w:rPr>
                <w:rFonts w:eastAsia="MS Mincho"/>
                <w:lang w:eastAsia="ja-JP"/>
              </w:rPr>
              <w:t>e</w:t>
            </w:r>
            <w:r>
              <w:rPr>
                <w:rFonts w:eastAsia="MS Mincho"/>
                <w:lang w:eastAsia="ja-JP"/>
              </w:rPr>
              <w:t xml:space="preserve"> support this TP.</w:t>
            </w:r>
          </w:p>
        </w:tc>
      </w:tr>
    </w:tbl>
    <w:p w14:paraId="1E0DAE70" w14:textId="77777777" w:rsidR="005145CF" w:rsidRDefault="005145CF" w:rsidP="008B72E4"/>
    <w:p w14:paraId="0DE9BBAF" w14:textId="77777777" w:rsidR="005145CF" w:rsidRDefault="005145CF" w:rsidP="008B72E4"/>
    <w:p w14:paraId="5AD1D681" w14:textId="77777777" w:rsidR="005145CF" w:rsidRPr="005145CF" w:rsidRDefault="005145CF" w:rsidP="008B72E4"/>
    <w:p w14:paraId="3F1EF9F7" w14:textId="77777777" w:rsidR="00684C69" w:rsidRDefault="008B07A1" w:rsidP="00684C69">
      <w:pPr>
        <w:pStyle w:val="1"/>
      </w:pPr>
      <w:r>
        <w:lastRenderedPageBreak/>
        <w:t>References</w:t>
      </w:r>
    </w:p>
    <w:p w14:paraId="2268502D" w14:textId="77777777" w:rsidR="00737202" w:rsidRDefault="003F3560" w:rsidP="00737202">
      <w:pPr>
        <w:rPr>
          <w:lang w:eastAsia="x-none"/>
        </w:rPr>
      </w:pPr>
      <w:hyperlink r:id="rId10" w:history="1">
        <w:r w:rsidR="00737202">
          <w:rPr>
            <w:rStyle w:val="ac"/>
            <w:lang w:eastAsia="x-none"/>
          </w:rPr>
          <w:t>R1-2102325</w:t>
        </w:r>
      </w:hyperlink>
      <w:r w:rsidR="00737202">
        <w:rPr>
          <w:lang w:eastAsia="x-none"/>
        </w:rPr>
        <w:tab/>
        <w:t>Maintenance on channel access and HARQ procedures for NR Unlicensed</w:t>
      </w:r>
      <w:r w:rsidR="00737202">
        <w:rPr>
          <w:lang w:eastAsia="x-none"/>
        </w:rPr>
        <w:tab/>
        <w:t>Huawei, HiSilicon</w:t>
      </w:r>
    </w:p>
    <w:p w14:paraId="16D880DA" w14:textId="77777777" w:rsidR="00737202" w:rsidRDefault="003F3560" w:rsidP="00737202">
      <w:pPr>
        <w:rPr>
          <w:lang w:eastAsia="x-none"/>
        </w:rPr>
      </w:pPr>
      <w:hyperlink r:id="rId11" w:history="1">
        <w:r w:rsidR="00737202">
          <w:rPr>
            <w:rStyle w:val="ac"/>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3F3560" w:rsidP="00737202">
      <w:pPr>
        <w:rPr>
          <w:lang w:eastAsia="x-none"/>
        </w:rPr>
      </w:pPr>
      <w:hyperlink r:id="rId12" w:history="1">
        <w:r w:rsidR="00737202">
          <w:rPr>
            <w:rStyle w:val="ac"/>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CATT, Huawei, HiSilicon, OPPO</w:t>
      </w:r>
    </w:p>
    <w:p w14:paraId="7F84E1F6" w14:textId="77777777" w:rsidR="00737202" w:rsidRDefault="003F3560" w:rsidP="00737202">
      <w:pPr>
        <w:rPr>
          <w:lang w:eastAsia="x-none"/>
        </w:rPr>
      </w:pPr>
      <w:hyperlink r:id="rId13" w:history="1">
        <w:r w:rsidR="00737202">
          <w:rPr>
            <w:rStyle w:val="ac"/>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263ECC">
        <w:tc>
          <w:tcPr>
            <w:tcW w:w="2694" w:type="dxa"/>
            <w:tcBorders>
              <w:top w:val="single" w:sz="4" w:space="0" w:color="auto"/>
              <w:left w:val="single" w:sz="4" w:space="0" w:color="auto"/>
            </w:tcBorders>
          </w:tcPr>
          <w:p w14:paraId="71C938A8" w14:textId="77777777" w:rsidR="00DB133D" w:rsidRPr="00794AB0" w:rsidRDefault="00DB133D" w:rsidP="00263ECC">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263ECC">
        <w:tc>
          <w:tcPr>
            <w:tcW w:w="2694" w:type="dxa"/>
            <w:tcBorders>
              <w:left w:val="single" w:sz="4" w:space="0" w:color="auto"/>
            </w:tcBorders>
          </w:tcPr>
          <w:p w14:paraId="33B19D10" w14:textId="77777777" w:rsidR="00DB133D" w:rsidRPr="00794AB0" w:rsidRDefault="00DB133D" w:rsidP="00263ECC">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263ECC">
            <w:pPr>
              <w:pStyle w:val="CRCoverPage"/>
              <w:spacing w:after="0"/>
              <w:rPr>
                <w:noProof/>
                <w:sz w:val="18"/>
                <w:szCs w:val="8"/>
              </w:rPr>
            </w:pPr>
          </w:p>
        </w:tc>
      </w:tr>
      <w:tr w:rsidR="00DB133D" w:rsidRPr="00794AB0" w14:paraId="3A1C1952" w14:textId="77777777" w:rsidTr="00263ECC">
        <w:tc>
          <w:tcPr>
            <w:tcW w:w="2694" w:type="dxa"/>
            <w:tcBorders>
              <w:left w:val="single" w:sz="4" w:space="0" w:color="auto"/>
            </w:tcBorders>
          </w:tcPr>
          <w:p w14:paraId="456BC70F" w14:textId="77777777" w:rsidR="00DB133D" w:rsidRPr="00794AB0" w:rsidRDefault="00DB133D" w:rsidP="00263ECC">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263ECC">
        <w:tc>
          <w:tcPr>
            <w:tcW w:w="2694" w:type="dxa"/>
            <w:tcBorders>
              <w:left w:val="single" w:sz="4" w:space="0" w:color="auto"/>
            </w:tcBorders>
          </w:tcPr>
          <w:p w14:paraId="6304443D" w14:textId="77777777" w:rsidR="00DB133D" w:rsidRPr="00794AB0" w:rsidRDefault="00DB133D" w:rsidP="00263ECC">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263ECC">
            <w:pPr>
              <w:pStyle w:val="CRCoverPage"/>
              <w:spacing w:after="0"/>
              <w:rPr>
                <w:noProof/>
                <w:sz w:val="18"/>
                <w:szCs w:val="8"/>
              </w:rPr>
            </w:pPr>
          </w:p>
        </w:tc>
      </w:tr>
      <w:tr w:rsidR="00DB133D" w:rsidRPr="00794AB0" w14:paraId="5633208D" w14:textId="77777777" w:rsidTr="00263ECC">
        <w:tc>
          <w:tcPr>
            <w:tcW w:w="2694" w:type="dxa"/>
            <w:tcBorders>
              <w:left w:val="single" w:sz="4" w:space="0" w:color="auto"/>
              <w:bottom w:val="single" w:sz="4" w:space="0" w:color="auto"/>
            </w:tcBorders>
          </w:tcPr>
          <w:p w14:paraId="4967AE2C" w14:textId="77777777" w:rsidR="00DB133D" w:rsidRPr="00794AB0" w:rsidRDefault="00DB133D" w:rsidP="00263ECC">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263ECC">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DB133D">
      <w:pPr>
        <w:spacing w:after="120"/>
        <w:ind w:leftChars="200" w:left="42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5" w:name="_Toc29894846"/>
      <w:bookmarkStart w:id="26" w:name="_Toc29899145"/>
      <w:bookmarkStart w:id="27" w:name="_Toc29899563"/>
      <w:bookmarkStart w:id="28" w:name="_Toc29917300"/>
      <w:bookmarkStart w:id="29" w:name="_Toc36498174"/>
      <w:bookmarkStart w:id="30" w:name="_Toc45699200"/>
      <w:bookmarkStart w:id="31"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5"/>
      <w:bookmarkEnd w:id="26"/>
      <w:bookmarkEnd w:id="27"/>
      <w:bookmarkEnd w:id="28"/>
      <w:bookmarkEnd w:id="29"/>
      <w:bookmarkEnd w:id="30"/>
      <w:bookmarkEnd w:id="31"/>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5979AC">
      <w:pPr>
        <w:pStyle w:val="B4"/>
        <w:spacing w:afterLines="50" w:after="120"/>
        <w:ind w:left="128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lastRenderedPageBreak/>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5979AC">
      <w:pPr>
        <w:pStyle w:val="B4"/>
        <w:spacing w:afterLines="50" w:after="120"/>
        <w:ind w:left="128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5979AC">
      <w:pPr>
        <w:pStyle w:val="B4"/>
        <w:spacing w:afterLines="50" w:after="120"/>
        <w:ind w:left="1280" w:hanging="440"/>
      </w:pPr>
      <w:r>
        <w:t>end if</w:t>
      </w:r>
    </w:p>
    <w:p w14:paraId="25E1F06C" w14:textId="77777777" w:rsidR="00723E90" w:rsidRDefault="00723E90" w:rsidP="005979AC">
      <w:pPr>
        <w:pStyle w:val="B4"/>
        <w:spacing w:afterLines="50" w:after="120"/>
        <w:ind w:left="1280" w:hanging="440"/>
      </w:pPr>
      <m:oMath>
        <m:r>
          <w:rPr>
            <w:rFonts w:ascii="Cambria Math" w:hAnsi="Cambria Math"/>
          </w:rPr>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5979AC">
      <w:pPr>
        <w:pStyle w:val="B4"/>
        <w:spacing w:afterLines="50" w:after="120"/>
        <w:ind w:left="128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lastRenderedPageBreak/>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2" w:author="David mazzarese" w:date="2021-04-12T11:22:00Z"/>
        </w:rPr>
      </w:pPr>
      <w:r>
        <w:t>end if</w:t>
      </w:r>
    </w:p>
    <w:p w14:paraId="36DED075" w14:textId="77777777" w:rsidR="00F20B36" w:rsidRPr="00F20B36" w:rsidRDefault="00F20B36" w:rsidP="00F20B36">
      <w:pPr>
        <w:spacing w:after="180"/>
        <w:ind w:left="1985" w:hanging="284"/>
        <w:rPr>
          <w:ins w:id="33" w:author="David mazzarese" w:date="2021-04-12T11:22:00Z"/>
          <w:rFonts w:eastAsia="宋体"/>
          <w:szCs w:val="20"/>
        </w:rPr>
      </w:pPr>
      <w:ins w:id="34" w:author="David mazzarese" w:date="2021-04-12T11:22:00Z">
        <w:r w:rsidRPr="00F20B36">
          <w:rPr>
            <w:rFonts w:eastAsia="宋体" w:hint="eastAsia"/>
            <w:szCs w:val="20"/>
            <w:lang w:eastAsia="zh-CN"/>
          </w:rPr>
          <w:t xml:space="preserve">if </w:t>
        </w:r>
        <w:r w:rsidRPr="00F20B36">
          <w:rPr>
            <w:rFonts w:eastAsia="宋体"/>
            <w:szCs w:val="20"/>
          </w:rPr>
          <w:t xml:space="preserve">UE has not obtained HARQ-ACK information for TB </w:t>
        </w:r>
        <m:oMath>
          <m:r>
            <w:rPr>
              <w:rFonts w:ascii="Cambria Math" w:eastAsia="宋体" w:hAnsi="Cambria Math"/>
              <w:szCs w:val="20"/>
            </w:rPr>
            <m:t>t</m:t>
          </m:r>
        </m:oMath>
        <w:r w:rsidRPr="00F20B36">
          <w:rPr>
            <w:rFonts w:eastAsia="宋体"/>
            <w:szCs w:val="20"/>
          </w:rPr>
          <w:t xml:space="preserve"> for HARQ process number </w:t>
        </w:r>
        <m:oMath>
          <m:r>
            <w:rPr>
              <w:rFonts w:ascii="Cambria Math" w:eastAsia="宋体" w:hAnsi="Cambria Math"/>
              <w:szCs w:val="20"/>
            </w:rPr>
            <m:t>h</m:t>
          </m:r>
        </m:oMath>
        <w:r w:rsidRPr="00F20B36">
          <w:rPr>
            <w:rFonts w:eastAsia="宋体"/>
            <w:szCs w:val="20"/>
          </w:rPr>
          <w:t xml:space="preserve"> on serving cell </w:t>
        </w:r>
        <m:oMath>
          <m:r>
            <w:rPr>
              <w:rFonts w:ascii="Cambria Math" w:eastAsia="宋体" w:hAnsi="Cambria Math"/>
              <w:szCs w:val="20"/>
            </w:rPr>
            <m:t>c</m:t>
          </m:r>
        </m:oMath>
      </w:ins>
    </w:p>
    <w:p w14:paraId="1CEFF4BE" w14:textId="77777777" w:rsidR="00F20B36" w:rsidRPr="00F20B36" w:rsidRDefault="00F20B36" w:rsidP="00F20B36">
      <w:pPr>
        <w:spacing w:after="180"/>
        <w:ind w:left="2268" w:hanging="284"/>
        <w:rPr>
          <w:ins w:id="35" w:author="David mazzarese" w:date="2021-04-12T11:22:00Z"/>
          <w:rFonts w:eastAsia="宋体"/>
          <w:szCs w:val="20"/>
        </w:rPr>
      </w:pPr>
      <w:ins w:id="36" w:author="David mazzarese" w:date="2021-04-12T11:22: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3C8CE781" w14:textId="77777777" w:rsidR="00F20B36" w:rsidRPr="00F20B36" w:rsidRDefault="00F20B36" w:rsidP="00F20B36">
      <w:pPr>
        <w:spacing w:after="180"/>
        <w:ind w:left="2552" w:hanging="284"/>
        <w:rPr>
          <w:ins w:id="37" w:author="David mazzarese" w:date="2021-04-12T11:22:00Z"/>
          <w:rFonts w:eastAsia="宋体"/>
          <w:szCs w:val="20"/>
        </w:rPr>
      </w:pPr>
      <w:ins w:id="38" w:author="David mazzarese" w:date="2021-04-12T11:22:00Z">
        <w:r w:rsidRPr="00F20B36">
          <w:rPr>
            <w:rFonts w:eastAsia="宋体"/>
            <w:noProof/>
            <w:position w:val="-12"/>
            <w:szCs w:val="20"/>
            <w:lang w:val="en-US" w:eastAsia="zh-CN"/>
            <w:rPrChange w:id="39"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40" w:author="David mazzarese" w:date="2021-04-12T11:22:00Z"/>
          <w:rFonts w:eastAsia="宋体"/>
          <w:szCs w:val="20"/>
        </w:rPr>
      </w:pPr>
      <m:oMath>
        <m:r>
          <w:ins w:id="41" w:author="David mazzarese" w:date="2021-04-12T11:22:00Z">
            <w:rPr>
              <w:rFonts w:ascii="Cambria Math" w:eastAsia="宋体" w:hAnsi="Cambria Math"/>
              <w:szCs w:val="20"/>
            </w:rPr>
            <m:t>j=j+1</m:t>
          </w:ins>
        </m:r>
      </m:oMath>
      <w:ins w:id="42" w:author="David mazzarese" w:date="2021-04-12T11:22:00Z">
        <w:r w:rsidRPr="00F20B36">
          <w:rPr>
            <w:rFonts w:eastAsia="宋体"/>
            <w:szCs w:val="20"/>
          </w:rPr>
          <w:t xml:space="preserve"> </w:t>
        </w:r>
      </w:ins>
    </w:p>
    <w:p w14:paraId="2443BDCF" w14:textId="77777777" w:rsidR="00F20B36" w:rsidRPr="00F20B36" w:rsidRDefault="00F20B36" w:rsidP="00F20B36">
      <w:pPr>
        <w:spacing w:after="180"/>
        <w:ind w:left="2552" w:hanging="284"/>
        <w:rPr>
          <w:ins w:id="43" w:author="David mazzarese" w:date="2021-04-12T11:22:00Z"/>
          <w:rFonts w:eastAsia="宋体"/>
          <w:szCs w:val="20"/>
        </w:rPr>
      </w:pPr>
      <m:oMath>
        <m:r>
          <w:ins w:id="44" w:author="David mazzarese" w:date="2021-04-12T11:22:00Z">
            <w:rPr>
              <w:rFonts w:ascii="Cambria Math" w:eastAsia="宋体" w:hAnsi="Cambria Math"/>
              <w:szCs w:val="20"/>
            </w:rPr>
            <m:t>g=g+1</m:t>
          </w:ins>
        </m:r>
      </m:oMath>
      <w:ins w:id="45" w:author="David mazzarese" w:date="2021-04-12T11:22:00Z">
        <w:r w:rsidRPr="00F20B36">
          <w:rPr>
            <w:rFonts w:eastAsia="宋体"/>
            <w:szCs w:val="20"/>
          </w:rPr>
          <w:t xml:space="preserve"> </w:t>
        </w:r>
      </w:ins>
    </w:p>
    <w:p w14:paraId="55D57C59" w14:textId="77777777" w:rsidR="00F20B36" w:rsidRPr="00F20B36" w:rsidRDefault="00F20B36" w:rsidP="00F20B36">
      <w:pPr>
        <w:spacing w:after="180"/>
        <w:ind w:left="2268" w:hanging="284"/>
        <w:rPr>
          <w:ins w:id="46" w:author="David mazzarese" w:date="2021-04-12T11:22:00Z"/>
          <w:rFonts w:eastAsia="宋体"/>
          <w:szCs w:val="20"/>
        </w:rPr>
      </w:pPr>
      <w:ins w:id="47" w:author="David mazzarese" w:date="2021-04-12T11:22:00Z">
        <w:r w:rsidRPr="00F20B36">
          <w:rPr>
            <w:rFonts w:eastAsia="宋体"/>
            <w:szCs w:val="20"/>
          </w:rPr>
          <w:t>end while</w:t>
        </w:r>
      </w:ins>
    </w:p>
    <w:p w14:paraId="7A104D7A" w14:textId="77777777" w:rsidR="00F20B36" w:rsidRPr="00F20B36" w:rsidRDefault="00F20B36" w:rsidP="00F20B36">
      <w:pPr>
        <w:pStyle w:val="B5"/>
        <w:ind w:left="1985"/>
      </w:pPr>
      <w:ins w:id="48"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5979AC">
      <w:pPr>
        <w:pStyle w:val="B4"/>
        <w:spacing w:afterLines="50" w:after="120"/>
        <w:ind w:left="128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49" w:name="_Hlk36468040"/>
      <w:r>
        <w:rPr>
          <w:noProof/>
          <w:position w:val="-12"/>
          <w:lang w:val="en-US" w:eastAsia="zh-CN"/>
        </w:rPr>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49"/>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r w:rsidRPr="006C77E7">
        <w:rPr>
          <w:i/>
          <w:iCs/>
        </w:rPr>
        <w:t>harq-ACK-SpatialBundlingPUCCH</w:t>
      </w:r>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50" w:author="David mazzarese" w:date="2021-04-12T11:21:00Z"/>
          <w:rFonts w:eastAsia="宋体"/>
          <w:szCs w:val="20"/>
        </w:rPr>
      </w:pPr>
      <w:ins w:id="51" w:author="David mazzarese" w:date="2021-04-12T11:21:00Z">
        <w:r w:rsidRPr="00C56811">
          <w:rPr>
            <w:rFonts w:eastAsia="宋体" w:hint="eastAsia"/>
            <w:szCs w:val="20"/>
            <w:lang w:eastAsia="zh-CN"/>
          </w:rPr>
          <w:lastRenderedPageBreak/>
          <w:t xml:space="preserve">if </w:t>
        </w:r>
        <w:r w:rsidRPr="00C56811">
          <w:rPr>
            <w:rFonts w:eastAsia="宋体"/>
            <w:szCs w:val="20"/>
          </w:rPr>
          <w:t xml:space="preserve">UE has not obtained HARQ-ACK information for TB </w:t>
        </w:r>
        <m:oMath>
          <m:r>
            <w:rPr>
              <w:rFonts w:ascii="Cambria Math" w:eastAsia="宋体" w:hAnsi="Cambria Math"/>
              <w:szCs w:val="20"/>
            </w:rPr>
            <m:t>t</m:t>
          </m:r>
        </m:oMath>
        <w:r w:rsidRPr="00C56811">
          <w:rPr>
            <w:rFonts w:eastAsia="宋体"/>
            <w:szCs w:val="20"/>
          </w:rPr>
          <w:t xml:space="preserve"> for HARQ process number </w:t>
        </w:r>
        <m:oMath>
          <m:r>
            <w:rPr>
              <w:rFonts w:ascii="Cambria Math" w:eastAsia="宋体" w:hAnsi="Cambria Math"/>
              <w:szCs w:val="20"/>
            </w:rPr>
            <m:t>h</m:t>
          </m:r>
        </m:oMath>
        <w:r w:rsidRPr="00C56811">
          <w:rPr>
            <w:rFonts w:eastAsia="宋体"/>
            <w:szCs w:val="20"/>
          </w:rPr>
          <w:t xml:space="preserve"> on serving cell </w:t>
        </w:r>
        <m:oMath>
          <m:r>
            <w:rPr>
              <w:rFonts w:ascii="Cambria Math" w:eastAsia="宋体" w:hAnsi="Cambria Math"/>
              <w:szCs w:val="20"/>
            </w:rPr>
            <m:t>c</m:t>
          </m:r>
        </m:oMath>
      </w:ins>
    </w:p>
    <w:p w14:paraId="1E9DB6AE" w14:textId="77777777" w:rsidR="00C56811" w:rsidRPr="00C56811" w:rsidRDefault="00C56811" w:rsidP="00C56811">
      <w:pPr>
        <w:spacing w:after="180"/>
        <w:ind w:left="2268" w:hanging="284"/>
        <w:rPr>
          <w:ins w:id="52" w:author="David mazzarese" w:date="2021-04-12T11:21:00Z"/>
          <w:rFonts w:eastAsia="宋体"/>
          <w:szCs w:val="20"/>
        </w:rPr>
      </w:pPr>
      <w:ins w:id="53" w:author="David mazzarese" w:date="2021-04-12T11:21:00Z">
        <w:r w:rsidRPr="00C56811">
          <w:rPr>
            <w:rFonts w:eastAsia="宋体"/>
            <w:noProof/>
            <w:position w:val="-12"/>
            <w:szCs w:val="20"/>
            <w:lang w:val="en-US" w:eastAsia="zh-CN"/>
            <w:rPrChange w:id="54"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2375F1E0" w14:textId="77777777" w:rsidR="00C56811" w:rsidRPr="00C56811" w:rsidRDefault="00C56811" w:rsidP="00C56811">
      <w:pPr>
        <w:spacing w:after="180"/>
        <w:ind w:left="2268" w:hanging="284"/>
        <w:rPr>
          <w:ins w:id="55" w:author="David mazzarese" w:date="2021-04-12T11:21:00Z"/>
          <w:rFonts w:eastAsia="宋体"/>
          <w:szCs w:val="20"/>
        </w:rPr>
      </w:pPr>
      <m:oMath>
        <m:r>
          <w:ins w:id="56" w:author="David mazzarese" w:date="2021-04-12T11:21:00Z">
            <w:rPr>
              <w:rFonts w:ascii="Cambria Math" w:eastAsia="宋体" w:hAnsi="Cambria Math"/>
              <w:szCs w:val="20"/>
            </w:rPr>
            <m:t>j=j+1</m:t>
          </w:ins>
        </m:r>
      </m:oMath>
      <w:ins w:id="57" w:author="David mazzarese" w:date="2021-04-12T11:21:00Z">
        <w:r w:rsidRPr="00C56811">
          <w:rPr>
            <w:rFonts w:eastAsia="宋体"/>
            <w:szCs w:val="20"/>
          </w:rPr>
          <w:t xml:space="preserve"> </w:t>
        </w:r>
      </w:ins>
    </w:p>
    <w:p w14:paraId="7ECCEED8" w14:textId="77777777" w:rsidR="00C56811" w:rsidRPr="00C56811" w:rsidRDefault="00C56811" w:rsidP="00C56811">
      <w:pPr>
        <w:spacing w:after="180"/>
        <w:ind w:left="2268" w:hanging="284"/>
        <w:rPr>
          <w:ins w:id="58" w:author="David mazzarese" w:date="2021-04-12T11:21:00Z"/>
          <w:rFonts w:eastAsia="宋体"/>
          <w:szCs w:val="20"/>
        </w:rPr>
      </w:pPr>
      <m:oMath>
        <m:r>
          <w:ins w:id="59" w:author="David mazzarese" w:date="2021-04-12T11:21:00Z">
            <w:rPr>
              <w:rFonts w:ascii="Cambria Math" w:eastAsia="宋体" w:hAnsi="Cambria Math"/>
              <w:szCs w:val="20"/>
            </w:rPr>
            <m:t>t=t+1</m:t>
          </w:ins>
        </m:r>
      </m:oMath>
      <w:ins w:id="60" w:author="David mazzarese" w:date="2021-04-12T11:21:00Z">
        <w:r w:rsidRPr="00C56811">
          <w:rPr>
            <w:rFonts w:eastAsia="宋体"/>
            <w:szCs w:val="20"/>
          </w:rPr>
          <w:t xml:space="preserve"> </w:t>
        </w:r>
      </w:ins>
    </w:p>
    <w:p w14:paraId="16F3D7D2" w14:textId="77777777" w:rsidR="00C56811" w:rsidRPr="00C56811" w:rsidRDefault="00C56811" w:rsidP="00C56811">
      <w:pPr>
        <w:pStyle w:val="B5"/>
        <w:ind w:left="1985"/>
      </w:pPr>
      <w:ins w:id="61"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5979AC">
      <w:pPr>
        <w:pStyle w:val="B4"/>
        <w:spacing w:afterLines="50" w:after="120"/>
        <w:ind w:left="1280" w:hanging="440"/>
      </w:pPr>
      <w:r>
        <w:t>end if</w:t>
      </w:r>
    </w:p>
    <w:p w14:paraId="19A6555E" w14:textId="77777777" w:rsidR="00723E90" w:rsidRPr="00334D6F" w:rsidRDefault="00723E90" w:rsidP="005979AC">
      <w:pPr>
        <w:pStyle w:val="B4"/>
        <w:spacing w:afterLines="50" w:after="120"/>
        <w:ind w:left="128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538FBF9F" w14:textId="77777777" w:rsidR="00DB133D" w:rsidRDefault="00DB133D" w:rsidP="00DB133D">
      <w:pPr>
        <w:spacing w:after="120"/>
        <w:ind w:leftChars="200" w:left="42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Pr="00DB133D" w:rsidRDefault="00723E90" w:rsidP="005979AC">
      <w:pPr>
        <w:spacing w:afterLines="50" w:after="120"/>
        <w:rPr>
          <w:lang w:eastAsia="x-none"/>
        </w:rPr>
      </w:pPr>
    </w:p>
    <w:sectPr w:rsidR="00723E90" w:rsidRPr="00DB133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F827" w14:textId="77777777" w:rsidR="003F3560" w:rsidRDefault="003F3560">
      <w:r>
        <w:separator/>
      </w:r>
    </w:p>
  </w:endnote>
  <w:endnote w:type="continuationSeparator" w:id="0">
    <w:p w14:paraId="1844159C" w14:textId="77777777" w:rsidR="003F3560" w:rsidRDefault="003F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074A9" w14:textId="77777777" w:rsidR="003F3560" w:rsidRDefault="003F3560">
      <w:r>
        <w:separator/>
      </w:r>
    </w:p>
  </w:footnote>
  <w:footnote w:type="continuationSeparator" w:id="0">
    <w:p w14:paraId="30BB40D1" w14:textId="77777777" w:rsidR="003F3560" w:rsidRDefault="003F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5"/>
  </w:num>
  <w:num w:numId="10">
    <w:abstractNumId w:val="5"/>
  </w:num>
  <w:num w:numId="11">
    <w:abstractNumId w:val="11"/>
  </w:num>
  <w:num w:numId="12">
    <w:abstractNumId w:val="6"/>
  </w:num>
  <w:num w:numId="13">
    <w:abstractNumId w:val="7"/>
  </w:num>
  <w:num w:numId="14">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2"/>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2">
    <w:name w:val="List 4"/>
    <w:basedOn w:val="a0"/>
    <w:rsid w:val="00037455"/>
    <w:pPr>
      <w:ind w:leftChars="600" w:left="100" w:hangingChars="200" w:hanging="200"/>
      <w:contextualSpacing/>
    </w:pPr>
  </w:style>
  <w:style w:type="paragraph" w:customStyle="1" w:styleId="B3">
    <w:name w:val="B3"/>
    <w:basedOn w:val="32"/>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2">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a0"/>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7A64-3021-43EF-9A64-CDC77D69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8</Pages>
  <Words>2785</Words>
  <Characters>15879</Characters>
  <Application>Microsoft Office Word</Application>
  <DocSecurity>0</DocSecurity>
  <Lines>132</Lines>
  <Paragraphs>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18627</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沈兴亚 (Shia Shen)</cp:lastModifiedBy>
  <cp:revision>2</cp:revision>
  <cp:lastPrinted>2013-05-13T04:37:00Z</cp:lastPrinted>
  <dcterms:created xsi:type="dcterms:W3CDTF">2021-04-13T09:49:00Z</dcterms:created>
  <dcterms:modified xsi:type="dcterms:W3CDTF">2021-04-13T09:49:00Z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y fmtid="{D5CDD505-2E9C-101B-9397-08002B2CF9AE}" pid="7" name="NSCPROP_SA">
    <vt:lpwstr>D:\work\Contributions\RAN1\RAN1_104B\CR\R1-210xxxx FL summary_1 for NRU HARQ 104b-e v007-ZTE-Intel.docx</vt:lpwstr>
  </property>
</Properties>
</file>