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4A47" w14:textId="77777777" w:rsidR="004A08E3" w:rsidRDefault="00A90CFA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#104bis-e</w:t>
      </w:r>
      <w:r>
        <w:tab/>
      </w:r>
      <w:r>
        <w:rPr>
          <w:sz w:val="32"/>
          <w:szCs w:val="32"/>
        </w:rPr>
        <w:t>R1-21xxxxx</w:t>
      </w:r>
    </w:p>
    <w:p w14:paraId="32A376C9" w14:textId="77777777" w:rsidR="004A08E3" w:rsidRDefault="00A90CFA">
      <w:pPr>
        <w:pStyle w:val="3GPPHeader"/>
      </w:pPr>
      <w:bookmarkStart w:id="0" w:name="_Hlk32581729"/>
      <w:r>
        <w:t xml:space="preserve">e-Meeting, </w:t>
      </w:r>
      <w:bookmarkEnd w:id="0"/>
      <w:r>
        <w:t>12</w:t>
      </w:r>
      <w:r>
        <w:rPr>
          <w:vertAlign w:val="superscript"/>
        </w:rPr>
        <w:t>th</w:t>
      </w:r>
      <w:r>
        <w:t xml:space="preserve"> – 20</w:t>
      </w:r>
      <w:r>
        <w:rPr>
          <w:vertAlign w:val="superscript"/>
        </w:rPr>
        <w:t>th</w:t>
      </w:r>
      <w:r>
        <w:t xml:space="preserve"> April 2021</w:t>
      </w:r>
    </w:p>
    <w:p w14:paraId="4410D390" w14:textId="77777777" w:rsidR="004A08E3" w:rsidRDefault="004A08E3">
      <w:pPr>
        <w:pStyle w:val="3GPPHeader"/>
      </w:pPr>
    </w:p>
    <w:p w14:paraId="54910D48" w14:textId="77777777" w:rsidR="004A08E3" w:rsidRDefault="00A90CFA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5BB7786B" w14:textId="77777777" w:rsidR="004A08E3" w:rsidRDefault="00A90CFA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89384FA" w14:textId="77777777" w:rsidR="004A08E3" w:rsidRDefault="00A90CFA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 and PUR issues for Rel-16 LTE-MTC</w:t>
      </w:r>
    </w:p>
    <w:p w14:paraId="3E613812" w14:textId="77777777" w:rsidR="004A08E3" w:rsidRDefault="00A90CFA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2B0EECB" w14:textId="77777777" w:rsidR="004A08E3" w:rsidRDefault="00A90CFA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48C5BCEF" w14:textId="77777777" w:rsidR="004A08E3" w:rsidRDefault="00A90CFA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A08E3" w14:paraId="13EFBCAD" w14:textId="77777777">
        <w:tc>
          <w:tcPr>
            <w:tcW w:w="9629" w:type="dxa"/>
          </w:tcPr>
          <w:p w14:paraId="64EDF8D6" w14:textId="77777777" w:rsidR="004A08E3" w:rsidRDefault="00A90CFA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[104b-e-LTE-eMTC5-02] Multi-TB and PUR issues – Johan (Ericsson)</w:t>
            </w:r>
          </w:p>
          <w:p w14:paraId="187005AF" w14:textId="77777777"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Issue #1: Correction of PUCCH transmit power control for multi-TB scheduling (</w:t>
            </w:r>
            <w:hyperlink r:id="rId12" w:history="1">
              <w:r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R1-2102848</w:t>
              </w:r>
            </w:hyperlink>
            <w:r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1C96B92F" w14:textId="77777777"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Issue #2: Correction of bundling parameter for multi-TB scheduling (</w:t>
            </w:r>
            <w:hyperlink r:id="rId13" w:history="1">
              <w:r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R1-2102849</w:t>
              </w:r>
            </w:hyperlink>
            <w:r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5D4AF2CD" w14:textId="77777777"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Issue #3: Clarification of PUSCH PRB resources for PUR (</w:t>
            </w:r>
            <w:hyperlink r:id="rId14" w:history="1">
              <w:r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R1-2103721</w:t>
              </w:r>
            </w:hyperlink>
            <w:r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1F517B31" w14:textId="77777777"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Discussion and decision by April 15, TPs by April 20</w:t>
            </w:r>
          </w:p>
        </w:tc>
      </w:tr>
    </w:tbl>
    <w:p w14:paraId="6F260353" w14:textId="77777777" w:rsidR="004A08E3" w:rsidRDefault="004A08E3">
      <w:pPr>
        <w:pStyle w:val="BodyText"/>
        <w:rPr>
          <w:rFonts w:cs="Arial"/>
          <w:lang w:val="en-US"/>
        </w:rPr>
      </w:pPr>
    </w:p>
    <w:p w14:paraId="205A7620" w14:textId="77777777" w:rsidR="004A08E3" w:rsidRDefault="00A90CFA">
      <w:pPr>
        <w:pStyle w:val="Heading1"/>
        <w:ind w:left="1560" w:hanging="1560"/>
      </w:pPr>
      <w:r>
        <w:t>Issue #1: Correction of PUCCH transmit power control for multi-TB scheduling</w:t>
      </w:r>
    </w:p>
    <w:p w14:paraId="49725D8D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_Ref54537007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[1]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proposes to clarify that the PUCCH transmit power is the same for all PUCCH transmissions corresponding to TBs scheduled by the same DCI.</w:t>
      </w:r>
    </w:p>
    <w:p w14:paraId="437BBF57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7D6853A1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1-1: Companies are invited to comment below on the 36.213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_Ref54539832 \r \h  \* MERGEFORMAT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[1]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correction of PUCCH transmit power control for multi-TB scheduling.</w:t>
      </w:r>
    </w:p>
    <w:p w14:paraId="265D3E54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4A08E3" w14:paraId="192E947F" w14:textId="77777777">
        <w:tc>
          <w:tcPr>
            <w:tcW w:w="2263" w:type="dxa"/>
            <w:shd w:val="clear" w:color="auto" w:fill="BFBFBF" w:themeFill="background1" w:themeFillShade="BF"/>
          </w:tcPr>
          <w:p w14:paraId="622CD349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CB28F41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4A08E3" w14:paraId="561F2F3A" w14:textId="77777777">
        <w:tc>
          <w:tcPr>
            <w:tcW w:w="2263" w:type="dxa"/>
          </w:tcPr>
          <w:p w14:paraId="2B03848F" w14:textId="77777777" w:rsidR="004A08E3" w:rsidRDefault="00A90CFA">
            <w:pPr>
              <w:pStyle w:val="BodyText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Lenovo,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4101332C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PUCCH can be configured to transmit periodically w/o DCI indication and PUCCH may not be associated with </w:t>
            </w: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PDSCH(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 xml:space="preserve">e.g., not ACK/NACK), so we don’t think the CR is OK. How about the following updated </w:t>
            </w: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CR</w:t>
            </w:r>
            <w:proofErr w:type="gramEnd"/>
          </w:p>
          <w:p w14:paraId="6614F4ED" w14:textId="77777777" w:rsidR="004A08E3" w:rsidRDefault="00A90CFA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For a BL/CE UE configured with </w:t>
            </w:r>
            <w:proofErr w:type="spellStart"/>
            <w:r>
              <w:rPr>
                <w:rFonts w:eastAsia="SimSun"/>
                <w:sz w:val="20"/>
                <w:szCs w:val="20"/>
                <w:lang w:eastAsia="zh-CN"/>
              </w:rPr>
              <w:t>CEModeA</w:t>
            </w:r>
            <w:proofErr w:type="spellEnd"/>
            <w:r>
              <w:rPr>
                <w:rFonts w:eastAsia="SimSun"/>
                <w:sz w:val="20"/>
                <w:szCs w:val="20"/>
                <w:lang w:eastAsia="zh-CN"/>
              </w:rPr>
              <w:t>, if the PUCCH</w:t>
            </w:r>
            <w:ins w:id="2" w:author="ZTE" w:date="2021-03-17T19:02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, </w:t>
              </w:r>
            </w:ins>
            <w:ins w:id="3" w:author="MM1" w:date="2021-04-12T09:30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or </w:t>
              </w:r>
            </w:ins>
            <w:ins w:id="4" w:author="MM1" w:date="2021-04-12T09:32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multiple </w:t>
              </w:r>
            </w:ins>
            <w:ins w:id="5" w:author="MM1" w:date="2021-04-12T09:30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PUCCHs </w:t>
              </w:r>
            </w:ins>
            <w:ins w:id="6" w:author="ZTE" w:date="2021-03-17T19:02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corresponding to PDSCH </w:t>
              </w:r>
              <w:del w:id="7" w:author="MM1" w:date="2021-04-12T09:34:00Z">
                <w:r>
                  <w:rPr>
                    <w:rFonts w:eastAsia="SimSun"/>
                    <w:sz w:val="20"/>
                    <w:szCs w:val="20"/>
                    <w:lang w:val="en-US" w:eastAsia="zh-CN"/>
                  </w:rPr>
                  <w:delText xml:space="preserve">transmission(s) </w:delText>
                </w:r>
              </w:del>
              <w:r>
                <w:rPr>
                  <w:rFonts w:eastAsia="SimSun"/>
                  <w:sz w:val="20"/>
                  <w:szCs w:val="20"/>
                  <w:lang w:val="en-US" w:eastAsia="zh-CN"/>
                </w:rPr>
                <w:t>scheduled by one DCI,</w:t>
              </w:r>
            </w:ins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ins w:id="8" w:author="MM1" w:date="2021-04-12T09:31:00Z">
              <w:r>
                <w:rPr>
                  <w:rFonts w:eastAsia="SimSun"/>
                  <w:sz w:val="20"/>
                  <w:szCs w:val="20"/>
                  <w:lang w:eastAsia="zh-CN"/>
                </w:rPr>
                <w:t>are</w:t>
              </w:r>
            </w:ins>
            <w:del w:id="9" w:author="MM1" w:date="2021-04-12T09:31:00Z">
              <w:r>
                <w:rPr>
                  <w:rFonts w:eastAsia="SimSun"/>
                  <w:sz w:val="20"/>
                  <w:szCs w:val="20"/>
                  <w:lang w:eastAsia="zh-CN"/>
                </w:rPr>
                <w:delText>is</w:delText>
              </w:r>
            </w:del>
            <w:r>
              <w:rPr>
                <w:rFonts w:eastAsia="SimSun"/>
                <w:sz w:val="20"/>
                <w:szCs w:val="20"/>
                <w:lang w:eastAsia="zh-CN"/>
              </w:rPr>
              <w:t xml:space="preserve"> transmitted in more than one subframe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…,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where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&lt;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&lt; …&lt;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>
              <w:rPr>
                <w:rFonts w:eastAsia="SimSun"/>
                <w:sz w:val="20"/>
                <w:szCs w:val="20"/>
                <w:lang w:eastAsia="zh-CN"/>
              </w:rPr>
              <w:t>, the PUCCH</w:t>
            </w:r>
            <w:ins w:id="10" w:author="MM1" w:date="2021-04-12T09:31:00Z">
              <w:r>
                <w:rPr>
                  <w:rFonts w:eastAsia="SimSun"/>
                  <w:sz w:val="20"/>
                  <w:szCs w:val="20"/>
                  <w:lang w:eastAsia="zh-CN"/>
                </w:rPr>
                <w:t>(s)</w:t>
              </w:r>
            </w:ins>
            <w:r>
              <w:rPr>
                <w:rFonts w:eastAsia="SimSun"/>
                <w:sz w:val="20"/>
                <w:szCs w:val="20"/>
                <w:lang w:eastAsia="zh-CN"/>
              </w:rPr>
              <w:t xml:space="preserve"> transmit power in subframe </w:t>
            </w:r>
            <w:proofErr w:type="spellStart"/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k</w:t>
            </w:r>
            <w:proofErr w:type="spellEnd"/>
            <w:r>
              <w:rPr>
                <w:rFonts w:eastAsia="SimSun"/>
                <w:sz w:val="20"/>
                <w:szCs w:val="20"/>
                <w:lang w:eastAsia="zh-CN"/>
              </w:rPr>
              <w:t xml:space="preserve"> 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k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=0, 1, …,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="SimSun"/>
                <w:sz w:val="20"/>
                <w:szCs w:val="20"/>
                <w:lang w:eastAsia="zh-CN"/>
              </w:rPr>
              <w:t>-1is determined by</w:t>
            </w:r>
          </w:p>
          <w:p w14:paraId="4D050F0C" w14:textId="77777777" w:rsidR="004A08E3" w:rsidRDefault="00A90CFA">
            <w:pPr>
              <w:pStyle w:val="BodyText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position w:val="-14"/>
                <w:sz w:val="20"/>
                <w:szCs w:val="20"/>
                <w:lang w:eastAsia="en-GB"/>
              </w:rPr>
              <w:object w:dxaOrig="2415" w:dyaOrig="375" w14:anchorId="64DD64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18.75pt" o:ole="">
                  <v:imagedata r:id="rId15" o:title=""/>
                </v:shape>
                <o:OLEObject Type="Embed" ProgID="Equation.DSMT4" ShapeID="_x0000_i1025" DrawAspect="Content" ObjectID="_1680017053" r:id="rId16"/>
              </w:object>
            </w:r>
          </w:p>
        </w:tc>
      </w:tr>
      <w:tr w:rsidR="004A08E3" w14:paraId="4325AD36" w14:textId="77777777">
        <w:tc>
          <w:tcPr>
            <w:tcW w:w="2263" w:type="dxa"/>
          </w:tcPr>
          <w:p w14:paraId="0563A52E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5AC498C5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We think Lenovo’s version is slightly </w:t>
            </w: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more clear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>, but we don’t have a strong view.</w:t>
            </w:r>
          </w:p>
        </w:tc>
      </w:tr>
      <w:tr w:rsidR="004A08E3" w14:paraId="6EA99BA2" w14:textId="77777777">
        <w:tc>
          <w:tcPr>
            <w:tcW w:w="2263" w:type="dxa"/>
          </w:tcPr>
          <w:p w14:paraId="1772BCD2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27C293B7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In Lenovo’s TP above, “PDSCH” can be replaced with “PDSCHs”.</w:t>
            </w:r>
          </w:p>
        </w:tc>
      </w:tr>
      <w:tr w:rsidR="004A08E3" w14:paraId="011FF537" w14:textId="77777777">
        <w:tc>
          <w:tcPr>
            <w:tcW w:w="2263" w:type="dxa"/>
          </w:tcPr>
          <w:p w14:paraId="7BC492FA" w14:textId="77777777" w:rsidR="004A08E3" w:rsidRDefault="00A90CFA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  <w:proofErr w:type="spellEnd"/>
            <w:proofErr w:type="gramEnd"/>
          </w:p>
        </w:tc>
        <w:tc>
          <w:tcPr>
            <w:tcW w:w="7366" w:type="dxa"/>
          </w:tcPr>
          <w:p w14:paraId="37277E2A" w14:textId="14590A8C" w:rsidR="004A08E3" w:rsidRDefault="00A90CFA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We are OK with the modification from Lenovo and Ericsson.</w:t>
            </w:r>
          </w:p>
        </w:tc>
      </w:tr>
      <w:tr w:rsidR="004A08E3" w14:paraId="2B23AC23" w14:textId="77777777">
        <w:tc>
          <w:tcPr>
            <w:tcW w:w="2263" w:type="dxa"/>
          </w:tcPr>
          <w:p w14:paraId="420EFE4C" w14:textId="77777777" w:rsidR="004A08E3" w:rsidRDefault="00A90CFA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543E6FBE" w14:textId="77777777" w:rsidR="004A08E3" w:rsidRDefault="00A90CFA">
            <w:pPr>
              <w:pStyle w:val="BodyText"/>
              <w:jc w:val="left"/>
              <w:rPr>
                <w:rFonts w:eastAsia="SimSun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>Proposal 1-2: Agree the following 36.213 TP in principle, and draft a corresponding CR:</w:t>
            </w:r>
          </w:p>
          <w:p w14:paraId="7A51B1EC" w14:textId="2D64E7C8" w:rsidR="007B42AA" w:rsidRPr="007B42AA" w:rsidRDefault="00A90CFA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F147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For a BL/CE UE configured with </w:t>
            </w:r>
            <w:proofErr w:type="spellStart"/>
            <w:r w:rsidRPr="00F147F7">
              <w:rPr>
                <w:rFonts w:eastAsia="SimSun"/>
                <w:sz w:val="20"/>
                <w:szCs w:val="20"/>
                <w:lang w:eastAsia="zh-CN"/>
              </w:rPr>
              <w:t>CEModeA</w:t>
            </w:r>
            <w:proofErr w:type="spellEnd"/>
            <w:r w:rsidRPr="00F147F7">
              <w:rPr>
                <w:rFonts w:eastAsia="SimSun"/>
                <w:sz w:val="20"/>
                <w:szCs w:val="20"/>
                <w:lang w:eastAsia="zh-CN"/>
              </w:rPr>
              <w:t>, if the PUCCH</w:t>
            </w:r>
            <w:r w:rsidRPr="00F147F7">
              <w:rPr>
                <w:rFonts w:eastAsia="SimSun"/>
                <w:color w:val="C00000"/>
                <w:sz w:val="20"/>
                <w:szCs w:val="20"/>
                <w:u w:val="single"/>
                <w:lang w:eastAsia="zh-CN"/>
              </w:rPr>
              <w:t>, or multiple PUCCHs corresponding to PDSCHs scheduling by one DCI,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is</w:t>
            </w:r>
            <w:r w:rsidRPr="00F147F7">
              <w:rPr>
                <w:rFonts w:eastAsia="SimSun"/>
                <w:color w:val="C00000"/>
                <w:sz w:val="20"/>
                <w:szCs w:val="20"/>
                <w:u w:val="single"/>
                <w:lang w:eastAsia="zh-CN"/>
              </w:rPr>
              <w:t>/are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transmitted in more than one subframe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, …,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where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&lt;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&lt; …&lt;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>, the PUCCH</w:t>
            </w:r>
            <w:r w:rsidRPr="00F147F7">
              <w:rPr>
                <w:rFonts w:eastAsia="SimSun"/>
                <w:color w:val="C00000"/>
                <w:sz w:val="20"/>
                <w:szCs w:val="20"/>
                <w:lang w:eastAsia="zh-CN"/>
              </w:rPr>
              <w:t>(s)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transmit power in subframe </w:t>
            </w:r>
            <w:proofErr w:type="spellStart"/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k</w:t>
            </w:r>
            <w:proofErr w:type="spellEnd"/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,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k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=0, 1, …,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N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>-1is determined by</w:t>
            </w:r>
          </w:p>
        </w:tc>
      </w:tr>
      <w:tr w:rsidR="004A08E3" w14:paraId="52467F6C" w14:textId="77777777">
        <w:tc>
          <w:tcPr>
            <w:tcW w:w="2263" w:type="dxa"/>
          </w:tcPr>
          <w:p w14:paraId="128F88DE" w14:textId="77777777" w:rsidR="004A08E3" w:rsidRPr="00D05BF2" w:rsidRDefault="00D05BF2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lastRenderedPageBreak/>
              <w:t>Huawei, HiSilicon</w:t>
            </w:r>
          </w:p>
        </w:tc>
        <w:tc>
          <w:tcPr>
            <w:tcW w:w="7366" w:type="dxa"/>
          </w:tcPr>
          <w:p w14:paraId="2782716F" w14:textId="77777777" w:rsidR="004A08E3" w:rsidRPr="00D05BF2" w:rsidRDefault="00D05BF2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We are fine the proposal from Moderator, maybe it</w:t>
            </w:r>
            <w:r>
              <w:rPr>
                <w:rFonts w:cs="Arial"/>
                <w:sz w:val="20"/>
                <w:szCs w:val="20"/>
                <w:lang w:val="en-US"/>
              </w:rPr>
              <w:t>’s better to have a bracket there as “</w:t>
            </w:r>
            <w:r w:rsidRPr="00D05BF2">
              <w:rPr>
                <w:rFonts w:cs="Arial"/>
                <w:sz w:val="20"/>
                <w:szCs w:val="20"/>
                <w:lang w:val="en-US"/>
              </w:rPr>
              <w:t>or multiple PUCCHs corresponding to PDSCH</w:t>
            </w:r>
            <w:r w:rsidRPr="00D05BF2">
              <w:rPr>
                <w:rFonts w:cs="Arial"/>
                <w:color w:val="FF0000"/>
                <w:sz w:val="20"/>
                <w:szCs w:val="20"/>
                <w:lang w:val="en-US"/>
              </w:rPr>
              <w:t>(</w:t>
            </w:r>
            <w:r w:rsidRPr="00D05BF2">
              <w:rPr>
                <w:rFonts w:cs="Arial"/>
                <w:sz w:val="20"/>
                <w:szCs w:val="20"/>
                <w:lang w:val="en-US"/>
              </w:rPr>
              <w:t>s</w:t>
            </w:r>
            <w:r w:rsidRPr="00D05BF2">
              <w:rPr>
                <w:rFonts w:cs="Arial"/>
                <w:color w:val="FF0000"/>
                <w:sz w:val="20"/>
                <w:szCs w:val="20"/>
                <w:lang w:val="en-US"/>
              </w:rPr>
              <w:t>)</w:t>
            </w:r>
            <w:r w:rsidRPr="00D05BF2">
              <w:rPr>
                <w:rFonts w:cs="Arial"/>
                <w:sz w:val="20"/>
                <w:szCs w:val="20"/>
                <w:lang w:val="en-US"/>
              </w:rPr>
              <w:t xml:space="preserve"> scheduling by one DCI</w:t>
            </w:r>
            <w:r>
              <w:rPr>
                <w:rFonts w:cs="Arial"/>
                <w:sz w:val="20"/>
                <w:szCs w:val="20"/>
                <w:lang w:val="en-US"/>
              </w:rPr>
              <w:t>” as it’s possible the PUCCH corresponds a single PDSCH.</w:t>
            </w:r>
          </w:p>
        </w:tc>
      </w:tr>
      <w:tr w:rsidR="007B42AA" w14:paraId="6593FF22" w14:textId="77777777">
        <w:tc>
          <w:tcPr>
            <w:tcW w:w="2263" w:type="dxa"/>
          </w:tcPr>
          <w:p w14:paraId="759332BD" w14:textId="6A821E36" w:rsidR="007B42AA" w:rsidRDefault="007B42AA" w:rsidP="007B42A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 2</w:t>
            </w:r>
          </w:p>
        </w:tc>
        <w:tc>
          <w:tcPr>
            <w:tcW w:w="7366" w:type="dxa"/>
          </w:tcPr>
          <w:p w14:paraId="2B0E7B11" w14:textId="08292969" w:rsidR="007B42AA" w:rsidRPr="007B42AA" w:rsidRDefault="007B42AA" w:rsidP="007B42A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Regarding the comment from Huawei/HiSilicon, if there are multiple PUCCHs, there are also multiple PDSCHs, so it should probably say “PDSCHs” without parentheses.</w:t>
            </w:r>
          </w:p>
        </w:tc>
      </w:tr>
      <w:tr w:rsidR="003D0116" w14:paraId="750D01FB" w14:textId="77777777">
        <w:tc>
          <w:tcPr>
            <w:tcW w:w="2263" w:type="dxa"/>
          </w:tcPr>
          <w:p w14:paraId="458B749C" w14:textId="3480AE4C" w:rsidR="003D0116" w:rsidRDefault="003D0116" w:rsidP="003D0116">
            <w:pPr>
              <w:pStyle w:val="BodyText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6B055376" w14:textId="79614E89" w:rsidR="003D0116" w:rsidRDefault="003D0116" w:rsidP="003D0116">
            <w:pPr>
              <w:pStyle w:val="BodyText"/>
              <w:jc w:val="left"/>
              <w:rPr>
                <w:rFonts w:eastAsia="SimSun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>Based on received comments, it seems that Proposal 1-2 above is acceptable</w:t>
            </w:r>
            <w:r w:rsidR="00507DDB"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 xml:space="preserve">, but it </w:t>
            </w:r>
            <w:r w:rsidR="00827F73"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 xml:space="preserve">has been suggested in the email discussion to </w:t>
            </w:r>
            <w:r w:rsidR="00507DDB"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>replace</w:t>
            </w:r>
            <w:r w:rsidR="00827F73"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 xml:space="preserve"> “is/are” with “are”, so the following updated version of the </w:t>
            </w:r>
            <w:r w:rsidR="00507DDB"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>proposal can be considered.</w:t>
            </w:r>
          </w:p>
          <w:p w14:paraId="465FC67C" w14:textId="1E65B9AB" w:rsidR="00827F73" w:rsidRDefault="00827F73" w:rsidP="00827F73">
            <w:pPr>
              <w:pStyle w:val="BodyText"/>
              <w:jc w:val="left"/>
              <w:rPr>
                <w:rFonts w:eastAsia="SimSun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>Proposal 1-</w:t>
            </w:r>
            <w:r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>3</w:t>
            </w:r>
            <w:r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>: Agree the following 36.213 TP in principle, and draft a corresponding CR:</w:t>
            </w:r>
          </w:p>
          <w:p w14:paraId="12056C00" w14:textId="0DD923D4" w:rsidR="00827F73" w:rsidRPr="003D0116" w:rsidRDefault="00827F73" w:rsidP="00827F73">
            <w:pPr>
              <w:pStyle w:val="BodyText"/>
              <w:jc w:val="left"/>
              <w:rPr>
                <w:rFonts w:eastAsia="SimSun" w:cs="Arial"/>
                <w:color w:val="C00000"/>
                <w:sz w:val="20"/>
                <w:szCs w:val="20"/>
                <w:lang w:val="en-US"/>
              </w:rPr>
            </w:pPr>
            <w:r w:rsidRPr="00F147F7">
              <w:rPr>
                <w:rFonts w:eastAsia="SimSun"/>
                <w:sz w:val="20"/>
                <w:szCs w:val="20"/>
              </w:rPr>
              <w:t xml:space="preserve">For a BL/CE UE configured with </w:t>
            </w:r>
            <w:proofErr w:type="spellStart"/>
            <w:r w:rsidRPr="00F147F7">
              <w:rPr>
                <w:rFonts w:eastAsia="SimSun"/>
                <w:sz w:val="20"/>
                <w:szCs w:val="20"/>
              </w:rPr>
              <w:t>CEModeA</w:t>
            </w:r>
            <w:proofErr w:type="spellEnd"/>
            <w:r w:rsidRPr="00F147F7">
              <w:rPr>
                <w:rFonts w:eastAsia="SimSun"/>
                <w:sz w:val="20"/>
                <w:szCs w:val="20"/>
              </w:rPr>
              <w:t>, if the PUCCH</w:t>
            </w:r>
            <w:r w:rsidRPr="00F147F7">
              <w:rPr>
                <w:rFonts w:eastAsia="SimSun"/>
                <w:color w:val="C00000"/>
                <w:sz w:val="20"/>
                <w:szCs w:val="20"/>
                <w:u w:val="single"/>
              </w:rPr>
              <w:t>, or multiple PUCCHs corresponding to PDSCHs scheduling by one DCI,</w:t>
            </w:r>
            <w:r w:rsidR="00507DDB">
              <w:rPr>
                <w:rFonts w:eastAsia="SimSun"/>
                <w:color w:val="C00000"/>
                <w:sz w:val="20"/>
                <w:szCs w:val="20"/>
                <w:u w:val="single"/>
              </w:rPr>
              <w:t xml:space="preserve"> are</w:t>
            </w:r>
            <w:r w:rsidRPr="00507DDB">
              <w:rPr>
                <w:rFonts w:eastAsia="SimSun"/>
                <w:strike/>
                <w:color w:val="C00000"/>
                <w:sz w:val="20"/>
                <w:szCs w:val="20"/>
              </w:rPr>
              <w:t xml:space="preserve"> is</w:t>
            </w:r>
            <w:r w:rsidRPr="00F147F7">
              <w:rPr>
                <w:rFonts w:eastAsia="SimSun"/>
                <w:sz w:val="20"/>
                <w:szCs w:val="20"/>
              </w:rPr>
              <w:t xml:space="preserve"> transmitted in more than one subframe </w:t>
            </w:r>
            <w:r w:rsidRPr="00F147F7">
              <w:rPr>
                <w:rFonts w:eastAsia="SimSun"/>
                <w:i/>
                <w:sz w:val="20"/>
                <w:szCs w:val="20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</w:rPr>
              <w:t>0</w:t>
            </w:r>
            <w:r w:rsidRPr="00F147F7">
              <w:rPr>
                <w:rFonts w:eastAsia="SimSun"/>
                <w:sz w:val="20"/>
                <w:szCs w:val="20"/>
              </w:rPr>
              <w:t xml:space="preserve">, </w:t>
            </w:r>
            <w:r w:rsidRPr="00F147F7">
              <w:rPr>
                <w:rFonts w:eastAsia="SimSun"/>
                <w:i/>
                <w:sz w:val="20"/>
                <w:szCs w:val="20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</w:rPr>
              <w:t>1</w:t>
            </w:r>
            <w:r w:rsidRPr="00F147F7">
              <w:rPr>
                <w:rFonts w:eastAsia="SimSun"/>
                <w:sz w:val="20"/>
                <w:szCs w:val="20"/>
              </w:rPr>
              <w:t xml:space="preserve">, …, </w:t>
            </w:r>
            <w:r w:rsidRPr="00F147F7">
              <w:rPr>
                <w:rFonts w:eastAsia="SimSun"/>
                <w:i/>
                <w:sz w:val="20"/>
                <w:szCs w:val="20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</w:rPr>
              <w:t>N-1</w:t>
            </w:r>
            <w:r w:rsidRPr="00F147F7">
              <w:rPr>
                <w:rFonts w:eastAsia="SimSun"/>
                <w:sz w:val="20"/>
                <w:szCs w:val="20"/>
              </w:rPr>
              <w:t xml:space="preserve"> where </w:t>
            </w:r>
            <w:r w:rsidRPr="00F147F7">
              <w:rPr>
                <w:rFonts w:eastAsia="SimSun"/>
                <w:i/>
                <w:sz w:val="20"/>
                <w:szCs w:val="20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</w:rPr>
              <w:t>0</w:t>
            </w:r>
            <w:r w:rsidRPr="00F147F7">
              <w:rPr>
                <w:rFonts w:eastAsia="SimSun"/>
                <w:sz w:val="20"/>
                <w:szCs w:val="20"/>
              </w:rPr>
              <w:t xml:space="preserve">&lt; </w:t>
            </w:r>
            <w:r w:rsidRPr="00F147F7">
              <w:rPr>
                <w:rFonts w:eastAsia="SimSun"/>
                <w:i/>
                <w:sz w:val="20"/>
                <w:szCs w:val="20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</w:rPr>
              <w:t>1</w:t>
            </w:r>
            <w:r w:rsidRPr="00F147F7">
              <w:rPr>
                <w:rFonts w:eastAsia="SimSun"/>
                <w:sz w:val="20"/>
                <w:szCs w:val="20"/>
              </w:rPr>
              <w:t xml:space="preserve">&lt; …&lt; </w:t>
            </w:r>
            <w:r w:rsidRPr="00F147F7">
              <w:rPr>
                <w:rFonts w:eastAsia="SimSun"/>
                <w:i/>
                <w:sz w:val="20"/>
                <w:szCs w:val="20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</w:rPr>
              <w:t>N-1</w:t>
            </w:r>
            <w:r w:rsidRPr="00F147F7">
              <w:rPr>
                <w:rFonts w:eastAsia="SimSun"/>
                <w:sz w:val="20"/>
                <w:szCs w:val="20"/>
              </w:rPr>
              <w:t>, the PUCCH</w:t>
            </w:r>
            <w:r w:rsidRPr="00F147F7">
              <w:rPr>
                <w:rFonts w:eastAsia="SimSun"/>
                <w:color w:val="C00000"/>
                <w:sz w:val="20"/>
                <w:szCs w:val="20"/>
              </w:rPr>
              <w:t>(s)</w:t>
            </w:r>
            <w:r w:rsidRPr="00F147F7">
              <w:rPr>
                <w:rFonts w:eastAsia="SimSun"/>
                <w:sz w:val="20"/>
                <w:szCs w:val="20"/>
              </w:rPr>
              <w:t xml:space="preserve"> transmit power in subframe </w:t>
            </w:r>
            <w:proofErr w:type="spellStart"/>
            <w:r w:rsidRPr="00F147F7">
              <w:rPr>
                <w:rFonts w:eastAsia="SimSun"/>
                <w:i/>
                <w:sz w:val="20"/>
                <w:szCs w:val="20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</w:rPr>
              <w:t>k</w:t>
            </w:r>
            <w:proofErr w:type="spellEnd"/>
            <w:r w:rsidRPr="00F147F7">
              <w:rPr>
                <w:rFonts w:eastAsia="SimSun"/>
                <w:sz w:val="20"/>
                <w:szCs w:val="20"/>
              </w:rPr>
              <w:t xml:space="preserve"> , </w:t>
            </w:r>
            <w:r w:rsidRPr="00F147F7">
              <w:rPr>
                <w:rFonts w:eastAsia="SimSun"/>
                <w:i/>
                <w:sz w:val="20"/>
                <w:szCs w:val="20"/>
              </w:rPr>
              <w:t>k</w:t>
            </w:r>
            <w:r w:rsidRPr="00F147F7">
              <w:rPr>
                <w:rFonts w:eastAsia="SimSun"/>
                <w:sz w:val="20"/>
                <w:szCs w:val="20"/>
              </w:rPr>
              <w:t xml:space="preserve">=0, 1, …, </w:t>
            </w:r>
            <w:r w:rsidRPr="00F147F7">
              <w:rPr>
                <w:rFonts w:eastAsia="SimSun"/>
                <w:i/>
                <w:sz w:val="20"/>
                <w:szCs w:val="20"/>
              </w:rPr>
              <w:t>N</w:t>
            </w:r>
            <w:r w:rsidRPr="00F147F7">
              <w:rPr>
                <w:rFonts w:eastAsia="SimSun"/>
                <w:sz w:val="20"/>
                <w:szCs w:val="20"/>
              </w:rPr>
              <w:t>-1is determined by</w:t>
            </w:r>
          </w:p>
        </w:tc>
      </w:tr>
      <w:tr w:rsidR="003D0116" w14:paraId="6AE0DBB9" w14:textId="77777777">
        <w:tc>
          <w:tcPr>
            <w:tcW w:w="2263" w:type="dxa"/>
          </w:tcPr>
          <w:p w14:paraId="3B438A90" w14:textId="2955B87E" w:rsidR="003D0116" w:rsidRDefault="003D0116" w:rsidP="003D0116">
            <w:pPr>
              <w:pStyle w:val="BodyText"/>
              <w:jc w:val="left"/>
              <w:rPr>
                <w:rFonts w:cs="Arial"/>
                <w:color w:val="C00000"/>
                <w:lang w:val="en-US"/>
              </w:rPr>
            </w:pPr>
          </w:p>
        </w:tc>
        <w:tc>
          <w:tcPr>
            <w:tcW w:w="7366" w:type="dxa"/>
          </w:tcPr>
          <w:p w14:paraId="29277C86" w14:textId="35A8D73B" w:rsidR="003D0116" w:rsidRDefault="003D0116" w:rsidP="003D0116">
            <w:pPr>
              <w:pStyle w:val="BodyText"/>
              <w:jc w:val="left"/>
              <w:rPr>
                <w:rFonts w:eastAsia="SimSun" w:cs="Arial"/>
                <w:color w:val="C00000"/>
                <w:lang w:val="en-US"/>
              </w:rPr>
            </w:pPr>
          </w:p>
        </w:tc>
      </w:tr>
    </w:tbl>
    <w:p w14:paraId="79AFB1E3" w14:textId="77777777" w:rsidR="004A08E3" w:rsidRDefault="004A08E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644838F0" w14:textId="77777777" w:rsidR="004A08E3" w:rsidRDefault="00A90CFA">
      <w:pPr>
        <w:pStyle w:val="Heading1"/>
        <w:ind w:left="1560" w:hanging="1560"/>
      </w:pPr>
      <w:r>
        <w:t>Issue #2: Correction of bundling parameter for multi-TB scheduling</w:t>
      </w:r>
    </w:p>
    <w:p w14:paraId="41BD498C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_Ref62395166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[2]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proposes to change the parameter name </w:t>
      </w:r>
      <w:r>
        <w:rPr>
          <w:rFonts w:ascii="Arial" w:eastAsia="DengXian" w:hAnsi="Arial" w:cs="Arial"/>
          <w:i/>
          <w:iCs/>
          <w:lang w:val="en-US" w:eastAsia="en-GB"/>
        </w:rPr>
        <w:t>multi-TB-DL-HARQ-bundling</w:t>
      </w:r>
      <w:r>
        <w:rPr>
          <w:rFonts w:ascii="Arial" w:eastAsia="DengXian" w:hAnsi="Arial" w:cs="Arial"/>
          <w:lang w:val="en-US" w:eastAsia="en-GB"/>
        </w:rPr>
        <w:t xml:space="preserve"> to </w:t>
      </w:r>
      <w:proofErr w:type="spellStart"/>
      <w:r>
        <w:rPr>
          <w:rFonts w:ascii="Arial" w:eastAsia="DengXian" w:hAnsi="Arial" w:cs="Arial"/>
          <w:i/>
          <w:iCs/>
          <w:lang w:val="en-US" w:eastAsia="en-GB"/>
        </w:rPr>
        <w:t>harq-AckBundling</w:t>
      </w:r>
      <w:proofErr w:type="spellEnd"/>
      <w:r>
        <w:rPr>
          <w:rFonts w:ascii="Arial" w:eastAsia="DengXian" w:hAnsi="Arial" w:cs="Arial"/>
          <w:lang w:val="en-US" w:eastAsia="en-GB"/>
        </w:rPr>
        <w:t xml:space="preserve"> in one place in 36.212 in order to align with 36.331.</w:t>
      </w:r>
    </w:p>
    <w:p w14:paraId="15BB4B17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4D3C72EB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2-1: Companies are invited to comment below on the 36.212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_Ref68796508 \r \h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[2]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correction of bundling parameter for multi-TB scheduling.</w:t>
      </w:r>
    </w:p>
    <w:p w14:paraId="231178BD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4A08E3" w14:paraId="56727CF6" w14:textId="77777777">
        <w:tc>
          <w:tcPr>
            <w:tcW w:w="2263" w:type="dxa"/>
            <w:shd w:val="clear" w:color="auto" w:fill="BFBFBF" w:themeFill="background1" w:themeFillShade="BF"/>
          </w:tcPr>
          <w:p w14:paraId="7051BC8E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0ABB81E2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4A08E3" w14:paraId="7A052B6B" w14:textId="77777777">
        <w:tc>
          <w:tcPr>
            <w:tcW w:w="2263" w:type="dxa"/>
          </w:tcPr>
          <w:p w14:paraId="0130DC9C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enovo,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4A8C0E15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4A08E3" w14:paraId="31617BA1" w14:textId="77777777">
        <w:tc>
          <w:tcPr>
            <w:tcW w:w="2263" w:type="dxa"/>
          </w:tcPr>
          <w:p w14:paraId="335FB3D7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FUTUREWEI</w:t>
            </w:r>
          </w:p>
        </w:tc>
        <w:tc>
          <w:tcPr>
            <w:tcW w:w="7366" w:type="dxa"/>
          </w:tcPr>
          <w:p w14:paraId="7982FE44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 with the CR. It should be clear that this parameter is for the -r16 feature.</w:t>
            </w:r>
          </w:p>
        </w:tc>
      </w:tr>
      <w:tr w:rsidR="004A08E3" w14:paraId="7F865EAF" w14:textId="77777777">
        <w:tc>
          <w:tcPr>
            <w:tcW w:w="2263" w:type="dxa"/>
          </w:tcPr>
          <w:p w14:paraId="03D08BF6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7295FFE1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Fine with CR</w:t>
            </w:r>
          </w:p>
        </w:tc>
      </w:tr>
      <w:tr w:rsidR="004A08E3" w14:paraId="1EAD3E36" w14:textId="77777777">
        <w:tc>
          <w:tcPr>
            <w:tcW w:w="2263" w:type="dxa"/>
          </w:tcPr>
          <w:p w14:paraId="60EB5AD4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40086F93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 with the CR</w:t>
            </w:r>
          </w:p>
        </w:tc>
      </w:tr>
      <w:tr w:rsidR="004A08E3" w14:paraId="6E1F5BED" w14:textId="77777777">
        <w:tc>
          <w:tcPr>
            <w:tcW w:w="2263" w:type="dxa"/>
          </w:tcPr>
          <w:p w14:paraId="77384EFE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463B5B03" w14:textId="77777777" w:rsidR="004A08E3" w:rsidRDefault="00A90CFA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 support the proposed change.</w:t>
            </w:r>
          </w:p>
        </w:tc>
      </w:tr>
      <w:tr w:rsidR="004A08E3" w14:paraId="69CBB6FD" w14:textId="77777777">
        <w:tc>
          <w:tcPr>
            <w:tcW w:w="2263" w:type="dxa"/>
          </w:tcPr>
          <w:p w14:paraId="44168B22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  <w:proofErr w:type="spellEnd"/>
            <w:proofErr w:type="gramEnd"/>
          </w:p>
        </w:tc>
        <w:tc>
          <w:tcPr>
            <w:tcW w:w="7366" w:type="dxa"/>
          </w:tcPr>
          <w:p w14:paraId="2FE470E4" w14:textId="77777777" w:rsidR="004A08E3" w:rsidRDefault="00A90CFA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 w:hint="eastAsia"/>
                <w:sz w:val="20"/>
                <w:szCs w:val="20"/>
                <w:lang w:val="en-US"/>
              </w:rPr>
              <w:t>OK with the CR</w:t>
            </w:r>
          </w:p>
        </w:tc>
      </w:tr>
      <w:tr w:rsidR="004A08E3" w14:paraId="5F7C1139" w14:textId="77777777">
        <w:tc>
          <w:tcPr>
            <w:tcW w:w="2263" w:type="dxa"/>
          </w:tcPr>
          <w:p w14:paraId="4737F1C9" w14:textId="77777777" w:rsidR="004A08E3" w:rsidRDefault="00A90CFA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484378BF" w14:textId="77777777" w:rsidR="004A08E3" w:rsidRDefault="00A90CFA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Proposal 2-2: Agree the draft 36.212 CR in </w:t>
            </w:r>
            <w:hyperlink r:id="rId17" w:history="1">
              <w:r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R1-2102849</w:t>
              </w:r>
            </w:hyperlink>
            <w:r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in principle, with a modification to make it clear that the text concerns </w:t>
            </w:r>
            <w:r>
              <w:rPr>
                <w:rFonts w:cs="Arial"/>
                <w:i/>
                <w:iCs/>
                <w:color w:val="C00000"/>
                <w:sz w:val="20"/>
                <w:szCs w:val="20"/>
                <w:lang w:val="en-US"/>
              </w:rPr>
              <w:t>harq-AckBundling-r16</w:t>
            </w: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, and draft a corresponding CR.</w:t>
            </w:r>
          </w:p>
        </w:tc>
      </w:tr>
      <w:tr w:rsidR="004A08E3" w14:paraId="2CC489E7" w14:textId="77777777">
        <w:tc>
          <w:tcPr>
            <w:tcW w:w="2263" w:type="dxa"/>
          </w:tcPr>
          <w:p w14:paraId="35ADAFBE" w14:textId="77777777" w:rsidR="004A08E3" w:rsidRPr="001212E3" w:rsidRDefault="00A90CFA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 w:rsidRPr="001212E3">
              <w:rPr>
                <w:rFonts w:eastAsia="SimSun" w:cs="Arial" w:hint="eastAsia"/>
                <w:sz w:val="20"/>
                <w:szCs w:val="20"/>
                <w:lang w:val="en-US"/>
              </w:rPr>
              <w:t>ZTE2</w:t>
            </w:r>
          </w:p>
        </w:tc>
        <w:tc>
          <w:tcPr>
            <w:tcW w:w="7366" w:type="dxa"/>
          </w:tcPr>
          <w:p w14:paraId="633BE569" w14:textId="77777777" w:rsidR="004A08E3" w:rsidRPr="001212E3" w:rsidRDefault="00A90CFA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1212E3">
              <w:rPr>
                <w:i/>
                <w:iCs/>
                <w:sz w:val="20"/>
                <w:szCs w:val="20"/>
              </w:rPr>
              <w:t>ce</w:t>
            </w:r>
            <w:proofErr w:type="spellEnd"/>
            <w:r w:rsidRPr="001212E3">
              <w:rPr>
                <w:i/>
                <w:iCs/>
                <w:sz w:val="20"/>
                <w:szCs w:val="20"/>
              </w:rPr>
              <w:t>-HARQ-</w:t>
            </w:r>
            <w:proofErr w:type="spellStart"/>
            <w:r w:rsidRPr="001212E3">
              <w:rPr>
                <w:i/>
                <w:iCs/>
                <w:sz w:val="20"/>
                <w:szCs w:val="20"/>
              </w:rPr>
              <w:t>AckBundling</w:t>
            </w:r>
            <w:proofErr w:type="spellEnd"/>
            <w:r w:rsidRPr="001212E3">
              <w:rPr>
                <w:rFonts w:hint="eastAsia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212E3">
              <w:rPr>
                <w:rFonts w:eastAsia="SimSun" w:cs="Arial" w:hint="eastAsia"/>
                <w:sz w:val="20"/>
                <w:szCs w:val="20"/>
                <w:lang w:val="en-US"/>
              </w:rPr>
              <w:t xml:space="preserve">is for R14 feature. </w:t>
            </w:r>
            <w:proofErr w:type="spellStart"/>
            <w:r w:rsidRPr="001212E3">
              <w:rPr>
                <w:bCs/>
                <w:i/>
                <w:iCs/>
                <w:sz w:val="20"/>
                <w:szCs w:val="20"/>
                <w:lang w:val="en-US"/>
              </w:rPr>
              <w:t>harq</w:t>
            </w:r>
            <w:proofErr w:type="spellEnd"/>
            <w:r w:rsidRPr="001212E3">
              <w:rPr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1212E3">
              <w:rPr>
                <w:bCs/>
                <w:i/>
                <w:iCs/>
                <w:sz w:val="20"/>
                <w:szCs w:val="20"/>
              </w:rPr>
              <w:t>AckBundling</w:t>
            </w:r>
            <w:proofErr w:type="spellEnd"/>
            <w:r w:rsidRPr="001212E3">
              <w:rPr>
                <w:rFonts w:hint="eastAsia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212E3">
              <w:rPr>
                <w:rFonts w:hint="eastAsia"/>
                <w:sz w:val="20"/>
                <w:szCs w:val="20"/>
                <w:lang w:val="en-US"/>
              </w:rPr>
              <w:t>is for R16 feature and it is used in TS36.213 subclause 7.3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40"/>
            </w:tblGrid>
            <w:tr w:rsidR="004A08E3" w:rsidRPr="001212E3" w14:paraId="33CCB50D" w14:textId="77777777">
              <w:tc>
                <w:tcPr>
                  <w:tcW w:w="7150" w:type="dxa"/>
                </w:tcPr>
                <w:p w14:paraId="0BDCE1BD" w14:textId="77777777" w:rsidR="004A08E3" w:rsidRPr="001212E3" w:rsidRDefault="00A90CFA">
                  <w:pPr>
                    <w:rPr>
                      <w:sz w:val="20"/>
                      <w:szCs w:val="20"/>
                      <w:lang w:val="en-US" w:eastAsia="zh-CN"/>
                    </w:rPr>
                  </w:pPr>
                  <w:r w:rsidRPr="001212E3">
                    <w:rPr>
                      <w:rFonts w:eastAsia="SimSun"/>
                      <w:sz w:val="20"/>
                      <w:szCs w:val="20"/>
                      <w:lang w:eastAsia="zh-CN"/>
                    </w:rPr>
                    <w:t xml:space="preserve">For a BL/CE UE, if the UE is configured with </w:t>
                  </w:r>
                  <w:proofErr w:type="spellStart"/>
                  <w:r w:rsidRPr="001212E3">
                    <w:rPr>
                      <w:rFonts w:eastAsia="SimSun"/>
                      <w:sz w:val="20"/>
                      <w:szCs w:val="20"/>
                      <w:lang w:eastAsia="zh-CN"/>
                    </w:rPr>
                    <w:t>CEModeA</w:t>
                  </w:r>
                  <w:proofErr w:type="spellEnd"/>
                  <w:r w:rsidRPr="001212E3">
                    <w:rPr>
                      <w:rFonts w:eastAsia="SimSun"/>
                      <w:sz w:val="20"/>
                      <w:szCs w:val="20"/>
                      <w:lang w:eastAsia="zh-CN"/>
                    </w:rPr>
                    <w:t xml:space="preserve">, and if the UE is configured with higher layer parameter </w:t>
                  </w:r>
                  <w:proofErr w:type="spellStart"/>
                  <w:r w:rsidRPr="001212E3">
                    <w:rPr>
                      <w:bCs/>
                      <w:i/>
                      <w:iCs/>
                      <w:sz w:val="20"/>
                      <w:szCs w:val="20"/>
                      <w:lang w:val="en-US"/>
                    </w:rPr>
                    <w:t>harq</w:t>
                  </w:r>
                  <w:proofErr w:type="spellEnd"/>
                  <w:r w:rsidRPr="001212E3">
                    <w:rPr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  <w:proofErr w:type="spellStart"/>
                  <w:r w:rsidRPr="001212E3">
                    <w:rPr>
                      <w:bCs/>
                      <w:i/>
                      <w:iCs/>
                      <w:sz w:val="20"/>
                      <w:szCs w:val="20"/>
                    </w:rPr>
                    <w:t>AckBundling</w:t>
                  </w:r>
                  <w:proofErr w:type="spellEnd"/>
                  <w:r w:rsidRPr="001212E3">
                    <w:rPr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1212E3">
                    <w:rPr>
                      <w:i/>
                      <w:sz w:val="20"/>
                      <w:szCs w:val="20"/>
                    </w:rPr>
                    <w:t>ce</w:t>
                  </w:r>
                  <w:proofErr w:type="spellEnd"/>
                  <w:r w:rsidRPr="001212E3">
                    <w:rPr>
                      <w:i/>
                      <w:sz w:val="20"/>
                      <w:szCs w:val="20"/>
                    </w:rPr>
                    <w:t>-PDSCH-MultiTB-Config</w:t>
                  </w:r>
                  <w:r w:rsidRPr="001212E3">
                    <w:rPr>
                      <w:i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1212E3">
                    <w:rPr>
                      <w:sz w:val="20"/>
                      <w:szCs w:val="20"/>
                      <w:lang w:eastAsia="zh-CN"/>
                    </w:rPr>
                    <w:t xml:space="preserve">and </w:t>
                  </w:r>
                  <w:r w:rsidRPr="001212E3">
                    <w:rPr>
                      <w:iCs/>
                      <w:sz w:val="20"/>
                      <w:szCs w:val="20"/>
                    </w:rPr>
                    <w:lastRenderedPageBreak/>
                    <w:t>multiple TB are scheduled</w:t>
                  </w:r>
                  <w:r w:rsidRPr="001212E3">
                    <w:rPr>
                      <w:sz w:val="20"/>
                      <w:szCs w:val="20"/>
                      <w:lang w:eastAsia="zh-CN"/>
                    </w:rPr>
                    <w:t xml:space="preserve"> in the corresponding DCI format 6-1A </w:t>
                  </w:r>
                  <w:r w:rsidRPr="001212E3">
                    <w:rPr>
                      <w:rStyle w:val="fontstyle01"/>
                    </w:rPr>
                    <w:t>with CRC scrambled by C-RNTI</w:t>
                  </w:r>
                  <w:r w:rsidRPr="001212E3">
                    <w:rPr>
                      <w:rFonts w:eastAsia="SimSun"/>
                      <w:sz w:val="20"/>
                      <w:szCs w:val="20"/>
                      <w:lang w:eastAsia="zh-CN"/>
                    </w:rPr>
                    <w:t>,</w:t>
                  </w:r>
                </w:p>
              </w:tc>
            </w:tr>
          </w:tbl>
          <w:p w14:paraId="4F4A7FB3" w14:textId="77777777" w:rsidR="004A08E3" w:rsidRPr="001212E3" w:rsidRDefault="004A08E3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</w:p>
          <w:p w14:paraId="5F6E7D29" w14:textId="23ECE19A" w:rsidR="004A08E3" w:rsidRPr="001212E3" w:rsidRDefault="00A90CFA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  <w:r w:rsidRPr="001212E3">
              <w:rPr>
                <w:rFonts w:hint="eastAsia"/>
                <w:sz w:val="20"/>
                <w:szCs w:val="20"/>
                <w:lang w:val="en-US"/>
              </w:rPr>
              <w:t xml:space="preserve">Therefore, </w:t>
            </w:r>
            <w:proofErr w:type="gramStart"/>
            <w:r w:rsidRPr="001212E3">
              <w:rPr>
                <w:rFonts w:hint="eastAsia"/>
                <w:sz w:val="20"/>
                <w:szCs w:val="20"/>
                <w:lang w:val="en-US"/>
              </w:rPr>
              <w:t>actually there</w:t>
            </w:r>
            <w:proofErr w:type="gramEnd"/>
            <w:r w:rsidRPr="001212E3">
              <w:rPr>
                <w:rFonts w:hint="eastAsia"/>
                <w:sz w:val="20"/>
                <w:szCs w:val="20"/>
                <w:lang w:val="en-US"/>
              </w:rPr>
              <w:t xml:space="preserve"> is no confusion. </w:t>
            </w:r>
            <w:proofErr w:type="gramStart"/>
            <w:r w:rsidRPr="001212E3">
              <w:rPr>
                <w:rFonts w:hint="eastAsia"/>
                <w:sz w:val="20"/>
                <w:szCs w:val="20"/>
                <w:lang w:val="en-US"/>
              </w:rPr>
              <w:t>In order to</w:t>
            </w:r>
            <w:proofErr w:type="gramEnd"/>
            <w:r w:rsidRPr="001212E3">
              <w:rPr>
                <w:rFonts w:hint="eastAsia"/>
                <w:sz w:val="20"/>
                <w:szCs w:val="20"/>
                <w:lang w:val="en-US"/>
              </w:rPr>
              <w:t xml:space="preserve"> keep aligned with 36.213, we hope the </w:t>
            </w:r>
            <w:proofErr w:type="spellStart"/>
            <w:r w:rsidRPr="001212E3">
              <w:rPr>
                <w:bCs/>
                <w:i/>
                <w:iCs/>
                <w:sz w:val="20"/>
                <w:szCs w:val="20"/>
                <w:lang w:val="en-US"/>
              </w:rPr>
              <w:t>harq</w:t>
            </w:r>
            <w:proofErr w:type="spellEnd"/>
            <w:r w:rsidRPr="001212E3">
              <w:rPr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1212E3">
              <w:rPr>
                <w:bCs/>
                <w:i/>
                <w:iCs/>
                <w:sz w:val="20"/>
                <w:szCs w:val="20"/>
              </w:rPr>
              <w:t>AckBundling</w:t>
            </w:r>
            <w:proofErr w:type="spellEnd"/>
            <w:r w:rsidRPr="001212E3">
              <w:rPr>
                <w:rFonts w:hint="eastAsia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212E3">
              <w:rPr>
                <w:rFonts w:hint="eastAsia"/>
                <w:sz w:val="20"/>
                <w:szCs w:val="20"/>
                <w:lang w:val="en-US"/>
              </w:rPr>
              <w:t>can be kept.</w:t>
            </w:r>
          </w:p>
        </w:tc>
      </w:tr>
      <w:tr w:rsidR="004A08E3" w14:paraId="56F0FEBC" w14:textId="77777777">
        <w:tc>
          <w:tcPr>
            <w:tcW w:w="2263" w:type="dxa"/>
          </w:tcPr>
          <w:p w14:paraId="0AEB2E00" w14:textId="77777777" w:rsidR="004A08E3" w:rsidRPr="001212E3" w:rsidRDefault="006B704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212E3">
              <w:rPr>
                <w:rFonts w:cs="Arial" w:hint="eastAsia"/>
                <w:sz w:val="20"/>
                <w:szCs w:val="20"/>
                <w:lang w:val="en-US"/>
              </w:rPr>
              <w:lastRenderedPageBreak/>
              <w:t>Huawei, HiSilicon</w:t>
            </w:r>
          </w:p>
        </w:tc>
        <w:tc>
          <w:tcPr>
            <w:tcW w:w="7366" w:type="dxa"/>
          </w:tcPr>
          <w:p w14:paraId="7B50699F" w14:textId="77777777" w:rsidR="004A08E3" w:rsidRPr="001212E3" w:rsidRDefault="006B704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212E3">
              <w:rPr>
                <w:rFonts w:cs="Arial"/>
                <w:sz w:val="20"/>
                <w:szCs w:val="20"/>
                <w:lang w:val="en-US"/>
              </w:rPr>
              <w:t>W</w:t>
            </w:r>
            <w:r w:rsidRPr="001212E3">
              <w:rPr>
                <w:rFonts w:cs="Arial" w:hint="eastAsia"/>
                <w:sz w:val="20"/>
                <w:szCs w:val="20"/>
                <w:lang w:val="en-US"/>
              </w:rPr>
              <w:t xml:space="preserve">e </w:t>
            </w:r>
            <w:r w:rsidRPr="001212E3">
              <w:rPr>
                <w:rFonts w:cs="Arial"/>
                <w:sz w:val="20"/>
                <w:szCs w:val="20"/>
                <w:lang w:val="en-US"/>
              </w:rPr>
              <w:t>are fine with the CR.</w:t>
            </w:r>
          </w:p>
        </w:tc>
      </w:tr>
      <w:tr w:rsidR="001212E3" w14:paraId="16BB20FA" w14:textId="77777777">
        <w:tc>
          <w:tcPr>
            <w:tcW w:w="2263" w:type="dxa"/>
          </w:tcPr>
          <w:p w14:paraId="1C448D0C" w14:textId="08CE184F" w:rsidR="001212E3" w:rsidRPr="001212E3" w:rsidRDefault="001212E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212E3">
              <w:rPr>
                <w:rFonts w:cs="Arial"/>
                <w:sz w:val="20"/>
                <w:szCs w:val="20"/>
                <w:lang w:val="en-US"/>
              </w:rPr>
              <w:t>Ericsson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212E3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366" w:type="dxa"/>
          </w:tcPr>
          <w:p w14:paraId="0CE3B59E" w14:textId="0BEB26D4" w:rsidR="001212E3" w:rsidRPr="001212E3" w:rsidRDefault="001212E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The ZTE2 comment </w:t>
            </w:r>
            <w:r w:rsidR="00F147F7">
              <w:rPr>
                <w:rFonts w:cs="Arial"/>
                <w:sz w:val="20"/>
                <w:szCs w:val="20"/>
                <w:lang w:val="en-US"/>
              </w:rPr>
              <w:t>seems to make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sense, so perhaps there is no need </w:t>
            </w:r>
            <w:r w:rsidR="00F147F7">
              <w:rPr>
                <w:rFonts w:cs="Arial"/>
                <w:sz w:val="20"/>
                <w:szCs w:val="20"/>
                <w:lang w:val="en-US"/>
              </w:rPr>
              <w:t>for any modification to make it clearer that the text concerns the -r16 variant.</w:t>
            </w:r>
          </w:p>
        </w:tc>
      </w:tr>
      <w:tr w:rsidR="001212E3" w14:paraId="4B86AE00" w14:textId="77777777">
        <w:tc>
          <w:tcPr>
            <w:tcW w:w="2263" w:type="dxa"/>
          </w:tcPr>
          <w:p w14:paraId="1D333FE8" w14:textId="00AB2633" w:rsidR="001212E3" w:rsidRPr="001212E3" w:rsidRDefault="002251A4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FUTUREWEI</w:t>
            </w:r>
          </w:p>
        </w:tc>
        <w:tc>
          <w:tcPr>
            <w:tcW w:w="7366" w:type="dxa"/>
          </w:tcPr>
          <w:p w14:paraId="52275F7A" w14:textId="3A86AFA4" w:rsidR="001212E3" w:rsidRPr="001212E3" w:rsidRDefault="002251A4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To repeat our initial comment: we are OK with the CR, it </w:t>
            </w:r>
            <w:r w:rsidR="00DB2F6C">
              <w:rPr>
                <w:rFonts w:cs="Arial"/>
                <w:sz w:val="20"/>
                <w:szCs w:val="20"/>
                <w:lang w:val="en-US"/>
              </w:rPr>
              <w:t xml:space="preserve">should be clear </w:t>
            </w:r>
            <w:r>
              <w:rPr>
                <w:rFonts w:cs="Arial"/>
                <w:sz w:val="20"/>
                <w:szCs w:val="20"/>
                <w:lang w:val="en-US"/>
              </w:rPr>
              <w:t>that this parameter is for the -r16 feature</w:t>
            </w:r>
            <w:r w:rsidR="00DB2F6C">
              <w:rPr>
                <w:rFonts w:cs="Arial"/>
                <w:sz w:val="20"/>
                <w:szCs w:val="20"/>
                <w:lang w:val="en-US"/>
              </w:rPr>
              <w:t xml:space="preserve"> if the specs are read carefully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. (I had checked the names in 331 for both the -r14 and </w:t>
            </w:r>
            <w:r w:rsidR="00DB2F6C">
              <w:rPr>
                <w:rFonts w:cs="Arial"/>
                <w:sz w:val="20"/>
                <w:szCs w:val="20"/>
                <w:lang w:val="en-US"/>
              </w:rPr>
              <w:t>-r</w:t>
            </w:r>
            <w:r>
              <w:rPr>
                <w:rFonts w:cs="Arial"/>
                <w:sz w:val="20"/>
                <w:szCs w:val="20"/>
                <w:lang w:val="en-US"/>
              </w:rPr>
              <w:t>16 features to make sure there would be no confusion</w:t>
            </w:r>
            <w:r w:rsidR="00DB2F6C">
              <w:rPr>
                <w:rFonts w:cs="Arial"/>
                <w:sz w:val="20"/>
                <w:szCs w:val="20"/>
                <w:lang w:val="en-US"/>
              </w:rPr>
              <w:t xml:space="preserve"> or need to add -r16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  <w:r w:rsidR="00DB2F6C">
              <w:rPr>
                <w:rFonts w:cs="Arial"/>
                <w:sz w:val="20"/>
                <w:szCs w:val="20"/>
                <w:lang w:val="en-US"/>
              </w:rPr>
              <w:t xml:space="preserve"> Though the names are similar they are not the same, same as what ZTE showed from 213.</w:t>
            </w:r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</w:tr>
      <w:tr w:rsidR="003D0116" w14:paraId="6E173DB4" w14:textId="77777777">
        <w:tc>
          <w:tcPr>
            <w:tcW w:w="2263" w:type="dxa"/>
          </w:tcPr>
          <w:p w14:paraId="2D47E131" w14:textId="43BEE918" w:rsidR="003D0116" w:rsidRPr="003D0116" w:rsidRDefault="003D0116" w:rsidP="003D011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433D3992" w14:textId="77DA92F1" w:rsidR="003D0116" w:rsidRDefault="003D0116" w:rsidP="003D0116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Based on received comments, the following proposal can be considered.</w:t>
            </w:r>
          </w:p>
          <w:p w14:paraId="3996ED38" w14:textId="21CFFD82" w:rsidR="003D0116" w:rsidRPr="003D0116" w:rsidRDefault="003D0116" w:rsidP="003D011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Proposal 2-3: Agree the draft 36.212 CR in </w:t>
            </w:r>
            <w:hyperlink r:id="rId18" w:history="1">
              <w:r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R1-2102849</w:t>
              </w:r>
            </w:hyperlink>
            <w:r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in principle, and draft a corresponding CR.</w:t>
            </w:r>
          </w:p>
        </w:tc>
      </w:tr>
      <w:tr w:rsidR="003D0116" w14:paraId="7CB80ABB" w14:textId="77777777">
        <w:tc>
          <w:tcPr>
            <w:tcW w:w="2263" w:type="dxa"/>
          </w:tcPr>
          <w:p w14:paraId="6726E251" w14:textId="77777777" w:rsidR="003D0116" w:rsidRPr="003D0116" w:rsidRDefault="003D011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9C52F65" w14:textId="77777777" w:rsidR="003D0116" w:rsidRPr="003D0116" w:rsidRDefault="003D011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76694371" w14:textId="77777777" w:rsidR="004A08E3" w:rsidRDefault="004A08E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3F4D3B64" w14:textId="77777777" w:rsidR="004A08E3" w:rsidRDefault="00A90CFA">
      <w:pPr>
        <w:pStyle w:val="Heading1"/>
        <w:ind w:left="1560" w:hanging="1560"/>
      </w:pPr>
      <w:r>
        <w:t>Issue #3: Clarification of PUSCH PRB resources for PUR</w:t>
      </w:r>
    </w:p>
    <w:p w14:paraId="10EC3031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_Ref62395167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[3]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proposes to clarify how to obtain the PUSCH PRB resource configuration for PUR.</w:t>
      </w:r>
    </w:p>
    <w:p w14:paraId="50017881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6378C93F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3-1: Companies are invited to comment below on the 36.211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_Ref68796669 \r \h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[3]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clarification of PUSCH PRB resources for PUR.</w:t>
      </w:r>
    </w:p>
    <w:p w14:paraId="2BCD74AB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4A08E3" w14:paraId="5FBD8E32" w14:textId="77777777">
        <w:tc>
          <w:tcPr>
            <w:tcW w:w="2263" w:type="dxa"/>
            <w:shd w:val="clear" w:color="auto" w:fill="BFBFBF" w:themeFill="background1" w:themeFillShade="BF"/>
          </w:tcPr>
          <w:p w14:paraId="0401847D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49446402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4A08E3" w14:paraId="6E3EFD8E" w14:textId="77777777">
        <w:tc>
          <w:tcPr>
            <w:tcW w:w="2263" w:type="dxa"/>
          </w:tcPr>
          <w:p w14:paraId="0604FC78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enovo,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08563514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4A08E3" w14:paraId="297E58BF" w14:textId="77777777">
        <w:tc>
          <w:tcPr>
            <w:tcW w:w="2263" w:type="dxa"/>
          </w:tcPr>
          <w:p w14:paraId="019220C2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5DFF62CE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Fine with CR</w:t>
            </w:r>
          </w:p>
        </w:tc>
      </w:tr>
      <w:tr w:rsidR="004A08E3" w14:paraId="0A0DAAC1" w14:textId="77777777">
        <w:tc>
          <w:tcPr>
            <w:tcW w:w="2263" w:type="dxa"/>
          </w:tcPr>
          <w:p w14:paraId="6F1F6981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231F7D11" w14:textId="77777777" w:rsidR="004A08E3" w:rsidRDefault="00A90CFA">
            <w:pPr>
              <w:pStyle w:val="BodyText"/>
              <w:tabs>
                <w:tab w:val="left" w:pos="1071"/>
              </w:tabs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support the proposed change.</w:t>
            </w:r>
          </w:p>
        </w:tc>
      </w:tr>
      <w:tr w:rsidR="004A08E3" w14:paraId="6631C48A" w14:textId="77777777">
        <w:tc>
          <w:tcPr>
            <w:tcW w:w="2263" w:type="dxa"/>
          </w:tcPr>
          <w:p w14:paraId="495C5CB8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  <w:proofErr w:type="spellEnd"/>
            <w:proofErr w:type="gramEnd"/>
          </w:p>
        </w:tc>
        <w:tc>
          <w:tcPr>
            <w:tcW w:w="7366" w:type="dxa"/>
          </w:tcPr>
          <w:p w14:paraId="775DD7EE" w14:textId="77777777" w:rsidR="004A08E3" w:rsidRDefault="00A90CFA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 w:hint="eastAsia"/>
                <w:sz w:val="20"/>
                <w:szCs w:val="20"/>
                <w:lang w:val="en-US"/>
              </w:rPr>
              <w:t>OK with the CR</w:t>
            </w:r>
          </w:p>
        </w:tc>
      </w:tr>
      <w:tr w:rsidR="004A08E3" w14:paraId="693834E0" w14:textId="77777777">
        <w:tc>
          <w:tcPr>
            <w:tcW w:w="2263" w:type="dxa"/>
          </w:tcPr>
          <w:p w14:paraId="1E4DBE5F" w14:textId="77777777" w:rsidR="004A08E3" w:rsidRDefault="00A90CFA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278D0CFE" w14:textId="77777777" w:rsidR="004A08E3" w:rsidRDefault="00A90CFA">
            <w:pPr>
              <w:pStyle w:val="BodyText"/>
              <w:jc w:val="left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 xml:space="preserve">Proposal 3-2: Agree the 36.211 TP in </w:t>
            </w:r>
            <w:hyperlink r:id="rId19" w:history="1">
              <w:r>
                <w:rPr>
                  <w:rStyle w:val="Hyperlink"/>
                  <w:sz w:val="20"/>
                  <w:szCs w:val="20"/>
                  <w:lang w:val="en-US"/>
                </w:rPr>
                <w:t>R1-2103721</w:t>
              </w:r>
            </w:hyperlink>
            <w:r>
              <w:rPr>
                <w:color w:val="C00000"/>
                <w:sz w:val="20"/>
                <w:szCs w:val="20"/>
                <w:lang w:val="en-US"/>
              </w:rPr>
              <w:t xml:space="preserve"> in principle, and draft a corresponding CR.</w:t>
            </w:r>
          </w:p>
        </w:tc>
      </w:tr>
      <w:tr w:rsidR="004A08E3" w14:paraId="0A643389" w14:textId="77777777">
        <w:tc>
          <w:tcPr>
            <w:tcW w:w="2263" w:type="dxa"/>
          </w:tcPr>
          <w:p w14:paraId="2C5175F4" w14:textId="77777777" w:rsidR="004A08E3" w:rsidRPr="00311E78" w:rsidRDefault="00311E78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Huawei, HiSilicon</w:t>
            </w:r>
          </w:p>
        </w:tc>
        <w:tc>
          <w:tcPr>
            <w:tcW w:w="7366" w:type="dxa"/>
          </w:tcPr>
          <w:p w14:paraId="4C26DFCA" w14:textId="77777777" w:rsidR="004A08E3" w:rsidRPr="00311E78" w:rsidRDefault="00311E78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</w:t>
            </w:r>
            <w:r>
              <w:rPr>
                <w:rFonts w:hint="eastAsia"/>
                <w:sz w:val="20"/>
                <w:szCs w:val="20"/>
                <w:lang w:val="de-DE"/>
              </w:rPr>
              <w:t xml:space="preserve">e </w:t>
            </w:r>
            <w:r>
              <w:rPr>
                <w:sz w:val="20"/>
                <w:szCs w:val="20"/>
                <w:lang w:val="de-DE"/>
              </w:rPr>
              <w:t>are fine with the CR.</w:t>
            </w:r>
          </w:p>
        </w:tc>
      </w:tr>
      <w:tr w:rsidR="003D0116" w14:paraId="1FB5CD8E" w14:textId="77777777">
        <w:tc>
          <w:tcPr>
            <w:tcW w:w="2263" w:type="dxa"/>
          </w:tcPr>
          <w:p w14:paraId="4119B881" w14:textId="52EEE475" w:rsidR="003D0116" w:rsidRDefault="003D0116" w:rsidP="003D011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12C80D60" w14:textId="29469D98" w:rsidR="003D0116" w:rsidRDefault="003D0116" w:rsidP="003D011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 xml:space="preserve">Based on received comments, it seems that Proposal </w:t>
            </w:r>
            <w:r w:rsidR="0021384B"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>3</w:t>
            </w:r>
            <w:r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>-2 above is acceptable.</w:t>
            </w:r>
          </w:p>
        </w:tc>
      </w:tr>
      <w:tr w:rsidR="003D0116" w14:paraId="0A24429A" w14:textId="77777777">
        <w:tc>
          <w:tcPr>
            <w:tcW w:w="2263" w:type="dxa"/>
          </w:tcPr>
          <w:p w14:paraId="67528A77" w14:textId="77777777" w:rsidR="003D0116" w:rsidRPr="003D0116" w:rsidRDefault="003D0116" w:rsidP="003D0116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7366" w:type="dxa"/>
          </w:tcPr>
          <w:p w14:paraId="6496D989" w14:textId="25C22A50" w:rsidR="003D0116" w:rsidRPr="003D0116" w:rsidRDefault="003D0116" w:rsidP="003D0116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</w:tr>
    </w:tbl>
    <w:p w14:paraId="1C9B8479" w14:textId="77777777" w:rsidR="004A08E3" w:rsidRDefault="004A08E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1535DF2A" w14:textId="77777777" w:rsidR="004A08E3" w:rsidRDefault="00A90CFA">
      <w:pPr>
        <w:pStyle w:val="Heading1"/>
      </w:pPr>
      <w:r>
        <w:t>References</w:t>
      </w:r>
    </w:p>
    <w:bookmarkStart w:id="11" w:name="_Ref54538430"/>
    <w:bookmarkStart w:id="12" w:name="_Ref54539832"/>
    <w:bookmarkStart w:id="13" w:name="_Ref54537007"/>
    <w:p w14:paraId="4EBF137E" w14:textId="77777777" w:rsidR="004A08E3" w:rsidRDefault="00A90CFA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"https://www.3gpp.org/ftp/tsg_ran/WG1_RL1/TSGR1_104b-e/Docs/R1-2102848.zip"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Hyperlink"/>
          <w:rFonts w:eastAsia="Times New Roman" w:cs="Arial"/>
          <w:lang w:val="en-US"/>
        </w:rPr>
        <w:t>R1-2102848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“Correction on PUCCH transmit power control for LTE-M”,</w:t>
      </w:r>
      <w:bookmarkEnd w:id="11"/>
      <w:r>
        <w:rPr>
          <w:rFonts w:cs="Arial"/>
        </w:rPr>
        <w:t xml:space="preserve"> ZTE</w:t>
      </w:r>
      <w:bookmarkEnd w:id="12"/>
      <w:r>
        <w:rPr>
          <w:rFonts w:cs="Arial"/>
        </w:rPr>
        <w:t>, Sanechips</w:t>
      </w:r>
    </w:p>
    <w:bookmarkStart w:id="14" w:name="_Ref62395166"/>
    <w:bookmarkStart w:id="15" w:name="_Ref54539843"/>
    <w:bookmarkStart w:id="16" w:name="_Ref54538395"/>
    <w:bookmarkStart w:id="17" w:name="_Ref68796508"/>
    <w:p w14:paraId="135B9C52" w14:textId="77777777" w:rsidR="004A08E3" w:rsidRDefault="00A90CFA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"https://www.3gpp.org/ftp/tsg_ran/WG1_RL1/TSGR1_104b-e/Docs/R1-2102849.zip"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Hyperlink"/>
          <w:rFonts w:eastAsia="Times New Roman" w:cs="Arial"/>
          <w:lang w:val="en-US"/>
        </w:rPr>
        <w:t>R1-2102849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“Correction on bundling parameter for multi-TB scheduling for LTE-M”,</w:t>
      </w:r>
      <w:bookmarkEnd w:id="14"/>
      <w:bookmarkEnd w:id="15"/>
      <w:bookmarkEnd w:id="16"/>
      <w:r>
        <w:rPr>
          <w:rFonts w:cs="Arial"/>
        </w:rPr>
        <w:t xml:space="preserve"> ZTE, Sanechips</w:t>
      </w:r>
      <w:bookmarkEnd w:id="17"/>
    </w:p>
    <w:bookmarkStart w:id="18" w:name="_Ref54538397"/>
    <w:bookmarkStart w:id="19" w:name="_Ref54539848"/>
    <w:bookmarkStart w:id="20" w:name="_Ref62395167"/>
    <w:bookmarkStart w:id="21" w:name="_Ref68796669"/>
    <w:p w14:paraId="3C88BD92" w14:textId="77777777" w:rsidR="004A08E3" w:rsidRDefault="00A90CFA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"https://www.3gpp.org/ftp/tsg_ran/WG1_RL1/TSGR1_104b-e/Docs/R1-2103721.zip"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Hyperlink"/>
          <w:rFonts w:eastAsia="Times New Roman" w:cs="Arial"/>
          <w:lang w:val="en-US"/>
        </w:rPr>
        <w:t>R1-2103721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“PUR maintenance issues for Rel-16 LTE-MTC”,</w:t>
      </w:r>
      <w:bookmarkEnd w:id="18"/>
      <w:r>
        <w:rPr>
          <w:rFonts w:cs="Arial"/>
        </w:rPr>
        <w:t xml:space="preserve"> </w:t>
      </w:r>
      <w:bookmarkEnd w:id="13"/>
      <w:bookmarkEnd w:id="19"/>
      <w:bookmarkEnd w:id="20"/>
      <w:r>
        <w:rPr>
          <w:rFonts w:cs="Arial"/>
        </w:rPr>
        <w:t>Ericsson</w:t>
      </w:r>
      <w:bookmarkEnd w:id="21"/>
    </w:p>
    <w:sectPr w:rsidR="004A08E3">
      <w:headerReference w:type="even" r:id="rId20"/>
      <w:footerReference w:type="default" r:id="rId21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47952" w14:textId="77777777" w:rsidR="00E42D2D" w:rsidRDefault="00E42D2D">
      <w:pPr>
        <w:spacing w:after="0" w:line="240" w:lineRule="auto"/>
      </w:pPr>
      <w:r>
        <w:separator/>
      </w:r>
    </w:p>
  </w:endnote>
  <w:endnote w:type="continuationSeparator" w:id="0">
    <w:p w14:paraId="0E44066A" w14:textId="77777777" w:rsidR="00E42D2D" w:rsidRDefault="00E4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8A7A0" w14:textId="77777777" w:rsidR="004A08E3" w:rsidRDefault="00A90CFA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1E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11E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FB97C" w14:textId="77777777" w:rsidR="00E42D2D" w:rsidRDefault="00E42D2D">
      <w:pPr>
        <w:spacing w:after="0" w:line="240" w:lineRule="auto"/>
      </w:pPr>
      <w:r>
        <w:separator/>
      </w:r>
    </w:p>
  </w:footnote>
  <w:footnote w:type="continuationSeparator" w:id="0">
    <w:p w14:paraId="7A3795ED" w14:textId="77777777" w:rsidR="00E42D2D" w:rsidRDefault="00E4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40235" w14:textId="77777777" w:rsidR="004A08E3" w:rsidRDefault="00A90C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6211883"/>
    <w:multiLevelType w:val="multilevel"/>
    <w:tmpl w:val="162118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8"/>
  </w:num>
  <w:num w:numId="11">
    <w:abstractNumId w:val="14"/>
  </w:num>
  <w:num w:numId="12">
    <w:abstractNumId w:val="15"/>
  </w:num>
  <w:num w:numId="13">
    <w:abstractNumId w:val="11"/>
  </w:num>
  <w:num w:numId="14">
    <w:abstractNumId w:val="10"/>
  </w:num>
  <w:num w:numId="15">
    <w:abstractNumId w:val="22"/>
  </w:num>
  <w:num w:numId="16">
    <w:abstractNumId w:val="12"/>
  </w:num>
  <w:num w:numId="17">
    <w:abstractNumId w:val="20"/>
  </w:num>
  <w:num w:numId="18">
    <w:abstractNumId w:val="9"/>
  </w:num>
  <w:num w:numId="19">
    <w:abstractNumId w:val="6"/>
  </w:num>
  <w:num w:numId="20">
    <w:abstractNumId w:val="5"/>
  </w:num>
  <w:num w:numId="21">
    <w:abstractNumId w:val="21"/>
  </w:num>
  <w:num w:numId="22">
    <w:abstractNumId w:val="18"/>
  </w:num>
  <w:num w:numId="23">
    <w:abstractNumId w:val="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MM1">
    <w15:presenceInfo w15:providerId="None" w15:userId="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098D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0CD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0F7982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2E3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3A0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6D5B"/>
    <w:rsid w:val="00207FA3"/>
    <w:rsid w:val="00210C8C"/>
    <w:rsid w:val="0021152D"/>
    <w:rsid w:val="00211A88"/>
    <w:rsid w:val="00212281"/>
    <w:rsid w:val="002133D0"/>
    <w:rsid w:val="0021384B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1A4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4868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591A"/>
    <w:rsid w:val="002A691E"/>
    <w:rsid w:val="002B0046"/>
    <w:rsid w:val="002B12F2"/>
    <w:rsid w:val="002B24D6"/>
    <w:rsid w:val="002B5EAF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78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00B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0F91"/>
    <w:rsid w:val="003C11C8"/>
    <w:rsid w:val="003C2702"/>
    <w:rsid w:val="003C42E9"/>
    <w:rsid w:val="003C5F13"/>
    <w:rsid w:val="003C6CF3"/>
    <w:rsid w:val="003C6EE9"/>
    <w:rsid w:val="003C7806"/>
    <w:rsid w:val="003D011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5AFE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8E3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0F27"/>
    <w:rsid w:val="004D167F"/>
    <w:rsid w:val="004D1D5A"/>
    <w:rsid w:val="004D28BD"/>
    <w:rsid w:val="004D36B1"/>
    <w:rsid w:val="004D3BB7"/>
    <w:rsid w:val="004D6102"/>
    <w:rsid w:val="004D6973"/>
    <w:rsid w:val="004D7EBD"/>
    <w:rsid w:val="004E16DF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07815"/>
    <w:rsid w:val="00507DDB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31A2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2E3D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046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1DF7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6A18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2AA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3F17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27F73"/>
    <w:rsid w:val="00831983"/>
    <w:rsid w:val="00831C7C"/>
    <w:rsid w:val="0083332F"/>
    <w:rsid w:val="00833B49"/>
    <w:rsid w:val="0083477F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4439"/>
    <w:rsid w:val="008546E8"/>
    <w:rsid w:val="00854A05"/>
    <w:rsid w:val="00854F41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238A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97F8D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0CFA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5349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2F1D"/>
    <w:rsid w:val="00B73333"/>
    <w:rsid w:val="00B738FF"/>
    <w:rsid w:val="00B739F6"/>
    <w:rsid w:val="00B75956"/>
    <w:rsid w:val="00B75D08"/>
    <w:rsid w:val="00B775C9"/>
    <w:rsid w:val="00B81292"/>
    <w:rsid w:val="00B81675"/>
    <w:rsid w:val="00B81A6C"/>
    <w:rsid w:val="00B82A85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814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1DE1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05B6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5BF2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179BB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2F6C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1EE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568B"/>
    <w:rsid w:val="00E3723A"/>
    <w:rsid w:val="00E37860"/>
    <w:rsid w:val="00E379D1"/>
    <w:rsid w:val="00E37F53"/>
    <w:rsid w:val="00E40BFC"/>
    <w:rsid w:val="00E41336"/>
    <w:rsid w:val="00E42D2D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57B3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5428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47F7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4F8D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0BF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0D0E273D"/>
    <w:rsid w:val="194E130C"/>
    <w:rsid w:val="21B90AB0"/>
    <w:rsid w:val="28F06041"/>
    <w:rsid w:val="2E4D26FB"/>
    <w:rsid w:val="2FEB5E1C"/>
    <w:rsid w:val="347F1EDF"/>
    <w:rsid w:val="35AF11E4"/>
    <w:rsid w:val="41440F56"/>
    <w:rsid w:val="43D1423F"/>
    <w:rsid w:val="5B9B618A"/>
    <w:rsid w:val="64425528"/>
    <w:rsid w:val="71830E6D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586A39"/>
  <w15:docId w15:val="{30C45221-9D36-4ECA-B39F-7CA0BA36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qFormat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qFormat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qFormat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qFormat/>
    <w:pPr>
      <w:spacing w:after="160" w:line="259" w:lineRule="auto"/>
    </w:pPr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qFormat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qFormat/>
    <w:rPr>
      <w:rFonts w:ascii="Arial" w:hAnsi="Arial"/>
      <w:lang w:eastAsia="ja-JP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51">
    <w:name w:val="Char Char51"/>
    <w:semiHidden/>
    <w:qFormat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qFormat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b-e/Docs/R1-2102849.zip" TargetMode="External"/><Relationship Id="rId18" Type="http://schemas.openxmlformats.org/officeDocument/2006/relationships/hyperlink" Target="https://www.3gpp.org/ftp/tsg_ran/WG1_RL1/TSGR1_104b-e/Docs/R1-2102849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b-e/Docs/R1-2102848.zip" TargetMode="External"/><Relationship Id="rId17" Type="http://schemas.openxmlformats.org/officeDocument/2006/relationships/hyperlink" Target="https://www.3gpp.org/ftp/tsg_ran/WG1_RL1/TSGR1_104b-e/Docs/R1-2102849.zip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4b-e/Docs/R1-210372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b-e/Docs/R1-2103721.zi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BA41D5B0-3BF1-41C4-8AB1-EF640C05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3</TotalTime>
  <Pages>3</Pages>
  <Words>1168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Johan Bergman</cp:lastModifiedBy>
  <cp:revision>2</cp:revision>
  <cp:lastPrinted>2008-01-31T07:09:00Z</cp:lastPrinted>
  <dcterms:created xsi:type="dcterms:W3CDTF">2021-04-15T16:38:00Z</dcterms:created>
  <dcterms:modified xsi:type="dcterms:W3CDTF">2021-04-15T16:38:00Z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