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DAD32" w14:textId="38062BBE" w:rsidR="000A2558" w:rsidRPr="00CB777F" w:rsidRDefault="000A2558" w:rsidP="004523E4">
      <w:pPr>
        <w:tabs>
          <w:tab w:val="left" w:pos="1985"/>
        </w:tabs>
        <w:spacing w:line="276" w:lineRule="auto"/>
        <w:jc w:val="both"/>
        <w:rPr>
          <w:rFonts w:ascii="Arial" w:hAnsi="Arial" w:cs="Arial"/>
          <w:b/>
        </w:rPr>
      </w:pPr>
      <w:r w:rsidRPr="00CB777F">
        <w:rPr>
          <w:rFonts w:ascii="Arial" w:hAnsi="Arial" w:cs="Arial"/>
          <w:b/>
        </w:rPr>
        <w:t>3GPP TSG RAN WG1 #10</w:t>
      </w:r>
      <w:r>
        <w:rPr>
          <w:rFonts w:ascii="Arial" w:hAnsi="Arial" w:cs="Arial"/>
          <w:b/>
        </w:rPr>
        <w:t>4</w:t>
      </w:r>
      <w:r w:rsidRPr="00CB777F">
        <w:rPr>
          <w:rFonts w:ascii="Arial" w:hAnsi="Arial" w:cs="Arial"/>
          <w:b/>
        </w:rPr>
        <w:t>-</w:t>
      </w:r>
      <w:r w:rsidR="005D3923">
        <w:rPr>
          <w:rFonts w:ascii="Arial" w:hAnsi="Arial" w:cs="Arial"/>
          <w:b/>
        </w:rPr>
        <w:t>bis-</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sidR="00DA6627">
        <w:rPr>
          <w:rFonts w:ascii="Arial" w:hAnsi="Arial" w:cs="Arial"/>
          <w:b/>
        </w:rPr>
        <w:t xml:space="preserve">        </w:t>
      </w:r>
      <w:r w:rsidR="00157565" w:rsidRPr="00157565">
        <w:rPr>
          <w:rFonts w:ascii="Arial" w:hAnsi="Arial" w:cs="Arial"/>
          <w:b/>
        </w:rPr>
        <w:t>R1-2102810</w:t>
      </w:r>
    </w:p>
    <w:p w14:paraId="5BBA2E74" w14:textId="149EF5A1" w:rsidR="000A2558" w:rsidRPr="00F541DF" w:rsidRDefault="000A2558" w:rsidP="004523E4">
      <w:pPr>
        <w:tabs>
          <w:tab w:val="left" w:pos="1985"/>
        </w:tabs>
        <w:spacing w:line="276" w:lineRule="auto"/>
        <w:jc w:val="both"/>
        <w:rPr>
          <w:rFonts w:ascii="Arial" w:hAnsi="Arial" w:cs="Arial"/>
          <w:b/>
          <w:lang w:val="en-US"/>
        </w:rPr>
      </w:pPr>
      <w:proofErr w:type="gramStart"/>
      <w:r>
        <w:rPr>
          <w:rFonts w:ascii="Arial" w:hAnsi="Arial" w:cs="Arial"/>
          <w:b/>
          <w:lang w:val="en-US"/>
        </w:rPr>
        <w:t>e-Meeting</w:t>
      </w:r>
      <w:proofErr w:type="gramEnd"/>
      <w:r>
        <w:rPr>
          <w:rFonts w:ascii="Arial" w:hAnsi="Arial" w:cs="Arial"/>
          <w:b/>
          <w:lang w:val="en-US"/>
        </w:rPr>
        <w:t xml:space="preserve">, </w:t>
      </w:r>
      <w:r w:rsidR="005D3923">
        <w:rPr>
          <w:rFonts w:ascii="Arial" w:hAnsi="Arial" w:cs="Arial"/>
          <w:b/>
          <w:lang w:val="en-US"/>
        </w:rPr>
        <w:t xml:space="preserve">April </w:t>
      </w:r>
      <w:r w:rsidR="00F7768D">
        <w:rPr>
          <w:rFonts w:ascii="Arial" w:hAnsi="Arial" w:cs="Arial"/>
          <w:b/>
          <w:lang w:val="en-US"/>
        </w:rPr>
        <w:t>1</w:t>
      </w:r>
      <w:r w:rsidR="00F7768D">
        <w:rPr>
          <w:rFonts w:ascii="Arial" w:hAnsi="Arial" w:cs="Arial"/>
          <w:b/>
          <w:lang w:val="en-US"/>
        </w:rPr>
        <w:t>2</w:t>
      </w:r>
      <w:r w:rsidR="00F7768D" w:rsidRPr="005D3923">
        <w:rPr>
          <w:rFonts w:ascii="Arial" w:hAnsi="Arial" w:cs="Arial"/>
          <w:b/>
          <w:vertAlign w:val="superscript"/>
          <w:lang w:val="en-US"/>
        </w:rPr>
        <w:t>th</w:t>
      </w:r>
      <w:r w:rsidR="00F7768D">
        <w:rPr>
          <w:rFonts w:ascii="Arial" w:hAnsi="Arial" w:cs="Arial"/>
          <w:b/>
          <w:lang w:val="en-US"/>
        </w:rPr>
        <w:t xml:space="preserve"> </w:t>
      </w:r>
      <w:r w:rsidR="00F7768D" w:rsidRPr="00D5725A">
        <w:rPr>
          <w:rFonts w:ascii="Arial" w:hAnsi="Arial" w:cs="Arial"/>
          <w:b/>
          <w:lang w:val="en-US"/>
        </w:rPr>
        <w:t xml:space="preserve"> </w:t>
      </w:r>
      <w:r w:rsidRPr="00D5725A">
        <w:rPr>
          <w:rFonts w:ascii="Arial" w:hAnsi="Arial" w:cs="Arial"/>
          <w:b/>
          <w:lang w:val="en-US"/>
        </w:rPr>
        <w:t xml:space="preserve">– </w:t>
      </w:r>
      <w:r w:rsidR="005D3923">
        <w:rPr>
          <w:rFonts w:ascii="Arial" w:hAnsi="Arial" w:cs="Arial"/>
          <w:b/>
          <w:lang w:val="en-US"/>
        </w:rPr>
        <w:t>April 20</w:t>
      </w:r>
      <w:r w:rsidR="005D3923"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p>
    <w:p w14:paraId="1095096F" w14:textId="77777777" w:rsidR="000A2558" w:rsidRPr="00183B20" w:rsidRDefault="000A2558" w:rsidP="004523E4">
      <w:pPr>
        <w:tabs>
          <w:tab w:val="left" w:pos="1985"/>
        </w:tabs>
        <w:spacing w:line="276" w:lineRule="auto"/>
        <w:jc w:val="both"/>
        <w:rPr>
          <w:rFonts w:ascii="Arial" w:hAnsi="Arial" w:cs="Arial"/>
          <w:b/>
          <w:lang w:val="en-US"/>
        </w:rPr>
      </w:pPr>
    </w:p>
    <w:p w14:paraId="4097B360" w14:textId="27A4C873" w:rsidR="000A2558" w:rsidRPr="00E95DAE" w:rsidRDefault="000A2558" w:rsidP="004523E4">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r>
      <w:proofErr w:type="spellStart"/>
      <w:r>
        <w:rPr>
          <w:rFonts w:ascii="Arial" w:hAnsi="Arial" w:cs="Arial"/>
          <w:b/>
          <w:lang w:val="en-US"/>
        </w:rPr>
        <w:t>Fraunhofer</w:t>
      </w:r>
      <w:proofErr w:type="spellEnd"/>
      <w:r>
        <w:rPr>
          <w:rFonts w:ascii="Arial" w:hAnsi="Arial" w:cs="Arial"/>
          <w:b/>
          <w:lang w:val="en-US"/>
        </w:rPr>
        <w:t xml:space="preserve"> IIS, </w:t>
      </w:r>
      <w:proofErr w:type="spellStart"/>
      <w:r>
        <w:rPr>
          <w:rFonts w:ascii="Arial" w:hAnsi="Arial" w:cs="Arial"/>
          <w:b/>
          <w:lang w:val="en-US"/>
        </w:rPr>
        <w:t>Fraunhofer</w:t>
      </w:r>
      <w:proofErr w:type="spellEnd"/>
      <w:r>
        <w:rPr>
          <w:rFonts w:ascii="Arial" w:hAnsi="Arial" w:cs="Arial"/>
          <w:b/>
          <w:lang w:val="en-US"/>
        </w:rPr>
        <w:t xml:space="preserve"> HHI</w:t>
      </w:r>
    </w:p>
    <w:p w14:paraId="16C951BA" w14:textId="77998CD2" w:rsidR="000A2558" w:rsidRPr="00A61344" w:rsidRDefault="000A2558" w:rsidP="004523E4">
      <w:pPr>
        <w:spacing w:line="276" w:lineRule="auto"/>
        <w:ind w:left="1975" w:hangingChars="823" w:hanging="1975"/>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CSI enhancements on Type II PS codebook and multi-TRP</w:t>
      </w:r>
    </w:p>
    <w:p w14:paraId="44511CF8" w14:textId="77777777" w:rsidR="000A2558" w:rsidRPr="00E95DAE" w:rsidRDefault="000A2558" w:rsidP="004523E4">
      <w:pPr>
        <w:tabs>
          <w:tab w:val="left" w:pos="3900"/>
        </w:tabs>
        <w:spacing w:line="276" w:lineRule="auto"/>
        <w:jc w:val="both"/>
        <w:rPr>
          <w:rFonts w:ascii="Arial" w:hAnsi="Arial" w:cs="Arial"/>
          <w:lang w:val="en-US" w:eastAsia="zh-CN"/>
        </w:rPr>
      </w:pPr>
      <w:r>
        <w:rPr>
          <w:rFonts w:ascii="Arial" w:hAnsi="Arial" w:cs="Arial"/>
          <w:b/>
          <w:lang w:val="en-US"/>
        </w:rPr>
        <w:t>Agenda item:       8.1.4</w:t>
      </w:r>
    </w:p>
    <w:p w14:paraId="76D12C1C" w14:textId="28CB52C7" w:rsidR="000A2558" w:rsidRPr="007743A2" w:rsidRDefault="000A2558" w:rsidP="004523E4">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p>
    <w:p w14:paraId="51961C17" w14:textId="77777777" w:rsidR="000A2558" w:rsidRPr="007743A2" w:rsidRDefault="000A2558" w:rsidP="004523E4">
      <w:pPr>
        <w:spacing w:line="276" w:lineRule="auto"/>
        <w:ind w:left="1988" w:hanging="1988"/>
        <w:jc w:val="both"/>
        <w:rPr>
          <w:lang w:val="en-US"/>
        </w:rPr>
      </w:pPr>
    </w:p>
    <w:p w14:paraId="06C08A2E" w14:textId="77777777" w:rsidR="000A2558" w:rsidRDefault="000A2558" w:rsidP="004523E4">
      <w:pPr>
        <w:pStyle w:val="Heading1"/>
        <w:spacing w:before="120" w:after="60" w:line="276" w:lineRule="auto"/>
        <w:ind w:right="14"/>
        <w:jc w:val="both"/>
        <w:rPr>
          <w:rFonts w:cs="Arial"/>
        </w:rPr>
      </w:pPr>
      <w:r>
        <w:rPr>
          <w:rFonts w:cs="Arial"/>
        </w:rPr>
        <w:t xml:space="preserve">Introduction </w:t>
      </w:r>
    </w:p>
    <w:p w14:paraId="2381C8CD" w14:textId="62962F8E" w:rsidR="000A2558" w:rsidRDefault="000A2558" w:rsidP="004523E4">
      <w:pPr>
        <w:spacing w:line="276" w:lineRule="auto"/>
        <w:jc w:val="both"/>
        <w:rPr>
          <w:sz w:val="20"/>
          <w:szCs w:val="20"/>
          <w:lang w:val="en-GB" w:eastAsia="en-US"/>
        </w:rPr>
      </w:pPr>
      <w:r>
        <w:rPr>
          <w:sz w:val="20"/>
          <w:szCs w:val="20"/>
          <w:lang w:val="en-GB" w:eastAsia="en-US"/>
        </w:rPr>
        <w:t>In RAN1#10</w:t>
      </w:r>
      <w:r w:rsidR="005D3923">
        <w:rPr>
          <w:sz w:val="20"/>
          <w:szCs w:val="20"/>
          <w:lang w:val="en-GB" w:eastAsia="en-US"/>
        </w:rPr>
        <w:t>4</w:t>
      </w:r>
      <w:r>
        <w:rPr>
          <w:sz w:val="20"/>
          <w:szCs w:val="20"/>
          <w:lang w:val="en-GB" w:eastAsia="en-US"/>
        </w:rPr>
        <w:t>-e, the following agreements [1] were made for enhancements on the Rel. 16 Type II PS codebook and CSI reporting for multi-TRP.</w:t>
      </w:r>
    </w:p>
    <w:p w14:paraId="45011BE4" w14:textId="0D46BB21" w:rsidR="000A2558" w:rsidRPr="00D60E27" w:rsidRDefault="000A2558" w:rsidP="004523E4">
      <w:pPr>
        <w:spacing w:line="276" w:lineRule="auto"/>
        <w:rPr>
          <w:sz w:val="20"/>
          <w:szCs w:val="20"/>
          <w:lang w:val="en-GB" w:eastAsia="en-US"/>
        </w:rPr>
      </w:pPr>
    </w:p>
    <w:tbl>
      <w:tblPr>
        <w:tblStyle w:val="TableGrid"/>
        <w:tblW w:w="0" w:type="auto"/>
        <w:tblLook w:val="04A0" w:firstRow="1" w:lastRow="0" w:firstColumn="1" w:lastColumn="0" w:noHBand="0" w:noVBand="1"/>
      </w:tblPr>
      <w:tblGrid>
        <w:gridCol w:w="9016"/>
      </w:tblGrid>
      <w:tr w:rsidR="000A2558" w:rsidRPr="00AA6B7A" w14:paraId="1A0A23D0" w14:textId="77777777" w:rsidTr="000A2558">
        <w:tc>
          <w:tcPr>
            <w:tcW w:w="9016" w:type="dxa"/>
          </w:tcPr>
          <w:p w14:paraId="221EEF94" w14:textId="77777777" w:rsidR="005D3923" w:rsidRPr="00CE6926" w:rsidRDefault="005D3923" w:rsidP="004523E4">
            <w:pPr>
              <w:pStyle w:val="a0"/>
              <w:spacing w:before="0" w:beforeAutospacing="0" w:after="0" w:afterAutospacing="0" w:line="276" w:lineRule="auto"/>
              <w:rPr>
                <w:rFonts w:ascii="Times New Roman" w:hAnsi="Times New Roman" w:cs="Times New Roman"/>
                <w:sz w:val="20"/>
                <w:szCs w:val="20"/>
                <w:lang w:val="ru-RU" w:eastAsia="en-US"/>
              </w:rPr>
            </w:pPr>
            <w:r w:rsidRPr="00CE6926">
              <w:rPr>
                <w:rFonts w:ascii="Times New Roman" w:hAnsi="Times New Roman" w:cs="Times New Roman"/>
                <w:color w:val="000000"/>
                <w:sz w:val="20"/>
                <w:szCs w:val="20"/>
                <w:highlight w:val="green"/>
                <w:lang w:val="ru-RU"/>
              </w:rPr>
              <w:t>Agreement</w:t>
            </w:r>
          </w:p>
          <w:p w14:paraId="17D9C1BB" w14:textId="77777777" w:rsidR="005D3923" w:rsidRPr="000E0F9D" w:rsidRDefault="005D3923" w:rsidP="004523E4">
            <w:pPr>
              <w:spacing w:line="276" w:lineRule="auto"/>
              <w:jc w:val="both"/>
              <w:rPr>
                <w:iCs/>
                <w:sz w:val="20"/>
                <w:szCs w:val="20"/>
              </w:rPr>
            </w:pPr>
            <w:r w:rsidRPr="000E0F9D">
              <w:rPr>
                <w:iCs/>
                <w:sz w:val="20"/>
                <w:szCs w:val="20"/>
              </w:rPr>
              <w:t>For PS codebook enhancements utilization DL/UL reciprocity of angle and/or delay, support codebook structure W=W</w:t>
            </w:r>
            <w:r w:rsidRPr="000E0F9D">
              <w:rPr>
                <w:iCs/>
                <w:sz w:val="20"/>
                <w:szCs w:val="20"/>
                <w:vertAlign w:val="subscript"/>
              </w:rPr>
              <w:t>1</w:t>
            </w:r>
            <w:r w:rsidRPr="000E0F9D">
              <w:rPr>
                <w:iCs/>
                <w:sz w:val="20"/>
                <w:szCs w:val="20"/>
              </w:rPr>
              <w:t>W</w:t>
            </w:r>
            <w:r w:rsidRPr="000E0F9D">
              <w:rPr>
                <w:iCs/>
                <w:sz w:val="20"/>
                <w:szCs w:val="20"/>
                <w:vertAlign w:val="subscript"/>
              </w:rPr>
              <w:t>2</w:t>
            </w:r>
            <w:r w:rsidRPr="000E0F9D">
              <w:rPr>
                <w:iCs/>
                <w:sz w:val="20"/>
                <w:szCs w:val="20"/>
              </w:rPr>
              <w:t> </w:t>
            </w:r>
            <w:proofErr w:type="spellStart"/>
            <w:r w:rsidRPr="000E0F9D">
              <w:rPr>
                <w:iCs/>
                <w:sz w:val="20"/>
                <w:szCs w:val="20"/>
              </w:rPr>
              <w:t>W</w:t>
            </w:r>
            <w:r w:rsidRPr="000E0F9D">
              <w:rPr>
                <w:iCs/>
                <w:sz w:val="20"/>
                <w:szCs w:val="20"/>
                <w:vertAlign w:val="subscript"/>
              </w:rPr>
              <w:t>f</w:t>
            </w:r>
            <w:r w:rsidRPr="000E0F9D">
              <w:rPr>
                <w:iCs/>
                <w:sz w:val="20"/>
                <w:szCs w:val="20"/>
                <w:vertAlign w:val="superscript"/>
              </w:rPr>
              <w:t>H</w:t>
            </w:r>
            <w:proofErr w:type="spellEnd"/>
            <w:r w:rsidRPr="000E0F9D">
              <w:rPr>
                <w:iCs/>
                <w:sz w:val="20"/>
                <w:szCs w:val="20"/>
              </w:rPr>
              <w:t xml:space="preserve"> where </w:t>
            </w:r>
          </w:p>
          <w:p w14:paraId="17E9E8EB" w14:textId="77777777" w:rsidR="005D3923" w:rsidRPr="000E0F9D" w:rsidRDefault="005D3923" w:rsidP="004523E4">
            <w:pPr>
              <w:pStyle w:val="ListParagraph"/>
              <w:numPr>
                <w:ilvl w:val="0"/>
                <w:numId w:val="13"/>
              </w:numPr>
              <w:overflowPunct/>
              <w:snapToGrid w:val="0"/>
              <w:spacing w:after="0" w:line="276" w:lineRule="auto"/>
              <w:contextualSpacing w:val="0"/>
              <w:textAlignment w:val="auto"/>
              <w:rPr>
                <w:iCs/>
                <w:lang w:val="en-US" w:eastAsia="zh-CN"/>
              </w:rPr>
            </w:pPr>
            <w:r w:rsidRPr="000E0F9D">
              <w:rPr>
                <w:iCs/>
                <w:lang w:val="en-US" w:eastAsia="zh-CN"/>
              </w:rPr>
              <w:t>W</w:t>
            </w:r>
            <w:r w:rsidRPr="000E0F9D">
              <w:rPr>
                <w:iCs/>
                <w:vertAlign w:val="subscript"/>
                <w:lang w:val="en-US" w:eastAsia="zh-CN"/>
              </w:rPr>
              <w:t>1</w:t>
            </w:r>
            <w:r w:rsidRPr="000E0F9D">
              <w:rPr>
                <w:iCs/>
                <w:lang w:val="en-US" w:eastAsia="zh-CN"/>
              </w:rPr>
              <w:t> is a free selection matrix, with identity matrix as special configuration</w:t>
            </w:r>
          </w:p>
          <w:p w14:paraId="03994BE0" w14:textId="77777777" w:rsidR="005D3923" w:rsidRPr="000E0F9D" w:rsidRDefault="005D3923" w:rsidP="004523E4">
            <w:pPr>
              <w:pStyle w:val="ListParagraph"/>
              <w:numPr>
                <w:ilvl w:val="1"/>
                <w:numId w:val="13"/>
              </w:numPr>
              <w:overflowPunct/>
              <w:snapToGrid w:val="0"/>
              <w:spacing w:after="0" w:line="276" w:lineRule="auto"/>
              <w:contextualSpacing w:val="0"/>
              <w:textAlignment w:val="auto"/>
              <w:rPr>
                <w:iCs/>
                <w:lang w:val="en-US" w:eastAsia="zh-CN"/>
              </w:rPr>
            </w:pPr>
            <w:r w:rsidRPr="000E0F9D">
              <w:rPr>
                <w:iCs/>
              </w:rPr>
              <w:t>FFS polarization-common/specific selection</w:t>
            </w:r>
          </w:p>
          <w:p w14:paraId="2B009550" w14:textId="77777777" w:rsidR="005D3923" w:rsidRPr="000E0F9D" w:rsidRDefault="005D3923" w:rsidP="004523E4">
            <w:pPr>
              <w:pStyle w:val="ListParagraph"/>
              <w:numPr>
                <w:ilvl w:val="0"/>
                <w:numId w:val="13"/>
              </w:numPr>
              <w:overflowPunct/>
              <w:snapToGrid w:val="0"/>
              <w:spacing w:after="0" w:line="276" w:lineRule="auto"/>
              <w:contextualSpacing w:val="0"/>
              <w:textAlignment w:val="auto"/>
              <w:rPr>
                <w:iCs/>
                <w:lang w:val="en-US" w:eastAsia="zh-CN"/>
              </w:rPr>
            </w:pPr>
            <w:proofErr w:type="spellStart"/>
            <w:r w:rsidRPr="000E0F9D">
              <w:rPr>
                <w:iCs/>
              </w:rPr>
              <w:t>W</w:t>
            </w:r>
            <w:r w:rsidRPr="000E0F9D">
              <w:rPr>
                <w:iCs/>
                <w:vertAlign w:val="subscript"/>
              </w:rPr>
              <w:t>f</w:t>
            </w:r>
            <w:proofErr w:type="spellEnd"/>
            <w:r w:rsidRPr="000E0F9D">
              <w:rPr>
                <w:iCs/>
              </w:rPr>
              <w:t xml:space="preserve"> is a DFT based compression matrix in which N3 = </w:t>
            </w:r>
            <w:proofErr w:type="spellStart"/>
            <w:r w:rsidRPr="000E0F9D">
              <w:rPr>
                <w:iCs/>
              </w:rPr>
              <w:t>N</w:t>
            </w:r>
            <w:r w:rsidRPr="000E0F9D">
              <w:rPr>
                <w:iCs/>
                <w:vertAlign w:val="subscript"/>
              </w:rPr>
              <w:t>CQISubband</w:t>
            </w:r>
            <w:proofErr w:type="spellEnd"/>
            <w:r w:rsidRPr="000E0F9D">
              <w:rPr>
                <w:iCs/>
              </w:rPr>
              <w:t xml:space="preserve">*R and </w:t>
            </w:r>
            <w:proofErr w:type="spellStart"/>
            <w:r w:rsidRPr="000E0F9D">
              <w:rPr>
                <w:iCs/>
              </w:rPr>
              <w:t>M</w:t>
            </w:r>
            <w:r w:rsidRPr="000E0F9D">
              <w:rPr>
                <w:iCs/>
                <w:vertAlign w:val="subscript"/>
              </w:rPr>
              <w:t>v</w:t>
            </w:r>
            <w:proofErr w:type="spellEnd"/>
            <w:r w:rsidRPr="000E0F9D">
              <w:rPr>
                <w:iCs/>
              </w:rPr>
              <w:t>&gt;=1</w:t>
            </w:r>
          </w:p>
          <w:p w14:paraId="506CD5BC" w14:textId="77777777" w:rsidR="005D3923" w:rsidRPr="000E0F9D" w:rsidRDefault="005D3923" w:rsidP="004523E4">
            <w:pPr>
              <w:pStyle w:val="ListParagraph"/>
              <w:numPr>
                <w:ilvl w:val="1"/>
                <w:numId w:val="13"/>
              </w:numPr>
              <w:overflowPunct/>
              <w:snapToGrid w:val="0"/>
              <w:spacing w:after="0" w:line="276" w:lineRule="auto"/>
              <w:contextualSpacing w:val="0"/>
              <w:textAlignment w:val="auto"/>
              <w:rPr>
                <w:iCs/>
                <w:lang w:val="en-US" w:eastAsia="zh-CN"/>
              </w:rPr>
            </w:pPr>
            <w:r w:rsidRPr="000E0F9D">
              <w:rPr>
                <w:iCs/>
              </w:rPr>
              <w:t>At least one value of M</w:t>
            </w:r>
            <w:r w:rsidRPr="000E0F9D">
              <w:rPr>
                <w:iCs/>
                <w:vertAlign w:val="subscript"/>
              </w:rPr>
              <w:t>v</w:t>
            </w:r>
            <w:r w:rsidRPr="000E0F9D">
              <w:rPr>
                <w:iCs/>
              </w:rPr>
              <w:t>&gt;1 is supported</w:t>
            </w:r>
          </w:p>
          <w:p w14:paraId="7A50658F" w14:textId="77777777" w:rsidR="005D3923" w:rsidRPr="000E0F9D" w:rsidRDefault="005D3923" w:rsidP="004523E4">
            <w:pPr>
              <w:pStyle w:val="ListParagraph"/>
              <w:numPr>
                <w:ilvl w:val="2"/>
                <w:numId w:val="13"/>
              </w:numPr>
              <w:overflowPunct/>
              <w:snapToGrid w:val="0"/>
              <w:spacing w:after="0" w:line="276" w:lineRule="auto"/>
              <w:contextualSpacing w:val="0"/>
              <w:textAlignment w:val="auto"/>
              <w:rPr>
                <w:iCs/>
                <w:lang w:val="en-US" w:eastAsia="zh-CN"/>
              </w:rPr>
            </w:pPr>
            <w:r w:rsidRPr="000E0F9D">
              <w:rPr>
                <w:iCs/>
              </w:rPr>
              <w:t>Decide on the value(s) of M</w:t>
            </w:r>
            <w:r w:rsidRPr="000E0F9D">
              <w:rPr>
                <w:iCs/>
                <w:vertAlign w:val="subscript"/>
              </w:rPr>
              <w:t>v</w:t>
            </w:r>
            <w:r w:rsidRPr="000E0F9D">
              <w:rPr>
                <w:iCs/>
              </w:rPr>
              <w:t>, e.g. M</w:t>
            </w:r>
            <w:r w:rsidRPr="000E0F9D">
              <w:rPr>
                <w:iCs/>
                <w:vertAlign w:val="subscript"/>
              </w:rPr>
              <w:t>v</w:t>
            </w:r>
            <w:r w:rsidRPr="000E0F9D">
              <w:rPr>
                <w:iCs/>
              </w:rPr>
              <w:t>=2,  in RAN1# 104bis-e</w:t>
            </w:r>
          </w:p>
          <w:p w14:paraId="79551E19" w14:textId="77777777" w:rsidR="005D3923" w:rsidRPr="000E0F9D" w:rsidRDefault="005D3923" w:rsidP="004523E4">
            <w:pPr>
              <w:pStyle w:val="ListParagraph"/>
              <w:numPr>
                <w:ilvl w:val="1"/>
                <w:numId w:val="13"/>
              </w:numPr>
              <w:overflowPunct/>
              <w:snapToGrid w:val="0"/>
              <w:spacing w:after="0" w:line="276" w:lineRule="auto"/>
              <w:contextualSpacing w:val="0"/>
              <w:textAlignment w:val="auto"/>
              <w:rPr>
                <w:iCs/>
                <w:lang w:val="en-US" w:eastAsia="zh-CN"/>
              </w:rPr>
            </w:pPr>
            <w:r w:rsidRPr="000E0F9D">
              <w:rPr>
                <w:iCs/>
              </w:rPr>
              <w:t>Working assumption:  Support of M</w:t>
            </w:r>
            <w:r w:rsidRPr="000E0F9D">
              <w:rPr>
                <w:iCs/>
                <w:vertAlign w:val="subscript"/>
              </w:rPr>
              <w:t>v</w:t>
            </w:r>
            <w:r w:rsidRPr="000E0F9D">
              <w:rPr>
                <w:iCs/>
              </w:rPr>
              <w:t>&gt;1 is a UE optional feature if the UE supports Rel-17 PS codebook enhancement, taking into account UE complexity related to codebook parameters</w:t>
            </w:r>
          </w:p>
          <w:p w14:paraId="5170AEB9" w14:textId="77777777" w:rsidR="005D3923" w:rsidRPr="000E0F9D" w:rsidRDefault="005D3923" w:rsidP="004523E4">
            <w:pPr>
              <w:pStyle w:val="ListParagraph"/>
              <w:numPr>
                <w:ilvl w:val="1"/>
                <w:numId w:val="13"/>
              </w:numPr>
              <w:overflowPunct/>
              <w:snapToGrid w:val="0"/>
              <w:spacing w:after="0" w:line="276" w:lineRule="auto"/>
              <w:contextualSpacing w:val="0"/>
              <w:textAlignment w:val="auto"/>
              <w:rPr>
                <w:iCs/>
                <w:lang w:val="en-US" w:eastAsia="zh-CN"/>
              </w:rPr>
            </w:pPr>
            <w:r w:rsidRPr="000E0F9D">
              <w:rPr>
                <w:iCs/>
              </w:rPr>
              <w:t xml:space="preserve">FFS candidate value(s) of R, mechanism for configuring/indicating to the UE and/or mechanism for selecting/reporting by UE for </w:t>
            </w:r>
            <w:proofErr w:type="spellStart"/>
            <w:r w:rsidRPr="000E0F9D">
              <w:rPr>
                <w:iCs/>
              </w:rPr>
              <w:t>W</w:t>
            </w:r>
            <w:r w:rsidRPr="000E0F9D">
              <w:rPr>
                <w:iCs/>
                <w:vertAlign w:val="subscript"/>
              </w:rPr>
              <w:t>f</w:t>
            </w:r>
            <w:proofErr w:type="spellEnd"/>
          </w:p>
          <w:p w14:paraId="6AEBE2F8" w14:textId="77777777" w:rsidR="005D3923" w:rsidRPr="000E0F9D" w:rsidRDefault="005D3923" w:rsidP="004523E4">
            <w:pPr>
              <w:pStyle w:val="ListParagraph"/>
              <w:numPr>
                <w:ilvl w:val="0"/>
                <w:numId w:val="13"/>
              </w:numPr>
              <w:overflowPunct/>
              <w:snapToGrid w:val="0"/>
              <w:spacing w:after="0" w:line="276" w:lineRule="auto"/>
              <w:contextualSpacing w:val="0"/>
              <w:textAlignment w:val="auto"/>
              <w:rPr>
                <w:iCs/>
                <w:lang w:val="en-US" w:eastAsia="zh-CN"/>
              </w:rPr>
            </w:pPr>
            <w:proofErr w:type="spellStart"/>
            <w:r w:rsidRPr="000E0F9D">
              <w:rPr>
                <w:iCs/>
              </w:rPr>
              <w:t>W</w:t>
            </w:r>
            <w:r w:rsidRPr="000E0F9D">
              <w:rPr>
                <w:iCs/>
                <w:vertAlign w:val="subscript"/>
              </w:rPr>
              <w:t>f</w:t>
            </w:r>
            <w:proofErr w:type="spellEnd"/>
            <w:r w:rsidRPr="000E0F9D">
              <w:rPr>
                <w:iCs/>
              </w:rPr>
              <w:t xml:space="preserve"> can be turned off by gNB. When turned off,</w:t>
            </w:r>
            <w:r w:rsidRPr="000E0F9D">
              <w:t> </w:t>
            </w:r>
            <w:proofErr w:type="spellStart"/>
            <w:r w:rsidRPr="000E0F9D">
              <w:rPr>
                <w:iCs/>
              </w:rPr>
              <w:t>W</w:t>
            </w:r>
            <w:r w:rsidRPr="000E0F9D">
              <w:rPr>
                <w:iCs/>
                <w:vertAlign w:val="subscript"/>
              </w:rPr>
              <w:t>f</w:t>
            </w:r>
            <w:proofErr w:type="spellEnd"/>
            <w:r w:rsidRPr="000E0F9D">
              <w:rPr>
                <w:vertAlign w:val="subscript"/>
              </w:rPr>
              <w:t xml:space="preserve">  </w:t>
            </w:r>
            <w:r w:rsidRPr="000E0F9D">
              <w:rPr>
                <w:iCs/>
              </w:rPr>
              <w:t>is an all-one vector (FFS; the length of all-one vector)</w:t>
            </w:r>
          </w:p>
          <w:p w14:paraId="766F3648" w14:textId="77777777" w:rsidR="005D3923" w:rsidRPr="000E0F9D" w:rsidRDefault="005D3923" w:rsidP="004523E4">
            <w:pPr>
              <w:pStyle w:val="ListParagraph"/>
              <w:numPr>
                <w:ilvl w:val="0"/>
                <w:numId w:val="13"/>
              </w:numPr>
              <w:overflowPunct/>
              <w:snapToGrid w:val="0"/>
              <w:spacing w:after="0" w:line="276" w:lineRule="auto"/>
              <w:contextualSpacing w:val="0"/>
              <w:textAlignment w:val="auto"/>
              <w:rPr>
                <w:iCs/>
                <w:lang w:val="en-US" w:eastAsia="zh-CN"/>
              </w:rPr>
            </w:pPr>
            <w:r w:rsidRPr="000E0F9D">
              <w:rPr>
                <w:iCs/>
              </w:rPr>
              <w:t xml:space="preserve">FFS other </w:t>
            </w:r>
            <w:proofErr w:type="spellStart"/>
            <w:r w:rsidRPr="000E0F9D">
              <w:rPr>
                <w:iCs/>
              </w:rPr>
              <w:t>signaling</w:t>
            </w:r>
            <w:proofErr w:type="spellEnd"/>
            <w:r w:rsidRPr="000E0F9D">
              <w:rPr>
                <w:iCs/>
              </w:rPr>
              <w:t xml:space="preserve">/CSI reporting mechanism for trade-off among </w:t>
            </w:r>
            <w:proofErr w:type="spellStart"/>
            <w:r w:rsidRPr="000E0F9D">
              <w:rPr>
                <w:iCs/>
              </w:rPr>
              <w:t>signaling</w:t>
            </w:r>
            <w:proofErr w:type="spellEnd"/>
            <w:r w:rsidRPr="000E0F9D">
              <w:rPr>
                <w:iCs/>
              </w:rPr>
              <w:t xml:space="preserve"> overhead, UE complexity and UPT gain</w:t>
            </w:r>
          </w:p>
          <w:p w14:paraId="3DAA4062" w14:textId="77777777" w:rsidR="005D3923" w:rsidRPr="00CE6926" w:rsidRDefault="005D3923" w:rsidP="004523E4">
            <w:pPr>
              <w:pStyle w:val="ListParagraph"/>
              <w:snapToGrid w:val="0"/>
              <w:spacing w:after="0" w:line="276" w:lineRule="auto"/>
              <w:ind w:left="0"/>
              <w:rPr>
                <w:iCs/>
                <w:lang w:val="en-US" w:eastAsia="x-none"/>
              </w:rPr>
            </w:pPr>
            <w:r w:rsidRPr="00CE6926">
              <w:rPr>
                <w:iCs/>
                <w:highlight w:val="green"/>
                <w:lang w:val="en-US"/>
              </w:rPr>
              <w:t>Agreement</w:t>
            </w:r>
          </w:p>
          <w:p w14:paraId="4774CAA4" w14:textId="77777777" w:rsidR="005D3923" w:rsidRPr="00CE6926" w:rsidRDefault="005D3923" w:rsidP="004523E4">
            <w:pPr>
              <w:pStyle w:val="ListParagraph"/>
              <w:snapToGrid w:val="0"/>
              <w:spacing w:after="0" w:line="276" w:lineRule="auto"/>
              <w:ind w:left="0"/>
              <w:rPr>
                <w:iCs/>
                <w:lang w:val="en-US"/>
              </w:rPr>
            </w:pPr>
            <w:r w:rsidRPr="00CE6926">
              <w:rPr>
                <w:iCs/>
                <w:lang w:val="en-US"/>
              </w:rPr>
              <w:t xml:space="preserve">For PS codebook enhancements utilization DL/UL reciprocity of angle and/or delay, </w:t>
            </w:r>
          </w:p>
          <w:p w14:paraId="668EC3A7"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W</w:t>
            </w:r>
            <w:r w:rsidRPr="00CE6926">
              <w:rPr>
                <w:iCs/>
                <w:vertAlign w:val="subscript"/>
                <w:lang w:val="en-US"/>
              </w:rPr>
              <w:t>1</w:t>
            </w:r>
            <w:r w:rsidRPr="00CE6926">
              <w:rPr>
                <w:iCs/>
                <w:lang w:val="en-US"/>
              </w:rPr>
              <w:t xml:space="preserve"> </w:t>
            </w:r>
            <w:r w:rsidRPr="00CE6926">
              <w:rPr>
                <w:rFonts w:ascii="Cambria Math" w:hAnsi="Cambria Math" w:cs="Cambria Math"/>
                <w:iCs/>
                <w:lang w:val="en-US"/>
              </w:rPr>
              <w:t>∈</w:t>
            </w:r>
            <w:r w:rsidRPr="00CE6926">
              <w:rPr>
                <w:iCs/>
                <w:color w:val="FF0000"/>
                <w:lang w:val="en-US"/>
              </w:rPr>
              <w:t xml:space="preserve"> </w:t>
            </w:r>
            <w:r w:rsidRPr="00CE6926">
              <w:rPr>
                <w:iCs/>
                <w:lang w:val="en-US"/>
              </w:rPr>
              <w:t>N^{P×K</w:t>
            </w:r>
            <w:r w:rsidRPr="00CE6926">
              <w:rPr>
                <w:iCs/>
                <w:vertAlign w:val="subscript"/>
                <w:lang w:val="en-US"/>
              </w:rPr>
              <w:t>1</w:t>
            </w:r>
            <w:r w:rsidRPr="00CE6926">
              <w:rPr>
                <w:iCs/>
                <w:lang w:val="en-US"/>
              </w:rPr>
              <w:t>} (K</w:t>
            </w:r>
            <w:r w:rsidRPr="00CE6926">
              <w:rPr>
                <w:iCs/>
                <w:vertAlign w:val="subscript"/>
                <w:lang w:val="en-US"/>
              </w:rPr>
              <w:t>1</w:t>
            </w:r>
            <w:r w:rsidRPr="00CE6926">
              <w:rPr>
                <w:iCs/>
                <w:lang w:val="en-US"/>
              </w:rPr>
              <w:t>≤P) is a port selection matrix in order to freely select K</w:t>
            </w:r>
            <w:r w:rsidRPr="00CE6926">
              <w:rPr>
                <w:iCs/>
                <w:vertAlign w:val="subscript"/>
                <w:lang w:val="en-US"/>
              </w:rPr>
              <w:t>1</w:t>
            </w:r>
            <w:r w:rsidRPr="00CE6926">
              <w:rPr>
                <w:iCs/>
                <w:lang w:val="en-US"/>
              </w:rPr>
              <w:t xml:space="preserve"> ports out of P CSI-RS ports or K</w:t>
            </w:r>
            <w:r w:rsidRPr="00CE6926">
              <w:rPr>
                <w:iCs/>
                <w:vertAlign w:val="subscript"/>
                <w:lang w:val="en-US"/>
              </w:rPr>
              <w:t>1</w:t>
            </w:r>
            <w:r w:rsidRPr="00CE6926">
              <w:rPr>
                <w:iCs/>
                <w:lang w:val="en-US"/>
              </w:rPr>
              <w:t xml:space="preserve">/2 ports out of P /2 CSI-RS ports </w:t>
            </w:r>
          </w:p>
          <w:p w14:paraId="0DF4C1DA"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 xml:space="preserve">Note that P is the number of CSI-RS ports for port selection (whose value depends on the outcome of the CSI-RS related study). </w:t>
            </w:r>
            <w:r w:rsidRPr="00CE6926">
              <w:rPr>
                <w:iCs/>
                <w:vertAlign w:val="subscript"/>
                <w:lang w:val="en-US"/>
              </w:rPr>
              <w:t xml:space="preserve"> </w:t>
            </w:r>
          </w:p>
          <w:p w14:paraId="01BD760E" w14:textId="77777777" w:rsidR="005D3923" w:rsidRPr="00CE6926" w:rsidRDefault="005D3923" w:rsidP="004523E4">
            <w:pPr>
              <w:spacing w:line="276" w:lineRule="auto"/>
              <w:rPr>
                <w:iCs/>
                <w:szCs w:val="20"/>
                <w:lang w:eastAsia="x-none"/>
              </w:rPr>
            </w:pPr>
          </w:p>
          <w:p w14:paraId="5C66B0DB" w14:textId="77777777" w:rsidR="005D3923" w:rsidRPr="00CE6926" w:rsidRDefault="005D3923" w:rsidP="004523E4">
            <w:pPr>
              <w:pStyle w:val="ListParagraph"/>
              <w:snapToGrid w:val="0"/>
              <w:spacing w:after="0" w:line="276" w:lineRule="auto"/>
              <w:ind w:left="0"/>
              <w:rPr>
                <w:iCs/>
                <w:lang w:val="en-US" w:eastAsia="x-none"/>
              </w:rPr>
            </w:pPr>
            <w:r w:rsidRPr="00CE6926">
              <w:rPr>
                <w:iCs/>
                <w:highlight w:val="green"/>
                <w:lang w:val="en-US"/>
              </w:rPr>
              <w:t>Agreement</w:t>
            </w:r>
          </w:p>
          <w:p w14:paraId="6A9B9D1F" w14:textId="77777777" w:rsidR="005D3923" w:rsidRPr="00CE6926" w:rsidRDefault="005D3923" w:rsidP="004523E4">
            <w:pPr>
              <w:pStyle w:val="ListParagraph"/>
              <w:snapToGrid w:val="0"/>
              <w:spacing w:after="0" w:line="276" w:lineRule="auto"/>
              <w:ind w:left="0"/>
              <w:jc w:val="both"/>
              <w:rPr>
                <w:rFonts w:eastAsia="Batang"/>
                <w:iCs/>
              </w:rPr>
            </w:pPr>
            <w:r w:rsidRPr="00CE6926">
              <w:rPr>
                <w:iCs/>
                <w:lang w:val="en-US"/>
              </w:rPr>
              <w:t>For PS codebook enhancements utilization DL/UL reciprocity of angle and/or delay, study</w:t>
            </w:r>
            <w:r w:rsidRPr="00CE6926">
              <w:rPr>
                <w:iCs/>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6EE79DC1"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Option 0: No further CSI-RS enhancement as the baseline</w:t>
            </w:r>
          </w:p>
          <w:p w14:paraId="469BD9BE"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Option 1: Support configuring a lower CSI-RS density per CSI-RS resource, e.g., 0.25</w:t>
            </w:r>
          </w:p>
          <w:p w14:paraId="63FD25C3"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Option 2: Support configuring one or multiple CSI-RS patterns per CSI-RS resource associated with Rel-17 PS codebook</w:t>
            </w:r>
          </w:p>
          <w:p w14:paraId="019E9E95" w14:textId="77777777" w:rsidR="005D3923" w:rsidRPr="00CE6926" w:rsidRDefault="005D3923" w:rsidP="004523E4">
            <w:pPr>
              <w:pStyle w:val="ListParagraph"/>
              <w:numPr>
                <w:ilvl w:val="0"/>
                <w:numId w:val="14"/>
              </w:numPr>
              <w:overflowPunct/>
              <w:snapToGrid w:val="0"/>
              <w:spacing w:after="0" w:line="276" w:lineRule="auto"/>
              <w:contextualSpacing w:val="0"/>
              <w:textAlignment w:val="auto"/>
              <w:rPr>
                <w:iCs/>
                <w:lang w:val="en-US"/>
              </w:rPr>
            </w:pPr>
            <w:r w:rsidRPr="00CE6926">
              <w:rPr>
                <w:iCs/>
                <w:lang w:val="en-US"/>
              </w:rPr>
              <w:t>Option 3: Support configuring multiple CSI-RS resources per CSI reporting configuration associated with Rel-17 PS codebook</w:t>
            </w:r>
          </w:p>
          <w:p w14:paraId="1EBD837E" w14:textId="77777777" w:rsidR="005D3923" w:rsidRPr="00CE6926" w:rsidRDefault="005D3923" w:rsidP="004523E4">
            <w:pPr>
              <w:spacing w:line="276" w:lineRule="auto"/>
              <w:rPr>
                <w:szCs w:val="20"/>
                <w:highlight w:val="green"/>
                <w:lang w:eastAsia="x-none"/>
              </w:rPr>
            </w:pPr>
            <w:r w:rsidRPr="00CE6926">
              <w:rPr>
                <w:szCs w:val="20"/>
                <w:highlight w:val="green"/>
                <w:lang w:eastAsia="x-none"/>
              </w:rPr>
              <w:t>Agreement</w:t>
            </w:r>
          </w:p>
          <w:p w14:paraId="676A2E7F" w14:textId="77777777" w:rsidR="005D3923" w:rsidRPr="000E0F9D" w:rsidRDefault="005D3923" w:rsidP="004523E4">
            <w:pPr>
              <w:spacing w:line="276" w:lineRule="auto"/>
              <w:jc w:val="both"/>
              <w:rPr>
                <w:iCs/>
                <w:sz w:val="20"/>
                <w:szCs w:val="20"/>
              </w:rPr>
            </w:pPr>
            <w:r w:rsidRPr="000E0F9D">
              <w:rPr>
                <w:iCs/>
                <w:sz w:val="20"/>
                <w:szCs w:val="20"/>
              </w:rPr>
              <w:lastRenderedPageBreak/>
              <w:t>For CSI measurement associated to a reporting setting CSI-</w:t>
            </w:r>
            <w:proofErr w:type="spellStart"/>
            <w:r w:rsidRPr="000E0F9D">
              <w:rPr>
                <w:iCs/>
                <w:sz w:val="20"/>
                <w:szCs w:val="20"/>
              </w:rPr>
              <w:t>ReportConfig</w:t>
            </w:r>
            <w:proofErr w:type="spellEnd"/>
            <w:r w:rsidRPr="000E0F9D">
              <w:rPr>
                <w:iCs/>
                <w:sz w:val="20"/>
                <w:szCs w:val="20"/>
              </w:rPr>
              <w:t xml:space="preserve"> for NCJT, the UE can be configured with K</w:t>
            </w:r>
            <w:r w:rsidRPr="000E0F9D">
              <w:rPr>
                <w:iCs/>
                <w:sz w:val="20"/>
                <w:szCs w:val="20"/>
                <w:vertAlign w:val="subscript"/>
              </w:rPr>
              <w:t>s</w:t>
            </w:r>
            <w:r w:rsidRPr="000E0F9D">
              <w:rPr>
                <w:iCs/>
                <w:sz w:val="20"/>
                <w:szCs w:val="20"/>
              </w:rPr>
              <w:t xml:space="preserve"> ≥ 2 NZP CSI-RS resources in a CSI-RS resource set for CMR and N ≥ 1 NZP CSI-RS resource pairs whereas each pair is used for a NCJT measurement hypothesis </w:t>
            </w:r>
          </w:p>
          <w:p w14:paraId="6F86A10A" w14:textId="77777777" w:rsidR="005D3923" w:rsidRPr="000E0F9D" w:rsidRDefault="005D3923" w:rsidP="004523E4">
            <w:pPr>
              <w:pStyle w:val="ListParagraph"/>
              <w:numPr>
                <w:ilvl w:val="0"/>
                <w:numId w:val="6"/>
              </w:numPr>
              <w:overflowPunct/>
              <w:snapToGrid w:val="0"/>
              <w:spacing w:after="0" w:line="276" w:lineRule="auto"/>
              <w:contextualSpacing w:val="0"/>
              <w:jc w:val="both"/>
              <w:textAlignment w:val="auto"/>
              <w:rPr>
                <w:rFonts w:eastAsia="Malgun Gothic"/>
                <w:iCs/>
              </w:rPr>
            </w:pPr>
            <w:r w:rsidRPr="000E0F9D">
              <w:rPr>
                <w:rFonts w:eastAsia="Malgun Gothic"/>
                <w:iCs/>
              </w:rPr>
              <w:t>Configure UE with two CMR groups with K</w:t>
            </w:r>
            <w:r w:rsidRPr="000E0F9D">
              <w:rPr>
                <w:rFonts w:eastAsia="Malgun Gothic"/>
                <w:iCs/>
                <w:vertAlign w:val="subscript"/>
              </w:rPr>
              <w:t>s</w:t>
            </w:r>
            <w:r w:rsidRPr="000E0F9D">
              <w:rPr>
                <w:rFonts w:eastAsia="Malgun Gothic"/>
                <w:iCs/>
              </w:rPr>
              <w:t>=K</w:t>
            </w:r>
            <w:r w:rsidRPr="000E0F9D">
              <w:rPr>
                <w:rFonts w:eastAsia="Malgun Gothic"/>
                <w:iCs/>
                <w:vertAlign w:val="subscript"/>
              </w:rPr>
              <w:t>1</w:t>
            </w:r>
            <w:r w:rsidRPr="000E0F9D">
              <w:rPr>
                <w:rFonts w:eastAsia="Malgun Gothic"/>
                <w:iCs/>
              </w:rPr>
              <w:t>+K</w:t>
            </w:r>
            <w:r w:rsidRPr="000E0F9D">
              <w:rPr>
                <w:rFonts w:eastAsia="Malgun Gothic"/>
                <w:iCs/>
                <w:vertAlign w:val="subscript"/>
              </w:rPr>
              <w:t xml:space="preserve">2 </w:t>
            </w:r>
            <w:r w:rsidRPr="000E0F9D">
              <w:rPr>
                <w:rFonts w:eastAsia="Malgun Gothic"/>
                <w:iCs/>
              </w:rPr>
              <w:t xml:space="preserve">CMRs. CMR pairs are determined from two CMR groups by following method(s). </w:t>
            </w:r>
          </w:p>
          <w:p w14:paraId="1ADCF3D9" w14:textId="77777777" w:rsidR="005D3923" w:rsidRPr="000E0F9D" w:rsidRDefault="005D3923" w:rsidP="004523E4">
            <w:pPr>
              <w:numPr>
                <w:ilvl w:val="1"/>
                <w:numId w:val="6"/>
              </w:numPr>
              <w:spacing w:line="276" w:lineRule="auto"/>
              <w:rPr>
                <w:rFonts w:eastAsia="Malgun Gothic"/>
                <w:iCs/>
                <w:sz w:val="20"/>
                <w:szCs w:val="20"/>
              </w:rPr>
            </w:pPr>
            <w:r w:rsidRPr="000E0F9D">
              <w:rPr>
                <w:rFonts w:eastAsia="Malgun Gothic"/>
                <w:iCs/>
                <w:sz w:val="20"/>
                <w:szCs w:val="20"/>
              </w:rPr>
              <w:t>K</w:t>
            </w:r>
            <w:r w:rsidRPr="000E0F9D">
              <w:rPr>
                <w:rFonts w:eastAsia="Malgun Gothic"/>
                <w:iCs/>
                <w:sz w:val="20"/>
                <w:szCs w:val="20"/>
                <w:vertAlign w:val="subscript"/>
              </w:rPr>
              <w:t>1</w:t>
            </w:r>
            <w:r w:rsidRPr="000E0F9D">
              <w:rPr>
                <w:rFonts w:eastAsia="Malgun Gothic"/>
                <w:iCs/>
                <w:sz w:val="20"/>
                <w:szCs w:val="20"/>
              </w:rPr>
              <w:t xml:space="preserve"> and K</w:t>
            </w:r>
            <w:r w:rsidRPr="000E0F9D">
              <w:rPr>
                <w:rFonts w:eastAsia="Malgun Gothic"/>
                <w:iCs/>
                <w:sz w:val="20"/>
                <w:szCs w:val="20"/>
                <w:vertAlign w:val="subscript"/>
              </w:rPr>
              <w:t>2</w:t>
            </w:r>
            <w:r w:rsidRPr="000E0F9D">
              <w:rPr>
                <w:rFonts w:eastAsia="Malgun Gothic"/>
                <w:iCs/>
                <w:sz w:val="20"/>
                <w:szCs w:val="20"/>
              </w:rPr>
              <w:t xml:space="preserve"> are the number of CMRs in two groups respectively. FFS K</w:t>
            </w:r>
            <w:r w:rsidRPr="000E0F9D">
              <w:rPr>
                <w:rFonts w:eastAsia="Malgun Gothic"/>
                <w:iCs/>
                <w:sz w:val="20"/>
                <w:szCs w:val="20"/>
                <w:vertAlign w:val="subscript"/>
              </w:rPr>
              <w:t>1</w:t>
            </w:r>
            <w:r w:rsidRPr="000E0F9D">
              <w:rPr>
                <w:rFonts w:eastAsia="Malgun Gothic"/>
                <w:iCs/>
                <w:sz w:val="20"/>
                <w:szCs w:val="20"/>
              </w:rPr>
              <w:t>=K</w:t>
            </w:r>
            <w:r w:rsidRPr="000E0F9D">
              <w:rPr>
                <w:rFonts w:eastAsia="Malgun Gothic"/>
                <w:iCs/>
                <w:sz w:val="20"/>
                <w:szCs w:val="20"/>
                <w:vertAlign w:val="subscript"/>
              </w:rPr>
              <w:t>2</w:t>
            </w:r>
            <w:r w:rsidRPr="000E0F9D">
              <w:rPr>
                <w:rFonts w:eastAsia="Malgun Gothic"/>
                <w:iCs/>
                <w:sz w:val="20"/>
                <w:szCs w:val="20"/>
              </w:rPr>
              <w:t xml:space="preserve"> or different K</w:t>
            </w:r>
            <w:r w:rsidRPr="000E0F9D">
              <w:rPr>
                <w:rFonts w:eastAsia="Malgun Gothic"/>
                <w:iCs/>
                <w:sz w:val="20"/>
                <w:szCs w:val="20"/>
                <w:vertAlign w:val="subscript"/>
              </w:rPr>
              <w:t>1</w:t>
            </w:r>
            <w:r w:rsidRPr="000E0F9D">
              <w:rPr>
                <w:rFonts w:eastAsia="Malgun Gothic"/>
                <w:iCs/>
                <w:sz w:val="20"/>
                <w:szCs w:val="20"/>
              </w:rPr>
              <w:t>/K</w:t>
            </w:r>
            <w:r w:rsidRPr="000E0F9D">
              <w:rPr>
                <w:rFonts w:eastAsia="Malgun Gothic"/>
                <w:iCs/>
                <w:sz w:val="20"/>
                <w:szCs w:val="20"/>
                <w:vertAlign w:val="subscript"/>
              </w:rPr>
              <w:t>2</w:t>
            </w:r>
            <w:r w:rsidRPr="000E0F9D">
              <w:rPr>
                <w:rFonts w:eastAsia="Malgun Gothic"/>
                <w:iCs/>
                <w:sz w:val="20"/>
                <w:szCs w:val="20"/>
              </w:rPr>
              <w:t>.</w:t>
            </w:r>
          </w:p>
          <w:p w14:paraId="29837F02" w14:textId="77777777" w:rsidR="005D3923" w:rsidRPr="000E0F9D" w:rsidRDefault="005D3923" w:rsidP="004523E4">
            <w:pPr>
              <w:numPr>
                <w:ilvl w:val="1"/>
                <w:numId w:val="6"/>
              </w:numPr>
              <w:spacing w:line="276" w:lineRule="auto"/>
              <w:rPr>
                <w:rFonts w:eastAsia="Malgun Gothic"/>
                <w:iCs/>
                <w:sz w:val="20"/>
                <w:szCs w:val="20"/>
              </w:rPr>
            </w:pPr>
            <w:r w:rsidRPr="000E0F9D">
              <w:rPr>
                <w:rFonts w:eastAsia="Malgun Gothic"/>
                <w:iCs/>
                <w:sz w:val="20"/>
                <w:szCs w:val="20"/>
              </w:rPr>
              <w:t>Note that CMRs in each CMR group can be used for both NCJT and Single-TRP measurement hypotheses</w:t>
            </w:r>
          </w:p>
          <w:p w14:paraId="34AC4BE4" w14:textId="77777777" w:rsidR="005D3923" w:rsidRPr="000E0F9D" w:rsidRDefault="005D3923" w:rsidP="004523E4">
            <w:pPr>
              <w:numPr>
                <w:ilvl w:val="1"/>
                <w:numId w:val="6"/>
              </w:numPr>
              <w:spacing w:line="276" w:lineRule="auto"/>
              <w:rPr>
                <w:rFonts w:eastAsia="Malgun Gothic"/>
                <w:iCs/>
                <w:sz w:val="20"/>
                <w:szCs w:val="20"/>
              </w:rPr>
            </w:pPr>
            <w:r w:rsidRPr="000E0F9D">
              <w:rPr>
                <w:rFonts w:eastAsia="Malgun Gothic"/>
                <w:iCs/>
                <w:sz w:val="20"/>
                <w:szCs w:val="20"/>
              </w:rPr>
              <w:t>N CMR pairs are higher-layer configured by selecting from all possible pairs</w:t>
            </w:r>
          </w:p>
          <w:p w14:paraId="50E82D56" w14:textId="77777777" w:rsidR="005D3923" w:rsidRPr="000E0F9D" w:rsidRDefault="005D3923" w:rsidP="004523E4">
            <w:pPr>
              <w:pStyle w:val="ListParagraph"/>
              <w:numPr>
                <w:ilvl w:val="2"/>
                <w:numId w:val="6"/>
              </w:numPr>
              <w:overflowPunct/>
              <w:autoSpaceDE/>
              <w:autoSpaceDN/>
              <w:adjustRightInd/>
              <w:spacing w:after="0" w:line="276" w:lineRule="auto"/>
              <w:contextualSpacing w:val="0"/>
              <w:textAlignment w:val="auto"/>
              <w:rPr>
                <w:rFonts w:eastAsia="Malgun Gothic"/>
                <w:iCs/>
                <w:lang w:eastAsia="ko-KR"/>
              </w:rPr>
            </w:pPr>
            <w:r w:rsidRPr="000E0F9D">
              <w:rPr>
                <w:rFonts w:eastAsia="Malgun Gothic"/>
                <w:iCs/>
                <w:lang w:eastAsia="ko-KR"/>
              </w:rPr>
              <w:t>signalling mechanism can be discussed further, e.g. using a bitmap</w:t>
            </w:r>
          </w:p>
          <w:p w14:paraId="76202F54" w14:textId="77777777" w:rsidR="005D3923" w:rsidRPr="000E0F9D" w:rsidRDefault="005D3923" w:rsidP="004523E4">
            <w:pPr>
              <w:pStyle w:val="ListParagraph"/>
              <w:numPr>
                <w:ilvl w:val="2"/>
                <w:numId w:val="6"/>
              </w:numPr>
              <w:overflowPunct/>
              <w:autoSpaceDE/>
              <w:autoSpaceDN/>
              <w:adjustRightInd/>
              <w:spacing w:after="0" w:line="276" w:lineRule="auto"/>
              <w:contextualSpacing w:val="0"/>
              <w:textAlignment w:val="auto"/>
              <w:rPr>
                <w:rFonts w:eastAsia="Malgun Gothic"/>
                <w:iCs/>
                <w:lang w:eastAsia="ko-KR"/>
              </w:rPr>
            </w:pPr>
            <w:r w:rsidRPr="000E0F9D">
              <w:rPr>
                <w:rFonts w:eastAsia="Malgun Gothic"/>
                <w:iCs/>
                <w:lang w:eastAsia="ko-KR"/>
              </w:rPr>
              <w:t>FFS: Whether MAC-CE or RRC+MAC CE indication is needed</w:t>
            </w:r>
          </w:p>
          <w:p w14:paraId="4BC4A9B8" w14:textId="77777777" w:rsidR="005D3923" w:rsidRPr="000E0F9D" w:rsidRDefault="005D3923" w:rsidP="004523E4">
            <w:pPr>
              <w:pStyle w:val="ListParagraph"/>
              <w:numPr>
                <w:ilvl w:val="2"/>
                <w:numId w:val="6"/>
              </w:numPr>
              <w:overflowPunct/>
              <w:autoSpaceDE/>
              <w:autoSpaceDN/>
              <w:adjustRightInd/>
              <w:spacing w:after="0" w:line="276" w:lineRule="auto"/>
              <w:contextualSpacing w:val="0"/>
              <w:textAlignment w:val="auto"/>
              <w:rPr>
                <w:rFonts w:eastAsia="Malgun Gothic"/>
                <w:iCs/>
                <w:lang w:eastAsia="ko-KR"/>
              </w:rPr>
            </w:pPr>
            <w:r w:rsidRPr="000E0F9D">
              <w:rPr>
                <w:rFonts w:eastAsia="Malgun Gothic"/>
                <w:iCs/>
                <w:lang w:eastAsia="ko-KR"/>
              </w:rPr>
              <w:t>FFS: how to support NCJT measurement hypotheses in FR2</w:t>
            </w:r>
          </w:p>
          <w:p w14:paraId="52AFC997" w14:textId="77777777" w:rsidR="005D3923" w:rsidRPr="000E0F9D" w:rsidRDefault="005D3923" w:rsidP="004523E4">
            <w:pPr>
              <w:pStyle w:val="ListParagraph"/>
              <w:numPr>
                <w:ilvl w:val="0"/>
                <w:numId w:val="6"/>
              </w:numPr>
              <w:overflowPunct/>
              <w:snapToGrid w:val="0"/>
              <w:spacing w:after="0" w:line="276" w:lineRule="auto"/>
              <w:contextualSpacing w:val="0"/>
              <w:jc w:val="both"/>
              <w:textAlignment w:val="auto"/>
              <w:rPr>
                <w:rFonts w:eastAsia="Malgun Gothic"/>
                <w:iCs/>
                <w:lang w:eastAsia="x-none"/>
              </w:rPr>
            </w:pPr>
            <w:r w:rsidRPr="000E0F9D">
              <w:rPr>
                <w:rFonts w:eastAsia="Malgun Gothic"/>
                <w:iCs/>
              </w:rPr>
              <w:t>Support N=1 and Ks =2, FFS other maximal values of N&gt;1 and K</w:t>
            </w:r>
            <w:r w:rsidRPr="000E0F9D">
              <w:rPr>
                <w:rFonts w:eastAsia="Malgun Gothic"/>
                <w:iCs/>
                <w:vertAlign w:val="subscript"/>
              </w:rPr>
              <w:t>s</w:t>
            </w:r>
            <w:r w:rsidRPr="000E0F9D">
              <w:rPr>
                <w:rFonts w:eastAsia="Malgun Gothic"/>
                <w:iCs/>
              </w:rPr>
              <w:t xml:space="preserve">&gt;2  </w:t>
            </w:r>
          </w:p>
          <w:p w14:paraId="3CD58637" w14:textId="77777777" w:rsidR="005D3923" w:rsidRPr="000E0F9D" w:rsidRDefault="005D3923" w:rsidP="004523E4">
            <w:pPr>
              <w:pStyle w:val="ListParagraph"/>
              <w:numPr>
                <w:ilvl w:val="0"/>
                <w:numId w:val="6"/>
              </w:numPr>
              <w:overflowPunct/>
              <w:snapToGrid w:val="0"/>
              <w:spacing w:after="0" w:line="276" w:lineRule="auto"/>
              <w:contextualSpacing w:val="0"/>
              <w:jc w:val="both"/>
              <w:textAlignment w:val="auto"/>
              <w:rPr>
                <w:rFonts w:eastAsia="Malgun Gothic"/>
                <w:iCs/>
              </w:rPr>
            </w:pPr>
            <w:r w:rsidRPr="000E0F9D">
              <w:rPr>
                <w:rFonts w:eastAsia="Malgun Gothic"/>
                <w:iCs/>
              </w:rPr>
              <w:t>Note: for CPU/resource/port occupation, NCJT hypothesis is considered separately from single TRP hypothesis</w:t>
            </w:r>
          </w:p>
          <w:p w14:paraId="668AB615" w14:textId="77777777" w:rsidR="005D3923" w:rsidRPr="00CE6926" w:rsidRDefault="005D3923" w:rsidP="004523E4">
            <w:pPr>
              <w:spacing w:line="276" w:lineRule="auto"/>
              <w:rPr>
                <w:szCs w:val="20"/>
                <w:lang w:eastAsia="x-none"/>
              </w:rPr>
            </w:pPr>
          </w:p>
          <w:p w14:paraId="7278361E" w14:textId="77777777" w:rsidR="005D3923" w:rsidRPr="00CE6926" w:rsidRDefault="005D3923" w:rsidP="004523E4">
            <w:pPr>
              <w:spacing w:line="276" w:lineRule="auto"/>
              <w:rPr>
                <w:szCs w:val="20"/>
                <w:lang w:eastAsia="x-none"/>
              </w:rPr>
            </w:pPr>
            <w:r w:rsidRPr="00CE6926">
              <w:rPr>
                <w:szCs w:val="20"/>
                <w:highlight w:val="green"/>
                <w:lang w:eastAsia="x-none"/>
              </w:rPr>
              <w:t>Agreement</w:t>
            </w:r>
          </w:p>
          <w:p w14:paraId="08C10BB9" w14:textId="77777777" w:rsidR="005D3923" w:rsidRPr="00CE6926" w:rsidRDefault="005D3923" w:rsidP="004523E4">
            <w:pPr>
              <w:pStyle w:val="ListParagraph"/>
              <w:numPr>
                <w:ilvl w:val="0"/>
                <w:numId w:val="15"/>
              </w:numPr>
              <w:overflowPunct/>
              <w:autoSpaceDE/>
              <w:autoSpaceDN/>
              <w:adjustRightInd/>
              <w:spacing w:after="0" w:line="276" w:lineRule="auto"/>
              <w:contextualSpacing w:val="0"/>
              <w:textAlignment w:val="auto"/>
              <w:rPr>
                <w:iCs/>
                <w:lang w:eastAsia="x-none"/>
              </w:rPr>
            </w:pPr>
            <w:r w:rsidRPr="00CE6926">
              <w:rPr>
                <w:iCs/>
              </w:rPr>
              <w:t xml:space="preserve">Strive to agree at most one of the following options, if needed </w:t>
            </w:r>
          </w:p>
          <w:p w14:paraId="70EB5E31" w14:textId="77777777" w:rsidR="005D3923" w:rsidRPr="00CE6926" w:rsidRDefault="005D3923" w:rsidP="004523E4">
            <w:pPr>
              <w:pStyle w:val="ListParagraph"/>
              <w:numPr>
                <w:ilvl w:val="1"/>
                <w:numId w:val="15"/>
              </w:numPr>
              <w:overflowPunct/>
              <w:autoSpaceDE/>
              <w:autoSpaceDN/>
              <w:adjustRightInd/>
              <w:spacing w:after="0" w:line="276" w:lineRule="auto"/>
              <w:contextualSpacing w:val="0"/>
              <w:textAlignment w:val="auto"/>
              <w:rPr>
                <w:iCs/>
              </w:rPr>
            </w:pPr>
            <w:r w:rsidRPr="00CE6926">
              <w:rPr>
                <w:iCs/>
              </w:rPr>
              <w:t xml:space="preserve">Option 1: Confirm the Working Assumption from RAN1 103e. </w:t>
            </w:r>
          </w:p>
          <w:p w14:paraId="10898187" w14:textId="77777777" w:rsidR="005D3923" w:rsidRPr="00CE6926" w:rsidRDefault="005D3923" w:rsidP="004523E4">
            <w:pPr>
              <w:pStyle w:val="ListParagraph"/>
              <w:numPr>
                <w:ilvl w:val="1"/>
                <w:numId w:val="15"/>
              </w:numPr>
              <w:overflowPunct/>
              <w:autoSpaceDE/>
              <w:autoSpaceDN/>
              <w:adjustRightInd/>
              <w:spacing w:after="0" w:line="276" w:lineRule="auto"/>
              <w:contextualSpacing w:val="0"/>
              <w:textAlignment w:val="auto"/>
              <w:rPr>
                <w:iCs/>
              </w:rPr>
            </w:pPr>
            <w:r w:rsidRPr="00CE6926">
              <w:rPr>
                <w:iCs/>
              </w:rPr>
              <w:t>Option 2: The UE can be expected to report one RI, one PMI, one LI and one CQI per TRP, up to 2 TRPs, for Multi-DCI based NCJT</w:t>
            </w:r>
          </w:p>
          <w:p w14:paraId="063AD81C" w14:textId="1B7573E7" w:rsidR="005D3923" w:rsidRDefault="005D3923" w:rsidP="004523E4">
            <w:pPr>
              <w:pStyle w:val="ListParagraph"/>
              <w:numPr>
                <w:ilvl w:val="0"/>
                <w:numId w:val="15"/>
              </w:numPr>
              <w:overflowPunct/>
              <w:autoSpaceDE/>
              <w:autoSpaceDN/>
              <w:adjustRightInd/>
              <w:spacing w:after="0" w:line="276" w:lineRule="auto"/>
              <w:contextualSpacing w:val="0"/>
              <w:textAlignment w:val="auto"/>
              <w:rPr>
                <w:iCs/>
              </w:rPr>
            </w:pPr>
            <w:r w:rsidRPr="00CE6926">
              <w:rPr>
                <w:iCs/>
              </w:rPr>
              <w:t>The time of decision is RAN1#105e (May 2021)</w:t>
            </w:r>
          </w:p>
          <w:p w14:paraId="03EC3133" w14:textId="77777777" w:rsidR="005D3923" w:rsidRPr="005D3923" w:rsidRDefault="005D3923" w:rsidP="004523E4">
            <w:pPr>
              <w:spacing w:line="276" w:lineRule="auto"/>
              <w:ind w:left="360"/>
              <w:rPr>
                <w:iCs/>
              </w:rPr>
            </w:pPr>
          </w:p>
          <w:p w14:paraId="51400FC5" w14:textId="77777777" w:rsidR="005D3923" w:rsidRPr="00CE6926" w:rsidRDefault="005D3923" w:rsidP="004523E4">
            <w:pPr>
              <w:spacing w:line="276" w:lineRule="auto"/>
              <w:rPr>
                <w:szCs w:val="20"/>
                <w:highlight w:val="green"/>
                <w:lang w:eastAsia="x-none"/>
              </w:rPr>
            </w:pPr>
            <w:r w:rsidRPr="00CE6926">
              <w:rPr>
                <w:szCs w:val="20"/>
                <w:highlight w:val="green"/>
                <w:lang w:eastAsia="x-none"/>
              </w:rPr>
              <w:t>Agreement</w:t>
            </w:r>
          </w:p>
          <w:p w14:paraId="21A9EB95" w14:textId="77777777" w:rsidR="005D3923" w:rsidRPr="000E0F9D" w:rsidRDefault="005D3923" w:rsidP="004523E4">
            <w:pPr>
              <w:spacing w:line="276" w:lineRule="auto"/>
              <w:jc w:val="both"/>
              <w:rPr>
                <w:sz w:val="20"/>
                <w:szCs w:val="20"/>
              </w:rPr>
            </w:pPr>
            <w:r w:rsidRPr="000E0F9D">
              <w:rPr>
                <w:sz w:val="20"/>
                <w:szCs w:val="20"/>
              </w:rPr>
              <w:t>For a CSI report associated with a Multi-TRP/panel NCJT measurement hypothesis configured by single CSI reporting setting, support following two options:</w:t>
            </w:r>
          </w:p>
          <w:p w14:paraId="0EBF8601" w14:textId="77777777" w:rsidR="005D3923" w:rsidRPr="000E0F9D" w:rsidRDefault="005D3923" w:rsidP="004523E4">
            <w:pPr>
              <w:pStyle w:val="ListParagraph"/>
              <w:numPr>
                <w:ilvl w:val="0"/>
                <w:numId w:val="15"/>
              </w:numPr>
              <w:overflowPunct/>
              <w:autoSpaceDE/>
              <w:autoSpaceDN/>
              <w:adjustRightInd/>
              <w:spacing w:after="0" w:line="276" w:lineRule="auto"/>
              <w:contextualSpacing w:val="0"/>
              <w:textAlignment w:val="auto"/>
              <w:rPr>
                <w:iCs/>
              </w:rPr>
            </w:pPr>
            <w:r w:rsidRPr="000E0F9D">
              <w:rPr>
                <w:iCs/>
              </w:rPr>
              <w:t>Option 1: the UE can be configured to report X CSIs associated with single-TRP measurement hypotheses and one CSI associated with NCJT measurement hypothesis</w:t>
            </w:r>
          </w:p>
          <w:p w14:paraId="648483CA" w14:textId="77777777" w:rsidR="005D3923" w:rsidRPr="000E0F9D" w:rsidRDefault="005D3923" w:rsidP="004523E4">
            <w:pPr>
              <w:pStyle w:val="ListParagraph"/>
              <w:numPr>
                <w:ilvl w:val="1"/>
                <w:numId w:val="15"/>
              </w:numPr>
              <w:overflowPunct/>
              <w:autoSpaceDE/>
              <w:autoSpaceDN/>
              <w:adjustRightInd/>
              <w:spacing w:after="0" w:line="276" w:lineRule="auto"/>
              <w:contextualSpacing w:val="0"/>
              <w:textAlignment w:val="auto"/>
              <w:rPr>
                <w:iCs/>
              </w:rPr>
            </w:pPr>
            <w:r w:rsidRPr="000E0F9D">
              <w:rPr>
                <w:iCs/>
              </w:rPr>
              <w:t>X = 0, 1, 2</w:t>
            </w:r>
          </w:p>
          <w:p w14:paraId="4AC0DBC3" w14:textId="77777777" w:rsidR="005D3923" w:rsidRPr="000E0F9D" w:rsidRDefault="005D3923" w:rsidP="004523E4">
            <w:pPr>
              <w:pStyle w:val="ListParagraph"/>
              <w:numPr>
                <w:ilvl w:val="2"/>
                <w:numId w:val="15"/>
              </w:numPr>
              <w:overflowPunct/>
              <w:autoSpaceDE/>
              <w:autoSpaceDN/>
              <w:adjustRightInd/>
              <w:spacing w:after="0" w:line="276" w:lineRule="auto"/>
              <w:contextualSpacing w:val="0"/>
              <w:textAlignment w:val="auto"/>
              <w:rPr>
                <w:iCs/>
              </w:rPr>
            </w:pPr>
            <w:r w:rsidRPr="000E0F9D">
              <w:rPr>
                <w:iCs/>
              </w:rPr>
              <w:t>If X=2, two CSIs are associated with two different single-TRP measurement hypotheses with CMRs from different CMR groups</w:t>
            </w:r>
          </w:p>
          <w:p w14:paraId="63BB9996" w14:textId="77777777" w:rsidR="005D3923" w:rsidRPr="000E0F9D" w:rsidRDefault="005D3923" w:rsidP="004523E4">
            <w:pPr>
              <w:pStyle w:val="ListParagraph"/>
              <w:numPr>
                <w:ilvl w:val="2"/>
                <w:numId w:val="15"/>
              </w:numPr>
              <w:overflowPunct/>
              <w:autoSpaceDE/>
              <w:autoSpaceDN/>
              <w:adjustRightInd/>
              <w:spacing w:after="0" w:line="276" w:lineRule="auto"/>
              <w:contextualSpacing w:val="0"/>
              <w:textAlignment w:val="auto"/>
              <w:rPr>
                <w:iCs/>
              </w:rPr>
            </w:pPr>
            <w:r w:rsidRPr="000E0F9D">
              <w:rPr>
                <w:iCs/>
              </w:rPr>
              <w:t>Support of X=1,2 is UE optional for the UE supporting option 1</w:t>
            </w:r>
          </w:p>
          <w:p w14:paraId="2EFFEFDA" w14:textId="77777777" w:rsidR="005D3923" w:rsidRPr="000E0F9D" w:rsidRDefault="005D3923" w:rsidP="004523E4">
            <w:pPr>
              <w:pStyle w:val="ListParagraph"/>
              <w:numPr>
                <w:ilvl w:val="1"/>
                <w:numId w:val="15"/>
              </w:numPr>
              <w:overflowPunct/>
              <w:autoSpaceDE/>
              <w:autoSpaceDN/>
              <w:adjustRightInd/>
              <w:spacing w:after="0" w:line="276" w:lineRule="auto"/>
              <w:contextualSpacing w:val="0"/>
              <w:textAlignment w:val="auto"/>
              <w:rPr>
                <w:iCs/>
              </w:rPr>
            </w:pPr>
            <w:r w:rsidRPr="000E0F9D">
              <w:rPr>
                <w:iCs/>
              </w:rPr>
              <w:t>FFS omission of CSI associated with NCJT measurement hypothesis</w:t>
            </w:r>
          </w:p>
          <w:p w14:paraId="2BA1484D" w14:textId="77777777" w:rsidR="005D3923" w:rsidRPr="000E0F9D" w:rsidRDefault="005D3923" w:rsidP="004523E4">
            <w:pPr>
              <w:pStyle w:val="ListParagraph"/>
              <w:numPr>
                <w:ilvl w:val="0"/>
                <w:numId w:val="15"/>
              </w:numPr>
              <w:overflowPunct/>
              <w:autoSpaceDE/>
              <w:autoSpaceDN/>
              <w:adjustRightInd/>
              <w:spacing w:after="0" w:line="276" w:lineRule="auto"/>
              <w:contextualSpacing w:val="0"/>
              <w:textAlignment w:val="auto"/>
              <w:rPr>
                <w:iCs/>
              </w:rPr>
            </w:pPr>
            <w:r w:rsidRPr="000E0F9D">
              <w:rPr>
                <w:iCs/>
              </w:rPr>
              <w:t>Option 2: the UE can be configured to report one CSI associated with the best one among NCJT and single-TRP measurement hypotheses</w:t>
            </w:r>
          </w:p>
          <w:p w14:paraId="655F7E19" w14:textId="77777777" w:rsidR="005D3923" w:rsidRPr="000E0F9D" w:rsidRDefault="005D3923" w:rsidP="004523E4">
            <w:pPr>
              <w:pStyle w:val="ListParagraph"/>
              <w:numPr>
                <w:ilvl w:val="1"/>
                <w:numId w:val="15"/>
              </w:numPr>
              <w:overflowPunct/>
              <w:autoSpaceDE/>
              <w:autoSpaceDN/>
              <w:adjustRightInd/>
              <w:spacing w:after="0" w:line="276" w:lineRule="auto"/>
              <w:contextualSpacing w:val="0"/>
              <w:textAlignment w:val="auto"/>
              <w:rPr>
                <w:iCs/>
              </w:rPr>
            </w:pPr>
            <w:r w:rsidRPr="000E0F9D">
              <w:rPr>
                <w:iCs/>
              </w:rPr>
              <w:t>FFS how to report recommended measurement hypothesis associated with that CSI report</w:t>
            </w:r>
          </w:p>
          <w:p w14:paraId="37FA57E1" w14:textId="77777777" w:rsidR="000A2558" w:rsidRPr="005D3923" w:rsidRDefault="000A2558" w:rsidP="004523E4">
            <w:pPr>
              <w:spacing w:line="276" w:lineRule="auto"/>
              <w:jc w:val="both"/>
              <w:rPr>
                <w:rFonts w:cs="Times"/>
                <w:b/>
                <w:bCs/>
                <w:highlight w:val="green"/>
                <w:lang w:val="en-GB"/>
              </w:rPr>
            </w:pPr>
          </w:p>
        </w:tc>
      </w:tr>
    </w:tbl>
    <w:p w14:paraId="7A86A555" w14:textId="77777777" w:rsidR="000E0F9D" w:rsidRPr="00A757F3" w:rsidRDefault="000E0F9D" w:rsidP="004523E4">
      <w:pPr>
        <w:spacing w:line="276" w:lineRule="auto"/>
        <w:jc w:val="both"/>
        <w:rPr>
          <w:sz w:val="20"/>
          <w:szCs w:val="20"/>
          <w:lang w:val="en-US" w:eastAsia="zh-CN"/>
        </w:rPr>
      </w:pPr>
    </w:p>
    <w:p w14:paraId="4E5CD202" w14:textId="1A81A1CC" w:rsidR="000A2558" w:rsidRPr="00A757F3" w:rsidRDefault="000E0F9D" w:rsidP="004523E4">
      <w:pPr>
        <w:spacing w:line="276" w:lineRule="auto"/>
        <w:jc w:val="both"/>
        <w:rPr>
          <w:lang w:val="en-US" w:eastAsia="x-none"/>
        </w:rPr>
      </w:pPr>
      <w:r w:rsidRPr="00A757F3">
        <w:rPr>
          <w:sz w:val="20"/>
          <w:szCs w:val="20"/>
          <w:lang w:val="en-US" w:eastAsia="zh-CN"/>
        </w:rPr>
        <w:t>In this contribution, we provide our views on the performance of Rel. 17 PS codebook and enhancements on multi-TRP CSI reporting.</w:t>
      </w:r>
    </w:p>
    <w:p w14:paraId="3E7E8128" w14:textId="05811166" w:rsidR="000A2558" w:rsidRPr="00845347" w:rsidRDefault="000A2558" w:rsidP="004523E4">
      <w:pPr>
        <w:pStyle w:val="Heading1"/>
        <w:spacing w:line="276" w:lineRule="auto"/>
      </w:pPr>
      <w:r>
        <w:t>Enha</w:t>
      </w:r>
      <w:r w:rsidR="00BC0929">
        <w:t>ncements on Type II PS codebook</w:t>
      </w:r>
    </w:p>
    <w:p w14:paraId="03E1B3CB" w14:textId="5C606BD2" w:rsidR="00D434D2" w:rsidRDefault="00761DA4" w:rsidP="004523E4">
      <w:pPr>
        <w:spacing w:line="276" w:lineRule="auto"/>
        <w:jc w:val="both"/>
        <w:rPr>
          <w:sz w:val="20"/>
          <w:szCs w:val="20"/>
          <w:lang w:val="en-US"/>
        </w:rPr>
      </w:pPr>
      <w:r>
        <w:rPr>
          <w:sz w:val="20"/>
          <w:szCs w:val="20"/>
          <w:lang w:val="en-US"/>
        </w:rPr>
        <w:t>For</w:t>
      </w:r>
      <w:r w:rsidR="000A2558">
        <w:rPr>
          <w:sz w:val="20"/>
          <w:szCs w:val="20"/>
          <w:lang w:val="en-US"/>
        </w:rPr>
        <w:t xml:space="preserve"> </w:t>
      </w:r>
      <w:r w:rsidR="000E5B48">
        <w:rPr>
          <w:sz w:val="20"/>
          <w:szCs w:val="20"/>
          <w:lang w:val="en-US"/>
        </w:rPr>
        <w:t xml:space="preserve">the </w:t>
      </w:r>
      <w:r w:rsidR="000A2558">
        <w:rPr>
          <w:sz w:val="20"/>
          <w:szCs w:val="20"/>
          <w:lang w:val="en-US"/>
        </w:rPr>
        <w:t>Rel. 17 PS codebook</w:t>
      </w:r>
      <w:r>
        <w:rPr>
          <w:sz w:val="20"/>
          <w:szCs w:val="20"/>
          <w:lang w:val="en-US"/>
        </w:rPr>
        <w:t xml:space="preserve"> </w:t>
      </w:r>
      <w:r w:rsidR="000A2558">
        <w:rPr>
          <w:sz w:val="20"/>
          <w:szCs w:val="20"/>
          <w:lang w:val="en-US"/>
        </w:rPr>
        <w:t xml:space="preserve">each port is beamformed with an SD-FD pair i.e., with a </w:t>
      </w:r>
      <w:r w:rsidR="000A2558"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0A2558" w:rsidRPr="00A17528">
        <w:rPr>
          <w:sz w:val="20"/>
          <w:szCs w:val="20"/>
          <w:lang w:val="en-US"/>
        </w:rPr>
        <w:t xml:space="preserve"> </w:t>
      </w:r>
      <w:r w:rsidR="000A2558">
        <w:rPr>
          <w:sz w:val="20"/>
          <w:szCs w:val="20"/>
          <w:lang w:val="en-US"/>
        </w:rPr>
        <w:t xml:space="preserve">(SD) </w:t>
      </w:r>
      <w:r w:rsidR="000A2558" w:rsidRPr="00A17528">
        <w:rPr>
          <w:sz w:val="20"/>
          <w:szCs w:val="20"/>
          <w:lang w:val="en-US"/>
        </w:rPr>
        <w:t xml:space="preserve">and a </w:t>
      </w:r>
      <w:r w:rsidR="000A2558">
        <w:rPr>
          <w:sz w:val="20"/>
          <w:szCs w:val="20"/>
          <w:lang w:val="en-US"/>
        </w:rPr>
        <w:t xml:space="preserve">frequency domain (FD) component </w:t>
      </w:r>
      <w:r w:rsidR="000A255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sidR="000A2558">
        <w:rPr>
          <w:sz w:val="20"/>
          <w:szCs w:val="20"/>
          <w:lang w:val="en-US"/>
        </w:rPr>
        <w:t xml:space="preserve"> i.e., a delay</w:t>
      </w:r>
      <w:r>
        <w:rPr>
          <w:sz w:val="20"/>
          <w:szCs w:val="20"/>
          <w:lang w:val="en-US"/>
        </w:rPr>
        <w:t xml:space="preserve">. For the calculation of the precoder, a single wideband SVD operation is </w:t>
      </w:r>
      <w:r w:rsidR="00E107EA">
        <w:rPr>
          <w:sz w:val="20"/>
          <w:szCs w:val="20"/>
          <w:lang w:val="en-US"/>
        </w:rPr>
        <w:t xml:space="preserve">sufficient </w:t>
      </w:r>
      <w:r>
        <w:rPr>
          <w:sz w:val="20"/>
          <w:szCs w:val="20"/>
          <w:lang w:val="en-US"/>
        </w:rPr>
        <w:t>compared to the Rel.-16 precoder calculation</w:t>
      </w:r>
      <w:r w:rsidR="00D121E9">
        <w:rPr>
          <w:sz w:val="20"/>
          <w:szCs w:val="20"/>
          <w:lang w:val="en-US"/>
        </w:rPr>
        <w:t>,</w:t>
      </w:r>
      <w:r>
        <w:rPr>
          <w:sz w:val="20"/>
          <w:szCs w:val="20"/>
          <w:lang w:val="en-US"/>
        </w:rPr>
        <w:t xml:space="preserve"> where an SVD operation is performed per subband</w:t>
      </w:r>
      <w:r w:rsidR="00D121E9">
        <w:rPr>
          <w:sz w:val="20"/>
          <w:szCs w:val="20"/>
          <w:lang w:val="en-US"/>
        </w:rPr>
        <w:t xml:space="preserve">; </w:t>
      </w:r>
      <w:r>
        <w:rPr>
          <w:sz w:val="20"/>
          <w:szCs w:val="20"/>
          <w:lang w:val="en-US"/>
        </w:rPr>
        <w:t xml:space="preserve">thus reducing the computational complexity of the precoder. </w:t>
      </w:r>
      <w:r w:rsidR="000A2558">
        <w:rPr>
          <w:sz w:val="20"/>
          <w:szCs w:val="20"/>
          <w:lang w:val="en-US"/>
        </w:rPr>
        <w:t xml:space="preserve">The UE </w:t>
      </w:r>
      <w:r w:rsidR="00E107EA">
        <w:rPr>
          <w:sz w:val="20"/>
          <w:szCs w:val="20"/>
          <w:lang w:val="en-US"/>
        </w:rPr>
        <w:t xml:space="preserve">then </w:t>
      </w:r>
      <w:r w:rsidR="000A2558">
        <w:rPr>
          <w:sz w:val="20"/>
          <w:szCs w:val="20"/>
          <w:lang w:val="en-US"/>
        </w:rPr>
        <w:t xml:space="preserve">selects a number of coefficients, </w:t>
      </w:r>
      <m:oMath>
        <m:r>
          <w:rPr>
            <w:rFonts w:ascii="Cambria Math" w:hAnsi="Cambria Math"/>
            <w:sz w:val="20"/>
            <w:szCs w:val="20"/>
            <w:lang w:val="en-US"/>
          </w:rPr>
          <m:t>K</m:t>
        </m:r>
      </m:oMath>
      <w:r w:rsidR="000A2558">
        <w:rPr>
          <w:sz w:val="20"/>
          <w:szCs w:val="20"/>
          <w:lang w:val="en-US"/>
        </w:rPr>
        <w:t>, associated with a subset of SD-FD pairs</w:t>
      </w:r>
      <w:r w:rsidR="00D121E9">
        <w:rPr>
          <w:sz w:val="20"/>
          <w:szCs w:val="20"/>
          <w:lang w:val="en-US"/>
        </w:rPr>
        <w:t>,</w:t>
      </w:r>
      <w:r w:rsidR="000A2558">
        <w:rPr>
          <w:sz w:val="20"/>
          <w:szCs w:val="20"/>
          <w:lang w:val="en-US"/>
        </w:rPr>
        <w:t xml:space="preserve"> and reports the same to the gNB. </w:t>
      </w:r>
      <w:r w:rsidR="00C85DB3">
        <w:rPr>
          <w:sz w:val="20"/>
          <w:szCs w:val="20"/>
          <w:lang w:val="en-US"/>
        </w:rPr>
        <w:t xml:space="preserve">In the following, details regarding the design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00C85DB3">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C85DB3">
        <w:rPr>
          <w:sz w:val="20"/>
          <w:szCs w:val="20"/>
          <w:lang w:val="en-US"/>
        </w:rPr>
        <w:t xml:space="preserve"> are discussed. </w:t>
      </w:r>
    </w:p>
    <w:p w14:paraId="28622DCF" w14:textId="4D2A1054" w:rsidR="00C85DB3" w:rsidRDefault="00C85DB3" w:rsidP="004523E4">
      <w:pPr>
        <w:spacing w:line="276" w:lineRule="auto"/>
        <w:jc w:val="both"/>
        <w:rPr>
          <w:sz w:val="20"/>
          <w:szCs w:val="20"/>
          <w:lang w:val="en-US"/>
        </w:rPr>
      </w:pPr>
      <w:r>
        <w:rPr>
          <w:sz w:val="20"/>
          <w:szCs w:val="20"/>
          <w:lang w:val="en-US"/>
        </w:rPr>
        <w:lastRenderedPageBreak/>
        <w:t xml:space="preserve">Design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r>
          <w:rPr>
            <w:rFonts w:ascii="Cambria Math" w:hAnsi="Cambria Math"/>
            <w:sz w:val="20"/>
            <w:szCs w:val="20"/>
            <w:lang w:val="en-US"/>
          </w:rPr>
          <m:t>:</m:t>
        </m:r>
      </m:oMath>
    </w:p>
    <w:p w14:paraId="61C15170" w14:textId="77777777" w:rsidR="00C85DB3" w:rsidRPr="00C85DB3" w:rsidRDefault="00C85DB3" w:rsidP="004523E4">
      <w:pPr>
        <w:spacing w:line="276" w:lineRule="auto"/>
        <w:jc w:val="both"/>
        <w:rPr>
          <w:sz w:val="20"/>
          <w:szCs w:val="20"/>
          <w:lang w:val="en-US"/>
        </w:rPr>
      </w:pPr>
    </w:p>
    <w:p w14:paraId="393B3C98" w14:textId="7A153E2A" w:rsidR="004756BE" w:rsidRPr="00C85DB3" w:rsidRDefault="00D434D2" w:rsidP="004523E4">
      <w:pPr>
        <w:spacing w:line="276" w:lineRule="auto"/>
        <w:jc w:val="both"/>
        <w:rPr>
          <w:sz w:val="20"/>
          <w:szCs w:val="20"/>
          <w:u w:val="single"/>
          <w:lang w:val="en-US"/>
        </w:rPr>
      </w:pPr>
      <w:r>
        <w:rPr>
          <w:sz w:val="20"/>
          <w:szCs w:val="20"/>
          <w:u w:val="single"/>
          <w:lang w:val="en-US"/>
        </w:rPr>
        <w:t xml:space="preserve">Number of delays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v</m:t>
            </m:r>
          </m:sub>
        </m:sSub>
      </m:oMath>
      <w:r w:rsidR="00DA68C5">
        <w:rPr>
          <w:sz w:val="20"/>
          <w:szCs w:val="20"/>
          <w:u w:val="single"/>
          <w:lang w:val="en-US"/>
        </w:rPr>
        <w:t>:</w:t>
      </w:r>
      <w:r w:rsidR="00C85DB3">
        <w:rPr>
          <w:sz w:val="20"/>
          <w:szCs w:val="20"/>
          <w:u w:val="single"/>
          <w:lang w:val="en-US"/>
        </w:rPr>
        <w:t xml:space="preserve"> </w:t>
      </w:r>
      <w:r w:rsidR="004756BE">
        <w:rPr>
          <w:sz w:val="20"/>
          <w:szCs w:val="20"/>
          <w:lang w:val="en-US"/>
        </w:rPr>
        <w:t xml:space="preserve">The performance of the Rel. 17 PS CB is evaluated </w:t>
      </w:r>
      <w:r w:rsidR="0021367F">
        <w:rPr>
          <w:sz w:val="20"/>
          <w:szCs w:val="20"/>
          <w:lang w:val="en-US"/>
        </w:rPr>
        <w:t xml:space="preserve">for different values of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F913F3">
        <w:rPr>
          <w:sz w:val="20"/>
          <w:szCs w:val="20"/>
          <w:lang w:val="en-US"/>
        </w:rPr>
        <w:t xml:space="preserve"> </w:t>
      </w:r>
      <w:r w:rsidR="00063EE0">
        <w:rPr>
          <w:sz w:val="20"/>
          <w:szCs w:val="20"/>
          <w:lang w:val="en-US"/>
        </w:rPr>
        <w:t xml:space="preserve">for a </w:t>
      </w:r>
      <w:r w:rsidR="004756BE">
        <w:rPr>
          <w:sz w:val="20"/>
          <w:szCs w:val="20"/>
          <w:lang w:val="en-US"/>
        </w:rPr>
        <w:t xml:space="preserve">single-layer transmission. In addition to the performance of the Rel. 16 </w:t>
      </w:r>
      <w:proofErr w:type="spellStart"/>
      <w:r w:rsidR="004756BE">
        <w:rPr>
          <w:sz w:val="20"/>
          <w:szCs w:val="20"/>
          <w:lang w:val="en-US"/>
        </w:rPr>
        <w:t>eType</w:t>
      </w:r>
      <w:proofErr w:type="spellEnd"/>
      <w:r w:rsidR="004756BE">
        <w:rPr>
          <w:sz w:val="20"/>
          <w:szCs w:val="20"/>
          <w:lang w:val="en-US"/>
        </w:rPr>
        <w:t xml:space="preserve"> II PS codebook, the performance of Rel. 16 </w:t>
      </w:r>
      <w:proofErr w:type="spellStart"/>
      <w:r w:rsidR="004756BE">
        <w:rPr>
          <w:sz w:val="20"/>
          <w:szCs w:val="20"/>
          <w:lang w:val="en-US"/>
        </w:rPr>
        <w:t>eType</w:t>
      </w:r>
      <w:proofErr w:type="spellEnd"/>
      <w:r w:rsidR="004756BE">
        <w:rPr>
          <w:sz w:val="20"/>
          <w:szCs w:val="20"/>
          <w:lang w:val="en-US"/>
        </w:rPr>
        <w:t xml:space="preserve"> II </w:t>
      </w:r>
      <w:r w:rsidR="00F913F3">
        <w:rPr>
          <w:sz w:val="20"/>
          <w:szCs w:val="20"/>
          <w:lang w:val="en-US"/>
        </w:rPr>
        <w:t>r</w:t>
      </w:r>
      <w:r w:rsidR="004756BE">
        <w:rPr>
          <w:sz w:val="20"/>
          <w:szCs w:val="20"/>
          <w:lang w:val="en-US"/>
        </w:rPr>
        <w:t>eg</w:t>
      </w:r>
      <w:r w:rsidR="00F913F3">
        <w:rPr>
          <w:sz w:val="20"/>
          <w:szCs w:val="20"/>
          <w:lang w:val="en-US"/>
        </w:rPr>
        <w:t>ular</w:t>
      </w:r>
      <w:r w:rsidR="004756BE">
        <w:rPr>
          <w:sz w:val="20"/>
          <w:szCs w:val="20"/>
          <w:lang w:val="en-US"/>
        </w:rPr>
        <w:t xml:space="preserve"> codebook is shown. The simulation parameters are provided in the Table in the appendix. For </w:t>
      </w:r>
      <w:r w:rsidR="00D121E9">
        <w:rPr>
          <w:sz w:val="20"/>
          <w:szCs w:val="20"/>
          <w:lang w:val="en-US"/>
        </w:rPr>
        <w:t xml:space="preserve">the </w:t>
      </w:r>
      <w:r w:rsidR="004756BE">
        <w:rPr>
          <w:sz w:val="20"/>
          <w:szCs w:val="20"/>
          <w:lang w:val="en-US"/>
        </w:rPr>
        <w:t xml:space="preserve">Rel. 17 PS CB, the amplitude and phase of the precoder coefficients are quantized with 3 and 4 bits, respectively. </w:t>
      </w:r>
    </w:p>
    <w:p w14:paraId="30905EF9" w14:textId="77777777" w:rsidR="004756BE" w:rsidRDefault="004756BE" w:rsidP="004523E4">
      <w:pPr>
        <w:spacing w:line="276" w:lineRule="auto"/>
        <w:jc w:val="both"/>
        <w:rPr>
          <w:sz w:val="20"/>
          <w:szCs w:val="20"/>
          <w:lang w:val="en-US"/>
        </w:rPr>
      </w:pPr>
    </w:p>
    <w:p w14:paraId="5C6E1B40" w14:textId="76F609EE" w:rsidR="00F913F3" w:rsidRDefault="004756BE" w:rsidP="004523E4">
      <w:pPr>
        <w:spacing w:line="276" w:lineRule="auto"/>
        <w:jc w:val="both"/>
        <w:rPr>
          <w:sz w:val="20"/>
          <w:szCs w:val="20"/>
          <w:lang w:val="en-US"/>
        </w:rPr>
      </w:pPr>
      <w:r>
        <w:rPr>
          <w:sz w:val="20"/>
          <w:szCs w:val="20"/>
          <w:lang w:val="en-US"/>
        </w:rPr>
        <w:t xml:space="preserve">Figure 1 shows the performance gain and feedback overhead of the Rel. 16 </w:t>
      </w:r>
      <w:proofErr w:type="spellStart"/>
      <w:r>
        <w:rPr>
          <w:sz w:val="20"/>
          <w:szCs w:val="20"/>
          <w:lang w:val="en-US"/>
        </w:rPr>
        <w:t>eType</w:t>
      </w:r>
      <w:proofErr w:type="spellEnd"/>
      <w:r>
        <w:rPr>
          <w:sz w:val="20"/>
          <w:szCs w:val="20"/>
          <w:lang w:val="en-US"/>
        </w:rPr>
        <w:t xml:space="preserve"> II PS codebook and Rel. 16 </w:t>
      </w:r>
      <w:proofErr w:type="spellStart"/>
      <w:r>
        <w:rPr>
          <w:sz w:val="20"/>
          <w:szCs w:val="20"/>
          <w:lang w:val="en-US"/>
        </w:rPr>
        <w:t>eType</w:t>
      </w:r>
      <w:proofErr w:type="spellEnd"/>
      <w:r>
        <w:rPr>
          <w:sz w:val="20"/>
          <w:szCs w:val="20"/>
          <w:lang w:val="en-US"/>
        </w:rPr>
        <w:t xml:space="preserve"> II </w:t>
      </w:r>
      <w:r w:rsidR="0021367F">
        <w:rPr>
          <w:sz w:val="20"/>
          <w:szCs w:val="20"/>
          <w:lang w:val="en-US"/>
        </w:rPr>
        <w:t>regular codebook</w:t>
      </w:r>
      <w:r>
        <w:rPr>
          <w:sz w:val="20"/>
          <w:szCs w:val="20"/>
          <w:lang w:val="en-US"/>
        </w:rPr>
        <w:t xml:space="preserve"> for parameter combinations {PC3, PC4, PC5, PC6} [3]. </w:t>
      </w:r>
      <w:bookmarkStart w:id="0" w:name="OLE_LINK1"/>
      <w:r>
        <w:rPr>
          <w:sz w:val="20"/>
          <w:szCs w:val="20"/>
          <w:lang w:val="en-US"/>
        </w:rPr>
        <w:t xml:space="preserve">For the sake of convenience, </w:t>
      </w:r>
      <m:oMath>
        <m:r>
          <w:rPr>
            <w:rFonts w:ascii="Cambria Math" w:hAnsi="Cambria Math"/>
            <w:sz w:val="20"/>
            <w:szCs w:val="20"/>
            <w:lang w:val="en-US"/>
          </w:rPr>
          <m:t>(L,</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oMath>
      <w:r>
        <w:rPr>
          <w:sz w:val="20"/>
          <w:szCs w:val="20"/>
          <w:lang w:val="en-US"/>
        </w:rPr>
        <w:t xml:space="preserve"> for PC3, PC4 and PC5 are (4,4,8), (4,4,16), (4,4,24), respectively.</w:t>
      </w:r>
      <w:bookmarkEnd w:id="0"/>
      <w:r>
        <w:rPr>
          <w:sz w:val="20"/>
          <w:szCs w:val="20"/>
          <w:lang w:val="en-US"/>
        </w:rPr>
        <w:t xml:space="preserve"> For PC6, </w:t>
      </w:r>
      <m:oMath>
        <m:r>
          <w:rPr>
            <w:rFonts w:ascii="Cambria Math" w:hAnsi="Cambria Math"/>
            <w:sz w:val="20"/>
            <w:szCs w:val="20"/>
            <w:lang w:val="en-US"/>
          </w:rPr>
          <m:t>(L,</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,K) </m:t>
        </m:r>
      </m:oMath>
      <w:r>
        <w:rPr>
          <w:sz w:val="20"/>
          <w:szCs w:val="20"/>
          <w:lang w:val="en-US"/>
        </w:rPr>
        <w:t xml:space="preserve">is (4,7,28). The Rel. 17 codebook alternatives are evaluated for 16 and 32 CSI-RS ports, and a single SD-FD pair is mapped to a CSI-RS port. The performance gain is calculated by setting the performance achieved using the Rel. 16 PS codebook - PC3 as a reference. </w:t>
      </w:r>
      <w:r w:rsidR="00F913F3">
        <w:rPr>
          <w:sz w:val="20"/>
          <w:szCs w:val="20"/>
          <w:lang w:val="en-US"/>
        </w:rPr>
        <w:t>T</w:t>
      </w:r>
      <w:r>
        <w:rPr>
          <w:sz w:val="20"/>
          <w:szCs w:val="20"/>
          <w:lang w:val="en-US"/>
        </w:rPr>
        <w:t xml:space="preserve">he performance gain and overhead of the Rel. 17 PS codebook for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w:t>
      </w:r>
      <w:r w:rsidR="00F913F3">
        <w:rPr>
          <w:sz w:val="20"/>
          <w:szCs w:val="20"/>
          <w:lang w:val="en-US"/>
        </w:rPr>
        <w:t xml:space="preserve"> </w:t>
      </w:r>
      <w:r>
        <w:rPr>
          <w:sz w:val="20"/>
          <w:szCs w:val="20"/>
          <w:lang w:val="en-US"/>
        </w:rPr>
        <w:t xml:space="preserve">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&gt;1</m:t>
        </m:r>
      </m:oMath>
      <w:r>
        <w:rPr>
          <w:sz w:val="20"/>
          <w:szCs w:val="20"/>
          <w:lang w:val="en-US"/>
        </w:rPr>
        <w:t xml:space="preserve"> are shown for </w:t>
      </w:r>
      <w:r w:rsidR="00063EE0">
        <w:rPr>
          <w:sz w:val="20"/>
          <w:szCs w:val="20"/>
          <w:lang w:val="en-US"/>
        </w:rPr>
        <w:t xml:space="preserve">the following </w:t>
      </w:r>
      <w:r>
        <w:rPr>
          <w:sz w:val="20"/>
          <w:szCs w:val="20"/>
          <w:lang w:val="en-US"/>
        </w:rPr>
        <w:t xml:space="preserve">combinations of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CSI-RS</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oMath>
      <w:r w:rsidR="00F913F3">
        <w:rPr>
          <w:sz w:val="20"/>
          <w:szCs w:val="20"/>
          <w:lang w:val="en-US"/>
        </w:rPr>
        <w:t>:</w:t>
      </w:r>
    </w:p>
    <w:p w14:paraId="4CA3D2E2" w14:textId="77777777" w:rsidR="00F913F3" w:rsidRDefault="00F913F3" w:rsidP="004523E4">
      <w:pPr>
        <w:spacing w:line="276" w:lineRule="auto"/>
        <w:jc w:val="both"/>
        <w:rPr>
          <w:sz w:val="20"/>
          <w:szCs w:val="20"/>
          <w:lang w:val="en-US"/>
        </w:rPr>
      </w:pPr>
    </w:p>
    <w:p w14:paraId="1C4D7EBF" w14:textId="50FEF743" w:rsidR="00F913F3" w:rsidRDefault="00AB173C" w:rsidP="004523E4">
      <w:pPr>
        <w:spacing w:line="276" w:lineRule="auto"/>
        <w:jc w:val="center"/>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00F913F3">
        <w:rPr>
          <w:sz w:val="20"/>
          <w:szCs w:val="20"/>
          <w:lang w:val="en-US"/>
        </w:rPr>
        <w:t xml:space="preserve">: </w:t>
      </w:r>
      <m:oMath>
        <m:r>
          <w:rPr>
            <w:rFonts w:ascii="Cambria Math" w:hAnsi="Cambria Math"/>
            <w:sz w:val="20"/>
            <w:szCs w:val="20"/>
            <w:lang w:val="en-US"/>
          </w:rPr>
          <m:t>{16,1,8}</m:t>
        </m:r>
      </m:oMath>
      <w:r w:rsidR="00F913F3">
        <w:rPr>
          <w:sz w:val="20"/>
          <w:szCs w:val="20"/>
          <w:lang w:val="en-US"/>
        </w:rPr>
        <w:t xml:space="preserve">, </w:t>
      </w:r>
      <m:oMath>
        <m:r>
          <w:rPr>
            <w:rFonts w:ascii="Cambria Math" w:hAnsi="Cambria Math"/>
            <w:sz w:val="20"/>
            <w:szCs w:val="20"/>
            <w:lang w:val="en-US"/>
          </w:rPr>
          <m:t>{16,1,16}</m:t>
        </m:r>
      </m:oMath>
      <w:r w:rsidR="00F913F3">
        <w:rPr>
          <w:sz w:val="20"/>
          <w:szCs w:val="20"/>
          <w:lang w:val="en-US"/>
        </w:rPr>
        <w:t xml:space="preserve">,  </w:t>
      </w:r>
      <m:oMath>
        <m:r>
          <w:rPr>
            <w:rFonts w:ascii="Cambria Math" w:hAnsi="Cambria Math"/>
            <w:sz w:val="20"/>
            <w:szCs w:val="20"/>
            <w:lang w:val="en-US"/>
          </w:rPr>
          <m:t>{32,1,16},</m:t>
        </m:r>
      </m:oMath>
      <w:r w:rsidR="00F913F3">
        <w:rPr>
          <w:sz w:val="20"/>
          <w:szCs w:val="20"/>
          <w:lang w:val="en-US"/>
        </w:rPr>
        <w:t xml:space="preserve"> </w:t>
      </w:r>
      <m:oMath>
        <m:r>
          <w:rPr>
            <w:rFonts w:ascii="Cambria Math" w:hAnsi="Cambria Math"/>
            <w:sz w:val="20"/>
            <w:szCs w:val="20"/>
            <w:lang w:val="en-US"/>
          </w:rPr>
          <m:t>{32,1,24}</m:t>
        </m:r>
      </m:oMath>
      <w:r w:rsidR="00F913F3">
        <w:rPr>
          <w:sz w:val="20"/>
          <w:szCs w:val="20"/>
          <w:lang w:val="en-US"/>
        </w:rPr>
        <w:t xml:space="preserve"> and </w:t>
      </w:r>
      <m:oMath>
        <m:r>
          <w:rPr>
            <w:rFonts w:ascii="Cambria Math" w:hAnsi="Cambria Math"/>
            <w:sz w:val="20"/>
            <w:szCs w:val="20"/>
            <w:lang w:val="en-US"/>
          </w:rPr>
          <m:t>{32,1,32}</m:t>
        </m:r>
      </m:oMath>
      <w:r w:rsidR="00F913F3">
        <w:rPr>
          <w:sz w:val="20"/>
          <w:szCs w:val="20"/>
          <w:lang w:val="en-US"/>
        </w:rPr>
        <w:t>,</w:t>
      </w:r>
    </w:p>
    <w:p w14:paraId="09B853ED" w14:textId="7F8E5979" w:rsidR="00F913F3" w:rsidRDefault="00AB173C" w:rsidP="004523E4">
      <w:pPr>
        <w:spacing w:line="276" w:lineRule="auto"/>
        <w:jc w:val="center"/>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&gt;1,:{16,2,8}</m:t>
        </m:r>
      </m:oMath>
      <w:r w:rsidR="00F913F3">
        <w:rPr>
          <w:sz w:val="20"/>
          <w:szCs w:val="20"/>
          <w:lang w:val="en-US"/>
        </w:rPr>
        <w:t xml:space="preserve">, </w:t>
      </w:r>
      <m:oMath>
        <m:r>
          <w:rPr>
            <w:rFonts w:ascii="Cambria Math" w:hAnsi="Cambria Math"/>
            <w:sz w:val="20"/>
            <w:szCs w:val="20"/>
            <w:lang w:val="en-US"/>
          </w:rPr>
          <m:t>{16,4,8}</m:t>
        </m:r>
      </m:oMath>
      <w:r w:rsidR="00F913F3">
        <w:rPr>
          <w:sz w:val="20"/>
          <w:szCs w:val="20"/>
          <w:lang w:val="en-US"/>
        </w:rPr>
        <w:t xml:space="preserve">, </w:t>
      </w:r>
      <m:oMath>
        <m:r>
          <w:rPr>
            <w:rFonts w:ascii="Cambria Math" w:hAnsi="Cambria Math"/>
            <w:sz w:val="20"/>
            <w:szCs w:val="20"/>
            <w:lang w:val="en-US"/>
          </w:rPr>
          <m:t>{16,2,16},</m:t>
        </m:r>
      </m:oMath>
      <w:r w:rsidR="00F913F3">
        <w:rPr>
          <w:sz w:val="20"/>
          <w:szCs w:val="20"/>
          <w:lang w:val="en-US"/>
        </w:rPr>
        <w:t xml:space="preserve"> </w:t>
      </w:r>
      <m:oMath>
        <m:r>
          <w:rPr>
            <w:rFonts w:ascii="Cambria Math" w:hAnsi="Cambria Math"/>
            <w:sz w:val="20"/>
            <w:szCs w:val="20"/>
            <w:lang w:val="en-US"/>
          </w:rPr>
          <m:t>{32,2,16}</m:t>
        </m:r>
      </m:oMath>
      <w:r w:rsidR="00F913F3">
        <w:rPr>
          <w:sz w:val="20"/>
          <w:szCs w:val="20"/>
          <w:lang w:val="en-US"/>
        </w:rPr>
        <w:t xml:space="preserve">, </w:t>
      </w:r>
      <m:oMath>
        <m:r>
          <w:rPr>
            <w:rFonts w:ascii="Cambria Math" w:hAnsi="Cambria Math"/>
            <w:sz w:val="20"/>
            <w:szCs w:val="20"/>
            <w:lang w:val="en-US"/>
          </w:rPr>
          <m:t>{32,4,16}</m:t>
        </m:r>
      </m:oMath>
      <w:r w:rsidR="00F913F3">
        <w:rPr>
          <w:sz w:val="20"/>
          <w:szCs w:val="20"/>
          <w:lang w:val="en-US"/>
        </w:rPr>
        <w:t xml:space="preserve"> and </w:t>
      </w:r>
      <m:oMath>
        <m:r>
          <w:rPr>
            <w:rFonts w:ascii="Cambria Math" w:hAnsi="Cambria Math"/>
            <w:sz w:val="20"/>
            <w:szCs w:val="20"/>
            <w:lang w:val="en-US"/>
          </w:rPr>
          <m:t>{32,4,24}</m:t>
        </m:r>
      </m:oMath>
      <w:r w:rsidR="00F913F3">
        <w:rPr>
          <w:sz w:val="20"/>
          <w:szCs w:val="20"/>
          <w:lang w:val="en-US"/>
        </w:rPr>
        <w:t>.</w:t>
      </w:r>
    </w:p>
    <w:p w14:paraId="130B6AA6" w14:textId="77777777" w:rsidR="000E0F9D" w:rsidRDefault="000E0F9D" w:rsidP="004523E4">
      <w:pPr>
        <w:spacing w:line="276" w:lineRule="auto"/>
        <w:jc w:val="center"/>
        <w:rPr>
          <w:sz w:val="20"/>
          <w:szCs w:val="20"/>
          <w:lang w:val="en-US"/>
        </w:rPr>
      </w:pPr>
    </w:p>
    <w:p w14:paraId="7CB93402" w14:textId="77777777" w:rsidR="000E0F9D" w:rsidRDefault="000E0F9D" w:rsidP="004523E4">
      <w:pPr>
        <w:spacing w:line="276" w:lineRule="auto"/>
        <w:jc w:val="center"/>
        <w:rPr>
          <w:b/>
          <w:bCs/>
          <w:i/>
          <w:iCs/>
          <w:sz w:val="20"/>
          <w:szCs w:val="20"/>
          <w:lang w:val="en-US"/>
        </w:rPr>
      </w:pPr>
      <w:r>
        <w:rPr>
          <w:b/>
          <w:bCs/>
          <w:i/>
          <w:iCs/>
          <w:noProof/>
          <w:sz w:val="20"/>
          <w:szCs w:val="20"/>
          <w:lang w:eastAsia="de-DE"/>
        </w:rPr>
        <w:drawing>
          <wp:inline distT="0" distB="0" distL="0" distR="0" wp14:anchorId="5A690B3F" wp14:editId="7E33BFA3">
            <wp:extent cx="5037513" cy="2556150"/>
            <wp:effectExtent l="0" t="0" r="4445"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064111" cy="2569646"/>
                    </a:xfrm>
                    <a:prstGeom prst="rect">
                      <a:avLst/>
                    </a:prstGeom>
                  </pic:spPr>
                </pic:pic>
              </a:graphicData>
            </a:graphic>
          </wp:inline>
        </w:drawing>
      </w:r>
    </w:p>
    <w:p w14:paraId="680D1EF2" w14:textId="32E6E75B" w:rsidR="000E0F9D" w:rsidRPr="005335E8" w:rsidRDefault="000E0F9D" w:rsidP="004523E4">
      <w:pPr>
        <w:pStyle w:val="Caption"/>
        <w:spacing w:line="276" w:lineRule="auto"/>
        <w:jc w:val="center"/>
        <w:rPr>
          <w:b w:val="0"/>
          <w:bCs/>
        </w:rP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Pr="005335E8">
        <w:rPr>
          <w:b w:val="0"/>
          <w:bCs/>
          <w:noProof/>
        </w:rPr>
        <w:t>1</w:t>
      </w:r>
      <w:r w:rsidRPr="005335E8">
        <w:rPr>
          <w:b w:val="0"/>
          <w:bCs/>
        </w:rPr>
        <w:fldChar w:fldCharType="end"/>
      </w:r>
      <w:r w:rsidRPr="005335E8">
        <w:rPr>
          <w:b w:val="0"/>
          <w:bCs/>
        </w:rPr>
        <w:t xml:space="preserve">: Performance of the Rel. 16 </w:t>
      </w:r>
      <w:proofErr w:type="spellStart"/>
      <w:r w:rsidRPr="005335E8">
        <w:rPr>
          <w:b w:val="0"/>
          <w:bCs/>
        </w:rPr>
        <w:t>eType</w:t>
      </w:r>
      <w:proofErr w:type="spellEnd"/>
      <w:r w:rsidRPr="005335E8">
        <w:rPr>
          <w:b w:val="0"/>
          <w:bCs/>
        </w:rPr>
        <w:t xml:space="preserve"> II PS, Rel. 16 </w:t>
      </w:r>
      <w:proofErr w:type="spellStart"/>
      <w:r w:rsidRPr="005335E8">
        <w:rPr>
          <w:b w:val="0"/>
          <w:bCs/>
        </w:rPr>
        <w:t>eType</w:t>
      </w:r>
      <w:proofErr w:type="spellEnd"/>
      <w:r w:rsidRPr="005335E8">
        <w:rPr>
          <w:b w:val="0"/>
          <w:bCs/>
        </w:rPr>
        <w:t xml:space="preserve"> II regular CBs for PC3 - PC6 and the Rel. 17 PS CB for different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v</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335E8">
        <w:rPr>
          <w:b w:val="0"/>
          <w:bCs/>
        </w:rPr>
        <w:t>.</w:t>
      </w:r>
    </w:p>
    <w:p w14:paraId="45397D35" w14:textId="77777777" w:rsidR="004756BE" w:rsidRDefault="004756BE" w:rsidP="004523E4">
      <w:pPr>
        <w:spacing w:line="276" w:lineRule="auto"/>
        <w:jc w:val="both"/>
        <w:rPr>
          <w:sz w:val="20"/>
          <w:szCs w:val="20"/>
          <w:lang w:val="en-US"/>
        </w:rPr>
      </w:pPr>
    </w:p>
    <w:p w14:paraId="49852EC6" w14:textId="1876E0FB" w:rsidR="004756BE" w:rsidRPr="00FB1BA0" w:rsidRDefault="004756BE" w:rsidP="004523E4">
      <w:pPr>
        <w:spacing w:line="276" w:lineRule="auto"/>
        <w:jc w:val="both"/>
        <w:rPr>
          <w:sz w:val="20"/>
          <w:szCs w:val="20"/>
          <w:lang w:val="en-US"/>
        </w:rPr>
      </w:pPr>
      <w:r w:rsidRPr="003175B5">
        <w:rPr>
          <w:sz w:val="20"/>
          <w:szCs w:val="20"/>
          <w:lang w:val="en-US"/>
        </w:rPr>
        <w:t xml:space="preserve">From Figure 1, </w:t>
      </w:r>
      <w:r w:rsidR="0080706F" w:rsidRPr="003175B5">
        <w:rPr>
          <w:sz w:val="20"/>
          <w:szCs w:val="20"/>
          <w:lang w:val="en-US"/>
        </w:rPr>
        <w:t xml:space="preserve">it can be observed that </w:t>
      </w:r>
      <w:r w:rsidR="00CE6DB8">
        <w:rPr>
          <w:sz w:val="20"/>
          <w:szCs w:val="20"/>
          <w:lang w:val="en-US"/>
        </w:rPr>
        <w:t>when</w:t>
      </w:r>
      <w:r w:rsidR="00CE6DB8" w:rsidRPr="003175B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&gt;1</m:t>
        </m:r>
      </m:oMath>
      <w:r w:rsidRPr="003175B5">
        <w:rPr>
          <w:sz w:val="20"/>
          <w:szCs w:val="20"/>
          <w:lang w:val="en-US"/>
        </w:rPr>
        <w:t xml:space="preserve"> a significant performance </w:t>
      </w:r>
      <w:proofErr w:type="gramStart"/>
      <w:r w:rsidRPr="003175B5">
        <w:rPr>
          <w:sz w:val="20"/>
          <w:szCs w:val="20"/>
          <w:lang w:val="en-US"/>
        </w:rPr>
        <w:t xml:space="preserve">gain  </w:t>
      </w:r>
      <w:r w:rsidR="00CE6DB8">
        <w:rPr>
          <w:sz w:val="20"/>
          <w:szCs w:val="20"/>
          <w:lang w:val="en-US"/>
        </w:rPr>
        <w:t>is</w:t>
      </w:r>
      <w:proofErr w:type="gramEnd"/>
      <w:r w:rsidR="00CE6DB8">
        <w:rPr>
          <w:sz w:val="20"/>
          <w:szCs w:val="20"/>
          <w:lang w:val="en-US"/>
        </w:rPr>
        <w:t xml:space="preserve"> achieved compared to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00063EE0" w:rsidRPr="003175B5">
        <w:rPr>
          <w:sz w:val="20"/>
          <w:szCs w:val="20"/>
          <w:lang w:val="en-US"/>
        </w:rPr>
        <w:t xml:space="preserve"> </w:t>
      </w:r>
      <w:r w:rsidR="0080706F" w:rsidRPr="003175B5">
        <w:rPr>
          <w:sz w:val="20"/>
          <w:szCs w:val="20"/>
          <w:lang w:val="en-US"/>
        </w:rPr>
        <w:t>and</w:t>
      </w:r>
      <w:r w:rsidRPr="003175B5">
        <w:rPr>
          <w:sz w:val="20"/>
          <w:szCs w:val="20"/>
          <w:lang w:val="en-US"/>
        </w:rPr>
        <w:t xml:space="preserve"> </w:t>
      </w:r>
      <w:r w:rsidR="00CE6DB8">
        <w:rPr>
          <w:sz w:val="20"/>
          <w:szCs w:val="20"/>
          <w:lang w:val="en-US"/>
        </w:rPr>
        <w:t xml:space="preserve">the </w:t>
      </w:r>
      <w:r w:rsidRPr="003175B5">
        <w:rPr>
          <w:sz w:val="20"/>
          <w:szCs w:val="20"/>
          <w:lang w:val="en-US"/>
        </w:rPr>
        <w:t>Rel.</w:t>
      </w:r>
      <w:r>
        <w:rPr>
          <w:sz w:val="20"/>
          <w:szCs w:val="20"/>
          <w:lang w:val="en-US"/>
        </w:rPr>
        <w:t xml:space="preserve"> 16 </w:t>
      </w:r>
      <w:proofErr w:type="spellStart"/>
      <w:r>
        <w:rPr>
          <w:sz w:val="20"/>
          <w:szCs w:val="20"/>
          <w:lang w:val="en-US"/>
        </w:rPr>
        <w:t>eType</w:t>
      </w:r>
      <w:proofErr w:type="spellEnd"/>
      <w:r>
        <w:rPr>
          <w:sz w:val="20"/>
          <w:szCs w:val="20"/>
          <w:lang w:val="en-US"/>
        </w:rPr>
        <w:t xml:space="preserve"> II </w:t>
      </w:r>
      <w:r w:rsidR="00CE6DB8">
        <w:rPr>
          <w:sz w:val="20"/>
          <w:szCs w:val="20"/>
          <w:lang w:val="en-US"/>
        </w:rPr>
        <w:t>regular</w:t>
      </w:r>
      <w:r>
        <w:rPr>
          <w:sz w:val="20"/>
          <w:szCs w:val="20"/>
          <w:lang w:val="en-US"/>
        </w:rPr>
        <w:t xml:space="preserve"> codebook for all parameter combinations. </w:t>
      </w:r>
      <w:r w:rsidR="0080706F">
        <w:rPr>
          <w:sz w:val="20"/>
          <w:szCs w:val="20"/>
          <w:lang w:val="en-US"/>
        </w:rPr>
        <w:t xml:space="preserve">When the </w:t>
      </w:r>
      <w:r w:rsidR="00F913F3">
        <w:rPr>
          <w:sz w:val="20"/>
          <w:szCs w:val="20"/>
          <w:lang w:val="en-US"/>
        </w:rPr>
        <w:t>channel</w:t>
      </w:r>
      <w:r w:rsidR="0080706F">
        <w:rPr>
          <w:sz w:val="20"/>
          <w:szCs w:val="20"/>
          <w:lang w:val="en-US"/>
        </w:rPr>
        <w:t xml:space="preserve"> is </w:t>
      </w:r>
      <w:r w:rsidR="00063EE0">
        <w:rPr>
          <w:sz w:val="20"/>
          <w:szCs w:val="20"/>
          <w:lang w:val="en-US"/>
        </w:rPr>
        <w:t xml:space="preserve">perfectly </w:t>
      </w:r>
      <w:r w:rsidR="0080706F">
        <w:rPr>
          <w:sz w:val="20"/>
          <w:szCs w:val="20"/>
          <w:lang w:val="en-US"/>
        </w:rPr>
        <w:t xml:space="preserve">reciprocal, a single delay </w:t>
      </w:r>
      <w:r w:rsidR="00063EE0">
        <w:rPr>
          <w:sz w:val="20"/>
          <w:szCs w:val="20"/>
          <w:lang w:val="en-US"/>
        </w:rPr>
        <w:t>suffices to achieve a reasonable performance</w:t>
      </w:r>
      <w:r w:rsidR="0080706F">
        <w:rPr>
          <w:sz w:val="20"/>
          <w:szCs w:val="20"/>
          <w:lang w:val="en-US"/>
        </w:rPr>
        <w:t>. However, as the channel is not reciprocal</w:t>
      </w:r>
      <w:r w:rsidR="00F913F3">
        <w:rPr>
          <w:sz w:val="20"/>
          <w:szCs w:val="20"/>
          <w:lang w:val="en-US"/>
        </w:rPr>
        <w:t xml:space="preserve"> in some </w:t>
      </w:r>
      <w:r w:rsidR="00F913F3" w:rsidRPr="000A65C5">
        <w:rPr>
          <w:sz w:val="20"/>
          <w:szCs w:val="20"/>
          <w:lang w:val="en-US"/>
        </w:rPr>
        <w:t>scenarios</w:t>
      </w:r>
      <w:r w:rsidR="00CE6DB8" w:rsidRPr="000A65C5">
        <w:rPr>
          <w:sz w:val="20"/>
          <w:szCs w:val="20"/>
          <w:lang w:val="en-US"/>
        </w:rPr>
        <w:t xml:space="preserve"> [</w:t>
      </w:r>
      <w:r w:rsidR="000A65C5">
        <w:rPr>
          <w:sz w:val="20"/>
          <w:szCs w:val="20"/>
          <w:lang w:val="en-US"/>
        </w:rPr>
        <w:t>2</w:t>
      </w:r>
      <w:r w:rsidR="00CE6DB8" w:rsidRPr="000A65C5">
        <w:rPr>
          <w:sz w:val="20"/>
          <w:szCs w:val="20"/>
          <w:lang w:val="en-US"/>
        </w:rPr>
        <w:t>]</w:t>
      </w:r>
      <w:r w:rsidR="0080706F" w:rsidRPr="000A65C5">
        <w:rPr>
          <w:sz w:val="20"/>
          <w:szCs w:val="20"/>
          <w:lang w:val="en-US"/>
        </w:rPr>
        <w:t>,</w:t>
      </w:r>
      <w:r w:rsidR="0080706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&gt;1</m:t>
        </m:r>
      </m:oMath>
      <w:r w:rsidR="0080706F">
        <w:rPr>
          <w:sz w:val="20"/>
          <w:szCs w:val="20"/>
          <w:lang w:val="en-US"/>
        </w:rPr>
        <w:t xml:space="preserve"> </w:t>
      </w:r>
      <w:r w:rsidR="00F913F3">
        <w:rPr>
          <w:sz w:val="20"/>
          <w:szCs w:val="20"/>
          <w:lang w:val="en-US"/>
        </w:rPr>
        <w:t>may be configured to</w:t>
      </w:r>
      <w:r w:rsidR="0080706F">
        <w:rPr>
          <w:sz w:val="20"/>
          <w:szCs w:val="20"/>
          <w:lang w:val="en-US"/>
        </w:rPr>
        <w:t xml:space="preserve"> compensate for the </w:t>
      </w:r>
      <w:r w:rsidR="00063EE0">
        <w:rPr>
          <w:sz w:val="20"/>
          <w:szCs w:val="20"/>
          <w:lang w:val="en-US"/>
        </w:rPr>
        <w:t xml:space="preserve">channel </w:t>
      </w:r>
      <w:r w:rsidR="0080706F">
        <w:rPr>
          <w:sz w:val="20"/>
          <w:szCs w:val="20"/>
          <w:lang w:val="en-US"/>
        </w:rPr>
        <w:t>non-reciprocity</w:t>
      </w:r>
      <w:r w:rsidR="00FC53CD">
        <w:rPr>
          <w:sz w:val="20"/>
          <w:szCs w:val="20"/>
          <w:lang w:val="en-US"/>
        </w:rPr>
        <w:t xml:space="preserve">. By doing so, the beamformed delays at the gNB can be </w:t>
      </w:r>
      <w:r w:rsidR="0080706F">
        <w:rPr>
          <w:sz w:val="20"/>
          <w:szCs w:val="20"/>
          <w:lang w:val="en-US"/>
        </w:rPr>
        <w:t xml:space="preserve">correctly </w:t>
      </w:r>
      <w:r w:rsidR="00FC53CD">
        <w:rPr>
          <w:sz w:val="20"/>
          <w:szCs w:val="20"/>
          <w:lang w:val="en-US"/>
        </w:rPr>
        <w:t xml:space="preserve">adjusted to match the delays of the downlink channel. </w:t>
      </w:r>
      <w:r>
        <w:rPr>
          <w:sz w:val="20"/>
          <w:szCs w:val="20"/>
          <w:lang w:val="en-US"/>
        </w:rPr>
        <w:t xml:space="preserve">Moreover, as delay beamforming is already performed at the gNB side, the Rel. 17 PS CB requires a smaller number of delays compared to the Rel. 16 </w:t>
      </w:r>
      <w:proofErr w:type="spellStart"/>
      <w:r>
        <w:rPr>
          <w:sz w:val="20"/>
          <w:szCs w:val="20"/>
          <w:lang w:val="en-US"/>
        </w:rPr>
        <w:t>eType</w:t>
      </w:r>
      <w:proofErr w:type="spellEnd"/>
      <w:r>
        <w:rPr>
          <w:sz w:val="20"/>
          <w:szCs w:val="20"/>
          <w:lang w:val="en-US"/>
        </w:rPr>
        <w:t xml:space="preserve"> II codebook. </w:t>
      </w:r>
      <w:r w:rsidR="00C85DB3">
        <w:rPr>
          <w:sz w:val="20"/>
          <w:szCs w:val="20"/>
          <w:lang w:val="en-US"/>
        </w:rPr>
        <w:t xml:space="preserve">Therefore, </w:t>
      </w:r>
      <w:r w:rsidR="00791C9D">
        <w:rPr>
          <w:sz w:val="20"/>
          <w:szCs w:val="20"/>
          <w:lang w:val="en-US"/>
        </w:rPr>
        <w:t>in addition to</w:t>
      </w:r>
      <w:r w:rsidR="00F913F3">
        <w:rPr>
          <w:sz w:val="20"/>
          <w:szCs w:val="20"/>
          <w:lang w:val="en-US"/>
        </w:rPr>
        <w:t xml:space="preserve"> </w:t>
      </w:r>
      <w:r w:rsidR="00FC53CD">
        <w:rPr>
          <w:sz w:val="20"/>
          <w:szCs w:val="20"/>
          <w:lang w:val="en-US"/>
        </w:rPr>
        <w:t>supporting</w:t>
      </w:r>
      <w:r w:rsidR="00C85DB3">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00791C9D">
        <w:rPr>
          <w:sz w:val="20"/>
          <w:szCs w:val="20"/>
          <w:lang w:val="en-US"/>
        </w:rPr>
        <w:t>,</w:t>
      </w:r>
      <w:r w:rsidR="00FC53CD">
        <w:rPr>
          <w:sz w:val="20"/>
          <w:szCs w:val="20"/>
          <w:lang w:val="en-US"/>
        </w:rPr>
        <w:t xml:space="preserve"> </w:t>
      </w:r>
      <w:r w:rsidR="00CE6DB8">
        <w:rPr>
          <w:sz w:val="20"/>
          <w:szCs w:val="20"/>
          <w:lang w:val="en-US"/>
        </w:rPr>
        <w:t xml:space="preserve">at least one </w:t>
      </w:r>
      <w:r w:rsidR="00FC53CD">
        <w:rPr>
          <w:sz w:val="20"/>
          <w:szCs w:val="20"/>
          <w:lang w:val="en-US"/>
        </w:rPr>
        <w:t xml:space="preserve">value </w:t>
      </w:r>
      <w:r w:rsidR="00C85DB3">
        <w:rPr>
          <w:sz w:val="20"/>
          <w:szCs w:val="20"/>
          <w:lang w:val="en-US"/>
        </w:rPr>
        <w:t>for</w:t>
      </w:r>
      <w:r w:rsidR="0006378C">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91C9D">
        <w:rPr>
          <w:sz w:val="20"/>
          <w:szCs w:val="20"/>
          <w:lang w:val="en-US"/>
        </w:rPr>
        <w:t xml:space="preserve"> in the range of [2,4]</w:t>
      </w:r>
      <w:r w:rsidR="00FB1BA0">
        <w:rPr>
          <w:sz w:val="20"/>
          <w:szCs w:val="20"/>
          <w:lang w:val="en-US"/>
        </w:rPr>
        <w:t xml:space="preserve"> </w:t>
      </w:r>
      <w:r w:rsidR="00791C9D">
        <w:rPr>
          <w:sz w:val="20"/>
          <w:szCs w:val="20"/>
          <w:lang w:val="en-US"/>
        </w:rPr>
        <w:t>shall be mandatorily supported</w:t>
      </w:r>
      <w:r w:rsidR="00C85DB3">
        <w:rPr>
          <w:sz w:val="20"/>
          <w:szCs w:val="20"/>
          <w:lang w:val="en-US"/>
        </w:rPr>
        <w:t xml:space="preserve"> to achieve </w:t>
      </w:r>
      <w:r w:rsidR="00E51B8D">
        <w:rPr>
          <w:sz w:val="20"/>
          <w:szCs w:val="20"/>
          <w:lang w:val="en-US"/>
        </w:rPr>
        <w:t xml:space="preserve">significantly enhanced performance compared to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sidR="00E51B8D">
        <w:rPr>
          <w:sz w:val="20"/>
          <w:szCs w:val="20"/>
          <w:lang w:val="en-US"/>
        </w:rPr>
        <w:t xml:space="preserve">. </w:t>
      </w:r>
    </w:p>
    <w:p w14:paraId="15603793" w14:textId="77777777" w:rsidR="004756BE" w:rsidRDefault="004756BE" w:rsidP="004523E4">
      <w:pPr>
        <w:spacing w:line="276" w:lineRule="auto"/>
        <w:jc w:val="both"/>
        <w:rPr>
          <w:sz w:val="20"/>
          <w:szCs w:val="20"/>
          <w:lang w:val="en-US"/>
        </w:rPr>
      </w:pPr>
    </w:p>
    <w:p w14:paraId="7C17C1AB" w14:textId="1AC667B7" w:rsidR="004756BE" w:rsidRDefault="004756BE" w:rsidP="004523E4">
      <w:pPr>
        <w:spacing w:line="276" w:lineRule="auto"/>
        <w:jc w:val="both"/>
        <w:rPr>
          <w:b/>
          <w:bCs/>
          <w:i/>
          <w:iCs/>
          <w:sz w:val="20"/>
          <w:szCs w:val="20"/>
          <w:lang w:val="en-US"/>
        </w:rPr>
      </w:pPr>
      <w:r w:rsidRPr="00B1022D">
        <w:rPr>
          <w:b/>
          <w:bCs/>
          <w:i/>
          <w:iCs/>
          <w:sz w:val="20"/>
          <w:szCs w:val="20"/>
          <w:lang w:val="en-US"/>
        </w:rPr>
        <w:t xml:space="preserve">Observation: </w:t>
      </w:r>
      <w:r>
        <w:rPr>
          <w:b/>
          <w:bCs/>
          <w:i/>
          <w:iCs/>
          <w:sz w:val="20"/>
          <w:szCs w:val="20"/>
          <w:lang w:val="en-US"/>
        </w:rPr>
        <w:t>The Rel. 17 PS CB</w:t>
      </w:r>
      <w:r w:rsidRPr="00B1022D">
        <w:rPr>
          <w:b/>
          <w:bCs/>
          <w:i/>
          <w:iCs/>
          <w:sz w:val="20"/>
          <w:szCs w:val="20"/>
          <w:lang w:val="en-US"/>
        </w:rPr>
        <w:t xml:space="preserve"> </w:t>
      </w:r>
      <w:r>
        <w:rPr>
          <w:b/>
          <w:bCs/>
          <w:i/>
          <w:iCs/>
          <w:sz w:val="20"/>
          <w:szCs w:val="20"/>
          <w:lang w:val="en-US"/>
        </w:rPr>
        <w:t xml:space="preserve">using </w:t>
      </w:r>
      <m:oMath>
        <m:sSub>
          <m:sSubPr>
            <m:ctrlPr>
              <w:rPr>
                <w:rFonts w:ascii="Cambria Math" w:hAnsi="Cambria Math"/>
                <w:b/>
                <w:i/>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&gt;1</m:t>
        </m:r>
      </m:oMath>
      <w:r>
        <w:rPr>
          <w:b/>
          <w:bCs/>
          <w:i/>
          <w:iCs/>
          <w:sz w:val="20"/>
          <w:szCs w:val="20"/>
          <w:lang w:val="en-US"/>
        </w:rPr>
        <w:t xml:space="preserve"> delays outperforms the Rel. 16 eType II PS </w:t>
      </w:r>
      <w:r w:rsidR="00F913F3">
        <w:rPr>
          <w:b/>
          <w:bCs/>
          <w:i/>
          <w:iCs/>
          <w:sz w:val="20"/>
          <w:szCs w:val="20"/>
          <w:lang w:val="en-US"/>
        </w:rPr>
        <w:t>codebook and Rel. 17 PS CB</w:t>
      </w:r>
      <w:r w:rsidR="00A757F3">
        <w:rPr>
          <w:b/>
          <w:bCs/>
          <w:i/>
          <w:iCs/>
          <w:sz w:val="20"/>
          <w:szCs w:val="20"/>
          <w:lang w:val="en-US"/>
        </w:rPr>
        <w:t xml:space="preserve"> using a single delay.</w:t>
      </w:r>
    </w:p>
    <w:p w14:paraId="619ED220" w14:textId="77777777" w:rsidR="002B17C3" w:rsidRPr="002B17C3" w:rsidRDefault="002B17C3" w:rsidP="004523E4">
      <w:pPr>
        <w:spacing w:line="276" w:lineRule="auto"/>
        <w:jc w:val="both"/>
        <w:rPr>
          <w:b/>
          <w:bCs/>
          <w:i/>
          <w:iCs/>
          <w:sz w:val="20"/>
          <w:szCs w:val="20"/>
          <w:lang w:val="en-US"/>
        </w:rPr>
      </w:pPr>
    </w:p>
    <w:p w14:paraId="3F7ABF72" w14:textId="6B20AD4A" w:rsidR="006D32D4" w:rsidRDefault="004756BE" w:rsidP="004523E4">
      <w:pPr>
        <w:spacing w:line="276" w:lineRule="auto"/>
        <w:rPr>
          <w:b/>
          <w:bCs/>
          <w:i/>
          <w:iCs/>
          <w:sz w:val="20"/>
          <w:szCs w:val="20"/>
          <w:lang w:val="en-US"/>
        </w:rPr>
      </w:pPr>
      <w:r w:rsidRPr="00A757F3">
        <w:rPr>
          <w:b/>
          <w:bCs/>
          <w:i/>
          <w:iCs/>
          <w:sz w:val="20"/>
          <w:szCs w:val="20"/>
          <w:lang w:val="en-US"/>
        </w:rPr>
        <w:t xml:space="preserve">Proposal: </w:t>
      </w:r>
      <w:r w:rsidR="00791C9D" w:rsidRPr="00791C9D">
        <w:rPr>
          <w:b/>
          <w:bCs/>
          <w:i/>
          <w:iCs/>
          <w:sz w:val="20"/>
          <w:szCs w:val="20"/>
          <w:lang w:val="en-US"/>
        </w:rPr>
        <w:t>Support a</w:t>
      </w:r>
      <w:r w:rsidR="00CE6DB8">
        <w:rPr>
          <w:b/>
          <w:bCs/>
          <w:i/>
          <w:iCs/>
          <w:sz w:val="20"/>
          <w:szCs w:val="20"/>
          <w:lang w:val="en-US"/>
        </w:rPr>
        <w:t>t least one</w:t>
      </w:r>
      <w:r w:rsidR="00FB1BA0">
        <w:rPr>
          <w:b/>
          <w:bCs/>
          <w:i/>
          <w:iCs/>
          <w:sz w:val="20"/>
          <w:szCs w:val="20"/>
          <w:lang w:val="en-US"/>
        </w:rPr>
        <w:t xml:space="preserve"> value of M in the range of </w:t>
      </w:r>
      <m:oMath>
        <m:d>
          <m:dPr>
            <m:begChr m:val="["/>
            <m:endChr m:val="]"/>
            <m:ctrlPr>
              <w:rPr>
                <w:rFonts w:ascii="Cambria Math" w:hAnsi="Cambria Math"/>
                <w:b/>
                <w:bCs/>
                <w:i/>
                <w:iCs/>
                <w:sz w:val="20"/>
                <w:szCs w:val="20"/>
                <w:lang w:val="en-US"/>
              </w:rPr>
            </m:ctrlPr>
          </m:dPr>
          <m:e>
            <m:r>
              <m:rPr>
                <m:sty m:val="bi"/>
              </m:rPr>
              <w:rPr>
                <w:rFonts w:ascii="Cambria Math" w:hAnsi="Cambria Math"/>
                <w:sz w:val="20"/>
                <w:szCs w:val="20"/>
                <w:lang w:val="en-US"/>
              </w:rPr>
              <m:t>2,4</m:t>
            </m:r>
          </m:e>
        </m:d>
      </m:oMath>
      <w:r w:rsidR="008704AA">
        <w:rPr>
          <w:b/>
          <w:bCs/>
          <w:i/>
          <w:iCs/>
          <w:sz w:val="20"/>
          <w:szCs w:val="20"/>
          <w:lang w:val="en-US"/>
        </w:rPr>
        <w:t>.</w:t>
      </w:r>
    </w:p>
    <w:p w14:paraId="7FF751B4" w14:textId="4AE98EC8" w:rsidR="005358BF" w:rsidRDefault="00542738" w:rsidP="004523E4">
      <w:pPr>
        <w:spacing w:line="276" w:lineRule="auto"/>
        <w:jc w:val="both"/>
        <w:rPr>
          <w:sz w:val="20"/>
          <w:szCs w:val="20"/>
          <w:lang w:val="en-US"/>
        </w:rPr>
      </w:pPr>
      <w:r>
        <w:rPr>
          <w:sz w:val="20"/>
          <w:szCs w:val="20"/>
          <w:u w:val="single"/>
          <w:lang w:val="en-US"/>
        </w:rPr>
        <w:lastRenderedPageBreak/>
        <w:t>Window size</w:t>
      </w:r>
      <w:r w:rsidR="00E51B8D">
        <w:rPr>
          <w:sz w:val="20"/>
          <w:szCs w:val="20"/>
          <w:u w:val="single"/>
          <w:lang w:val="en-US"/>
        </w:rPr>
        <w:t xml:space="preserve">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N</m:t>
            </m:r>
          </m:e>
          <m:sub>
            <m:r>
              <w:rPr>
                <w:rFonts w:ascii="Cambria Math" w:hAnsi="Cambria Math"/>
                <w:sz w:val="20"/>
                <w:szCs w:val="20"/>
                <w:u w:val="single"/>
                <w:lang w:val="en-US"/>
              </w:rPr>
              <m:t>4</m:t>
            </m:r>
          </m:sub>
        </m:sSub>
      </m:oMath>
      <w:r w:rsidR="00E51B8D">
        <w:rPr>
          <w:sz w:val="20"/>
          <w:szCs w:val="20"/>
          <w:u w:val="single"/>
          <w:lang w:val="en-US"/>
        </w:rPr>
        <w:t xml:space="preserve"> and starting index </w:t>
      </w:r>
      <m:oMath>
        <m:r>
          <w:rPr>
            <w:rFonts w:ascii="Cambria Math" w:hAnsi="Cambria Math"/>
            <w:sz w:val="20"/>
            <w:szCs w:val="20"/>
            <w:u w:val="single"/>
            <w:lang w:val="en-US"/>
          </w:rPr>
          <m:t xml:space="preserve"> </m:t>
        </m:r>
      </m:oMath>
      <w:r w:rsidR="00E51B8D">
        <w:rPr>
          <w:sz w:val="20"/>
          <w:szCs w:val="20"/>
          <w:u w:val="single"/>
          <w:lang w:val="en-US"/>
        </w:rPr>
        <w:t xml:space="preserve">of the </w:t>
      </w:r>
      <w:proofErr w:type="gramStart"/>
      <w:r w:rsidR="00E51B8D">
        <w:rPr>
          <w:sz w:val="20"/>
          <w:szCs w:val="20"/>
          <w:u w:val="single"/>
          <w:lang w:val="en-US"/>
        </w:rPr>
        <w:t>window</w:t>
      </w:r>
      <w:r w:rsidR="004C3886">
        <w:rPr>
          <w:sz w:val="20"/>
          <w:szCs w:val="20"/>
          <w:u w:val="single"/>
          <w:lang w:val="en-US"/>
        </w:rPr>
        <w:t xml:space="preserve"> </w:t>
      </w:r>
      <w:proofErr w:type="gramEnd"/>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init</m:t>
            </m:r>
          </m:sub>
        </m:sSub>
      </m:oMath>
      <w:r w:rsidR="00E51B8D">
        <w:rPr>
          <w:sz w:val="20"/>
          <w:szCs w:val="20"/>
          <w:u w:val="single"/>
          <w:lang w:val="en-US"/>
        </w:rPr>
        <w:t>:</w:t>
      </w:r>
      <w:r w:rsidR="00DB5620">
        <w:rPr>
          <w:sz w:val="20"/>
          <w:szCs w:val="20"/>
          <w:lang w:val="en-US"/>
        </w:rPr>
        <w:t xml:space="preserve"> </w:t>
      </w:r>
      <w:r w:rsidR="009851B8">
        <w:rPr>
          <w:sz w:val="20"/>
          <w:szCs w:val="20"/>
          <w:lang w:val="en-US"/>
        </w:rPr>
        <w:t>For Rel. 16 Type II codebook</w:t>
      </w:r>
      <w:r w:rsidR="00DA68C5">
        <w:rPr>
          <w:sz w:val="20"/>
          <w:szCs w:val="20"/>
          <w:lang w:val="en-US"/>
        </w:rPr>
        <w:t>,</w:t>
      </w:r>
      <w:r w:rsidR="009851B8">
        <w:rPr>
          <w:sz w:val="20"/>
          <w:szCs w:val="20"/>
          <w:lang w:val="en-US"/>
        </w:rPr>
        <w:t xml:space="preserve"> </w:t>
      </w:r>
      <w:r w:rsidR="00DA68C5">
        <w:rPr>
          <w:sz w:val="20"/>
          <w:szCs w:val="20"/>
          <w:lang w:val="en-US"/>
        </w:rPr>
        <w:t>for</w:t>
      </w:r>
      <w:r w:rsidR="009851B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&gt;19</m:t>
        </m:r>
      </m:oMath>
      <w:r w:rsidR="009851B8">
        <w:rPr>
          <w:sz w:val="20"/>
          <w:szCs w:val="20"/>
          <w:lang w:val="en-US"/>
        </w:rPr>
        <w:t xml:space="preserve">, the UE is configured </w:t>
      </w:r>
      <w:r w:rsidR="00DA68C5">
        <w:rPr>
          <w:sz w:val="20"/>
          <w:szCs w:val="20"/>
          <w:lang w:val="en-US"/>
        </w:rPr>
        <w:t xml:space="preserve">with a window of size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DA68C5">
        <w:rPr>
          <w:sz w:val="20"/>
          <w:szCs w:val="20"/>
          <w:lang w:val="en-US"/>
        </w:rPr>
        <w:t xml:space="preserve"> delays</w:t>
      </w:r>
      <w:r w:rsidR="00CE6DB8">
        <w:rPr>
          <w:sz w:val="20"/>
          <w:szCs w:val="20"/>
          <w:lang w:val="en-US"/>
        </w:rPr>
        <w:t>,</w:t>
      </w:r>
      <w:r w:rsidR="00DA68C5">
        <w:rPr>
          <w:sz w:val="20"/>
          <w:szCs w:val="20"/>
          <w:lang w:val="en-US"/>
        </w:rPr>
        <w:t xml:space="preserve"> and the UE freely</w:t>
      </w:r>
      <w:r w:rsidR="009851B8">
        <w:rPr>
          <w:sz w:val="20"/>
          <w:szCs w:val="20"/>
          <w:lang w:val="en-US"/>
        </w:rPr>
        <w:t xml:space="preserve"> select</w:t>
      </w:r>
      <w:r w:rsidR="003175B5">
        <w:rPr>
          <w:sz w:val="20"/>
          <w:szCs w:val="20"/>
          <w:lang w:val="en-US"/>
        </w:rPr>
        <w:t>s</w:t>
      </w:r>
      <w:r w:rsidR="009851B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9851B8">
        <w:rPr>
          <w:sz w:val="20"/>
          <w:szCs w:val="20"/>
          <w:lang w:val="en-US"/>
        </w:rPr>
        <w:t xml:space="preserve"> delays</w:t>
      </w:r>
      <w:r w:rsidR="00CE6DB8">
        <w:rPr>
          <w:sz w:val="20"/>
          <w:szCs w:val="20"/>
          <w:lang w:val="en-US"/>
        </w:rPr>
        <w:t>,</w:t>
      </w:r>
      <w:r w:rsidR="009851B8">
        <w:rPr>
          <w:sz w:val="20"/>
          <w:szCs w:val="20"/>
          <w:lang w:val="en-US"/>
        </w:rPr>
        <w:t xml:space="preserve"> </w:t>
      </w:r>
      <w:r w:rsidR="00DA68C5">
        <w:rPr>
          <w:sz w:val="20"/>
          <w:szCs w:val="20"/>
          <w:lang w:val="en-US"/>
        </w:rPr>
        <w:t xml:space="preserve">and </w:t>
      </w:r>
      <w:r w:rsidR="009851B8">
        <w:rPr>
          <w:sz w:val="20"/>
          <w:szCs w:val="20"/>
          <w:lang w:val="en-US"/>
        </w:rPr>
        <w:t xml:space="preserve">reports the starting index </w:t>
      </w:r>
      <w:r w:rsidR="00262131">
        <w:rPr>
          <w:sz w:val="20"/>
          <w:szCs w:val="20"/>
          <w:lang w:val="en-US"/>
        </w:rPr>
        <w:t>of the window</w:t>
      </w:r>
      <w:r w:rsidR="003175B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262131">
        <w:rPr>
          <w:sz w:val="20"/>
          <w:szCs w:val="20"/>
          <w:lang w:val="en-US"/>
        </w:rPr>
        <w:t xml:space="preserve"> </w:t>
      </w:r>
      <w:r w:rsidR="009851B8">
        <w:rPr>
          <w:sz w:val="20"/>
          <w:szCs w:val="20"/>
          <w:lang w:val="en-US"/>
        </w:rPr>
        <w:t xml:space="preserve">as well as the selected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9851B8">
        <w:rPr>
          <w:sz w:val="20"/>
          <w:szCs w:val="20"/>
          <w:lang w:val="en-US"/>
        </w:rPr>
        <w:t xml:space="preserve"> delays out of the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9851B8">
        <w:rPr>
          <w:sz w:val="20"/>
          <w:szCs w:val="20"/>
          <w:lang w:val="en-US"/>
        </w:rPr>
        <w:t xml:space="preserve"> delays. However, </w:t>
      </w:r>
      <w:r w:rsidR="00DA68C5">
        <w:rPr>
          <w:sz w:val="20"/>
          <w:szCs w:val="20"/>
          <w:lang w:val="en-US"/>
        </w:rPr>
        <w:t xml:space="preserve">as mentioned before, </w:t>
      </w:r>
      <w:r w:rsidR="009851B8">
        <w:rPr>
          <w:sz w:val="20"/>
          <w:szCs w:val="20"/>
          <w:lang w:val="en-US"/>
        </w:rPr>
        <w:t>a</w:t>
      </w:r>
      <w:r w:rsidR="00262131">
        <w:rPr>
          <w:sz w:val="20"/>
          <w:szCs w:val="20"/>
          <w:lang w:val="en-US"/>
        </w:rPr>
        <w:t xml:space="preserve">s delay beamforming is already performed by the gNB, a small number of delays </w:t>
      </w:r>
      <w:r w:rsidR="00CE6DB8">
        <w:rPr>
          <w:sz w:val="20"/>
          <w:szCs w:val="20"/>
          <w:lang w:val="en-US"/>
        </w:rPr>
        <w:t xml:space="preserve">is only </w:t>
      </w:r>
      <w:r w:rsidR="00262131">
        <w:rPr>
          <w:sz w:val="20"/>
          <w:szCs w:val="20"/>
          <w:lang w:val="en-US"/>
        </w:rPr>
        <w:t>required by the UE to adjust the beamformed delays to match the channel delays. Also, as the</w:t>
      </w:r>
      <w:r w:rsidR="00D45D90">
        <w:rPr>
          <w:sz w:val="20"/>
          <w:szCs w:val="20"/>
          <w:lang w:val="en-US"/>
        </w:rPr>
        <w:t xml:space="preserve"> dominant </w:t>
      </w:r>
      <w:r w:rsidR="00262131">
        <w:rPr>
          <w:sz w:val="20"/>
          <w:szCs w:val="20"/>
          <w:lang w:val="en-US"/>
        </w:rPr>
        <w:t xml:space="preserve">channel tap locations of the uplink channel and the downlink channel differ by </w:t>
      </w:r>
      <w:r w:rsidR="00CE6DB8">
        <w:rPr>
          <w:sz w:val="20"/>
          <w:szCs w:val="20"/>
          <w:lang w:val="en-US"/>
        </w:rPr>
        <w:t xml:space="preserve">only a </w:t>
      </w:r>
      <w:r w:rsidR="00262131">
        <w:rPr>
          <w:sz w:val="20"/>
          <w:szCs w:val="20"/>
          <w:lang w:val="en-US"/>
        </w:rPr>
        <w:t>small number</w:t>
      </w:r>
      <w:r w:rsidR="00BC37A8">
        <w:rPr>
          <w:sz w:val="20"/>
          <w:szCs w:val="20"/>
          <w:lang w:val="en-US"/>
        </w:rPr>
        <w:t xml:space="preserve"> [</w:t>
      </w:r>
      <w:r w:rsidR="003C1054">
        <w:rPr>
          <w:sz w:val="20"/>
          <w:szCs w:val="20"/>
          <w:lang w:val="en-US"/>
        </w:rPr>
        <w:t>2</w:t>
      </w:r>
      <w:r w:rsidR="00BC37A8">
        <w:rPr>
          <w:sz w:val="20"/>
          <w:szCs w:val="20"/>
          <w:lang w:val="en-US"/>
        </w:rPr>
        <w:t>]</w:t>
      </w:r>
      <w:r w:rsidR="00262131">
        <w:rPr>
          <w:sz w:val="20"/>
          <w:szCs w:val="20"/>
          <w:lang w:val="en-US"/>
        </w:rPr>
        <w:t xml:space="preserve">, </w:t>
      </w:r>
      <w:r w:rsidR="00CE6DB8">
        <w:rPr>
          <w:sz w:val="20"/>
          <w:szCs w:val="20"/>
          <w:lang w:val="en-US"/>
        </w:rPr>
        <w:t xml:space="preserve">such that </w:t>
      </w:r>
      <w:r w:rsidR="00262131">
        <w:rPr>
          <w:sz w:val="20"/>
          <w:szCs w:val="20"/>
          <w:lang w:val="en-US"/>
        </w:rPr>
        <w:t xml:space="preserve">a smaller window size suffices to achieve a </w:t>
      </w:r>
      <w:r w:rsidR="00DA68C5">
        <w:rPr>
          <w:sz w:val="20"/>
          <w:szCs w:val="20"/>
          <w:lang w:val="en-US"/>
        </w:rPr>
        <w:t>good</w:t>
      </w:r>
      <w:r w:rsidR="00262131">
        <w:rPr>
          <w:sz w:val="20"/>
          <w:szCs w:val="20"/>
          <w:lang w:val="en-US"/>
        </w:rPr>
        <w:t xml:space="preserve"> performance </w:t>
      </w:r>
      <w:r w:rsidR="005358BF">
        <w:rPr>
          <w:sz w:val="20"/>
          <w:szCs w:val="20"/>
          <w:lang w:val="en-US"/>
        </w:rPr>
        <w:t>compared to</w:t>
      </w:r>
      <w:r w:rsidR="00262131">
        <w:rPr>
          <w:sz w:val="20"/>
          <w:szCs w:val="20"/>
          <w:lang w:val="en-US"/>
        </w:rPr>
        <w:t xml:space="preserve"> </w:t>
      </w:r>
      <w:r w:rsidR="00D45D90">
        <w:rPr>
          <w:sz w:val="20"/>
          <w:szCs w:val="20"/>
          <w:lang w:val="en-US"/>
        </w:rPr>
        <w:t xml:space="preserve">the </w:t>
      </w:r>
      <w:r w:rsidR="00262131">
        <w:rPr>
          <w:sz w:val="20"/>
          <w:szCs w:val="20"/>
          <w:lang w:val="en-US"/>
        </w:rPr>
        <w:t xml:space="preserve">Rel. 16 </w:t>
      </w:r>
      <w:proofErr w:type="spellStart"/>
      <w:r w:rsidR="00262131">
        <w:rPr>
          <w:sz w:val="20"/>
          <w:szCs w:val="20"/>
          <w:lang w:val="en-US"/>
        </w:rPr>
        <w:t>eType</w:t>
      </w:r>
      <w:proofErr w:type="spellEnd"/>
      <w:r w:rsidR="00262131">
        <w:rPr>
          <w:sz w:val="20"/>
          <w:szCs w:val="20"/>
          <w:lang w:val="en-US"/>
        </w:rPr>
        <w:t xml:space="preserve"> II </w:t>
      </w:r>
      <w:r w:rsidR="00CE6DB8">
        <w:rPr>
          <w:sz w:val="20"/>
          <w:szCs w:val="20"/>
          <w:lang w:val="en-US"/>
        </w:rPr>
        <w:t>regular</w:t>
      </w:r>
      <w:r w:rsidR="00262131">
        <w:rPr>
          <w:sz w:val="20"/>
          <w:szCs w:val="20"/>
          <w:lang w:val="en-US"/>
        </w:rPr>
        <w:t xml:space="preserve"> codebook. </w:t>
      </w:r>
    </w:p>
    <w:p w14:paraId="244E7CEA" w14:textId="319E47E3" w:rsidR="005358BF" w:rsidRDefault="005358BF" w:rsidP="004523E4">
      <w:pPr>
        <w:spacing w:line="276" w:lineRule="auto"/>
        <w:jc w:val="both"/>
        <w:rPr>
          <w:sz w:val="20"/>
          <w:szCs w:val="20"/>
          <w:lang w:val="en-US"/>
        </w:rPr>
      </w:pPr>
    </w:p>
    <w:p w14:paraId="1F62F80D" w14:textId="6F12A28D" w:rsidR="00D45D90" w:rsidRPr="00782360" w:rsidRDefault="00D45D90" w:rsidP="004523E4">
      <w:pPr>
        <w:spacing w:line="276" w:lineRule="auto"/>
        <w:jc w:val="both"/>
        <w:rPr>
          <w:b/>
          <w:bCs/>
          <w:i/>
          <w:iCs/>
          <w:sz w:val="20"/>
          <w:szCs w:val="20"/>
          <w:lang w:val="en-US"/>
        </w:rPr>
      </w:pPr>
      <w:r w:rsidRPr="00782360">
        <w:rPr>
          <w:b/>
          <w:bCs/>
          <w:i/>
          <w:iCs/>
          <w:sz w:val="20"/>
          <w:szCs w:val="20"/>
          <w:lang w:val="en-US"/>
        </w:rPr>
        <w:t xml:space="preserve">Observation: As the dominant channel tap locations of the uplink and the downlink channel differ by a small number, a small window size suffices to achieve a </w:t>
      </w:r>
      <w:r w:rsidR="00862BDB">
        <w:rPr>
          <w:b/>
          <w:bCs/>
          <w:i/>
          <w:iCs/>
          <w:sz w:val="20"/>
          <w:szCs w:val="20"/>
          <w:lang w:val="en-US"/>
        </w:rPr>
        <w:t>good</w:t>
      </w:r>
      <w:r w:rsidRPr="00782360">
        <w:rPr>
          <w:b/>
          <w:bCs/>
          <w:i/>
          <w:iCs/>
          <w:sz w:val="20"/>
          <w:szCs w:val="20"/>
          <w:lang w:val="en-US"/>
        </w:rPr>
        <w:t xml:space="preserve"> performance.</w:t>
      </w:r>
    </w:p>
    <w:p w14:paraId="714F0D41" w14:textId="77777777" w:rsidR="003175B5" w:rsidRDefault="003175B5" w:rsidP="004523E4">
      <w:pPr>
        <w:spacing w:line="276" w:lineRule="auto"/>
        <w:jc w:val="both"/>
        <w:rPr>
          <w:sz w:val="20"/>
          <w:szCs w:val="20"/>
          <w:lang w:val="en-US"/>
        </w:rPr>
      </w:pPr>
    </w:p>
    <w:p w14:paraId="5CA6AA64" w14:textId="57EA2CDD" w:rsidR="00DA68C5" w:rsidRDefault="00DA68C5" w:rsidP="004523E4">
      <w:pPr>
        <w:spacing w:line="276" w:lineRule="auto"/>
        <w:jc w:val="both"/>
        <w:rPr>
          <w:sz w:val="20"/>
          <w:szCs w:val="20"/>
          <w:lang w:val="en-US"/>
        </w:rPr>
      </w:pPr>
      <w:r>
        <w:rPr>
          <w:sz w:val="20"/>
          <w:szCs w:val="20"/>
          <w:lang w:val="en-US"/>
        </w:rPr>
        <w:t>Two cases are considered in the following regarding the window size</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00E51B8D">
        <w:rPr>
          <w:sz w:val="20"/>
          <w:szCs w:val="20"/>
          <w:lang w:val="en-US"/>
        </w:rPr>
        <w:t>,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51B8D">
        <w:rPr>
          <w:sz w:val="20"/>
          <w:szCs w:val="20"/>
          <w:lang w:val="en-US"/>
        </w:rPr>
        <w:t xml:space="preserve"> and </w:t>
      </w:r>
      <w:r w:rsidR="00767920">
        <w:rPr>
          <w:sz w:val="20"/>
          <w:szCs w:val="20"/>
          <w:lang w:val="en-US"/>
        </w:rPr>
        <w:t xml:space="preserve">the </w:t>
      </w:r>
      <w:r>
        <w:rPr>
          <w:sz w:val="20"/>
          <w:szCs w:val="20"/>
          <w:lang w:val="en-US"/>
        </w:rPr>
        <w:t xml:space="preserve">selection of delays. In the first case, the size of the window </w:t>
      </w:r>
      <w:r w:rsidR="00E51B8D">
        <w:rPr>
          <w:sz w:val="20"/>
          <w:szCs w:val="20"/>
          <w:lang w:val="en-US"/>
        </w:rPr>
        <w:t>is</w:t>
      </w:r>
      <w:r>
        <w:rPr>
          <w:sz w:val="20"/>
          <w:szCs w:val="20"/>
          <w:lang w:val="en-US"/>
        </w:rPr>
        <w:t xml:space="preserve"> gNB configured</w:t>
      </w:r>
      <w:r w:rsidR="00E51B8D">
        <w:rPr>
          <w:sz w:val="20"/>
          <w:szCs w:val="20"/>
          <w:lang w:val="en-US"/>
        </w:rPr>
        <w:t xml:space="preserve"> or fixed to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w:t>
      </w:r>
      <w:r>
        <w:rPr>
          <w:sz w:val="20"/>
          <w:szCs w:val="20"/>
          <w:lang w:val="en-US"/>
        </w:rPr>
        <w:t>whereas the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Pr>
          <w:sz w:val="20"/>
          <w:szCs w:val="20"/>
          <w:lang w:val="en-US"/>
        </w:rPr>
        <w:t xml:space="preserve"> is freely selected and reported by the UE. This means that the UE is given full flexibility to select the delays from the entire codebook</w:t>
      </w:r>
      <w:r w:rsidR="008F6C45">
        <w:rPr>
          <w:sz w:val="20"/>
          <w:szCs w:val="20"/>
          <w:lang w:val="en-US"/>
        </w:rPr>
        <w:t xml:space="preserve"> from a window of size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F6C45">
        <w:rPr>
          <w:sz w:val="20"/>
          <w:szCs w:val="20"/>
          <w:lang w:val="en-US"/>
        </w:rPr>
        <w:t xml:space="preserve">. </w:t>
      </w:r>
      <w:r>
        <w:rPr>
          <w:sz w:val="20"/>
          <w:szCs w:val="20"/>
          <w:lang w:val="en-US"/>
        </w:rPr>
        <w:t xml:space="preserve">In the second case, the size of the window as well as the starting index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3175B5">
        <w:rPr>
          <w:sz w:val="20"/>
          <w:szCs w:val="20"/>
          <w:lang w:val="en-US"/>
        </w:rPr>
        <w:t xml:space="preserve"> </w:t>
      </w:r>
      <w:r>
        <w:rPr>
          <w:sz w:val="20"/>
          <w:szCs w:val="20"/>
          <w:lang w:val="en-US"/>
        </w:rPr>
        <w:t xml:space="preserve">of the window </w:t>
      </w:r>
      <w:r w:rsidR="00E51B8D">
        <w:rPr>
          <w:sz w:val="20"/>
          <w:szCs w:val="20"/>
          <w:lang w:val="en-US"/>
        </w:rPr>
        <w:t>is</w:t>
      </w:r>
      <w:r>
        <w:rPr>
          <w:sz w:val="20"/>
          <w:szCs w:val="20"/>
          <w:lang w:val="en-US"/>
        </w:rPr>
        <w:t xml:space="preserve"> configured by the gNB </w:t>
      </w:r>
      <w:r w:rsidR="00E51B8D">
        <w:rPr>
          <w:sz w:val="20"/>
          <w:szCs w:val="20"/>
          <w:lang w:val="en-US"/>
        </w:rPr>
        <w:t xml:space="preserve">as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E51B8D">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r>
          <w:rPr>
            <w:rFonts w:ascii="Cambria Math" w:hAnsi="Cambria Math"/>
            <w:sz w:val="20"/>
            <w:szCs w:val="20"/>
            <w:lang w:val="en-US"/>
          </w:rPr>
          <m:t>=0</m:t>
        </m:r>
      </m:oMath>
      <w:r w:rsidR="00E51B8D">
        <w:rPr>
          <w:sz w:val="20"/>
          <w:szCs w:val="20"/>
          <w:lang w:val="en-US"/>
        </w:rPr>
        <w:t xml:space="preserve">, respectively, </w:t>
      </w:r>
      <w:r>
        <w:rPr>
          <w:sz w:val="20"/>
          <w:szCs w:val="20"/>
          <w:lang w:val="en-US"/>
        </w:rPr>
        <w:t xml:space="preserve">and </w:t>
      </w:r>
      <w:r w:rsidR="00E51B8D">
        <w:rPr>
          <w:sz w:val="20"/>
          <w:szCs w:val="20"/>
          <w:lang w:val="en-US"/>
        </w:rPr>
        <w:t xml:space="preserve">all </w:t>
      </w:r>
      <w:r>
        <w:rPr>
          <w:sz w:val="20"/>
          <w:szCs w:val="20"/>
          <w:lang w:val="en-US"/>
        </w:rPr>
        <w:t>delays are selected by the UE from the configured window</w:t>
      </w:r>
      <w:r w:rsidR="008F6C45">
        <w:rPr>
          <w:sz w:val="20"/>
          <w:szCs w:val="20"/>
          <w:lang w:val="en-US"/>
        </w:rPr>
        <w:t xml:space="preserve"> of size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F6C45">
        <w:rPr>
          <w:sz w:val="20"/>
          <w:szCs w:val="20"/>
          <w:lang w:val="en-US"/>
        </w:rPr>
        <w:t>.</w:t>
      </w:r>
      <w:r>
        <w:rPr>
          <w:sz w:val="20"/>
          <w:szCs w:val="20"/>
          <w:lang w:val="en-US"/>
        </w:rPr>
        <w:t xml:space="preserve"> </w:t>
      </w:r>
    </w:p>
    <w:p w14:paraId="61426AD2" w14:textId="77777777" w:rsidR="00C43E37" w:rsidRDefault="00C43E37" w:rsidP="004523E4">
      <w:pPr>
        <w:spacing w:line="276" w:lineRule="auto"/>
        <w:jc w:val="both"/>
        <w:rPr>
          <w:sz w:val="20"/>
          <w:szCs w:val="20"/>
          <w:lang w:val="en-US"/>
        </w:rPr>
      </w:pPr>
    </w:p>
    <w:p w14:paraId="20638715" w14:textId="46A364FD" w:rsidR="00C43E37" w:rsidRDefault="00C43E37" w:rsidP="004523E4">
      <w:pPr>
        <w:spacing w:line="276" w:lineRule="auto"/>
        <w:jc w:val="both"/>
        <w:rPr>
          <w:sz w:val="20"/>
          <w:szCs w:val="20"/>
          <w:lang w:val="en-US"/>
        </w:rPr>
      </w:pPr>
      <w:r>
        <w:rPr>
          <w:sz w:val="20"/>
          <w:szCs w:val="20"/>
          <w:lang w:val="en-US"/>
        </w:rPr>
        <w:t xml:space="preserve">The performance gain and overhead of the Rel. 17 PS codebook </w:t>
      </w:r>
      <w:r w:rsidR="008F6C45">
        <w:rPr>
          <w:sz w:val="20"/>
          <w:szCs w:val="20"/>
          <w:lang w:val="en-US"/>
        </w:rPr>
        <w:t>are</w:t>
      </w:r>
      <w:r w:rsidR="003175B5">
        <w:rPr>
          <w:sz w:val="20"/>
          <w:szCs w:val="20"/>
          <w:lang w:val="en-US"/>
        </w:rPr>
        <w:t xml:space="preserve"> </w:t>
      </w:r>
      <w:r>
        <w:rPr>
          <w:sz w:val="20"/>
          <w:szCs w:val="20"/>
          <w:lang w:val="en-US"/>
        </w:rPr>
        <w:t xml:space="preserve">shown </w:t>
      </w:r>
      <w:r w:rsidR="00767920">
        <w:rPr>
          <w:sz w:val="20"/>
          <w:szCs w:val="20"/>
          <w:lang w:val="en-US"/>
        </w:rPr>
        <w:t xml:space="preserve">in Figure 2 </w:t>
      </w:r>
      <w:r>
        <w:rPr>
          <w:sz w:val="20"/>
          <w:szCs w:val="20"/>
          <w:lang w:val="en-US"/>
        </w:rPr>
        <w:t>for the</w:t>
      </w:r>
      <w:r w:rsidR="008F6C45">
        <w:rPr>
          <w:sz w:val="20"/>
          <w:szCs w:val="20"/>
          <w:lang w:val="en-US"/>
        </w:rPr>
        <w:t xml:space="preserve"> following </w:t>
      </w:r>
      <w:r>
        <w:rPr>
          <w:sz w:val="20"/>
          <w:szCs w:val="20"/>
          <w:lang w:val="en-US"/>
        </w:rPr>
        <w:t xml:space="preserve">combinations of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CSI-RS</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oMath>
      <w:r w:rsidR="008F6C45">
        <w:rPr>
          <w:sz w:val="20"/>
          <w:szCs w:val="20"/>
          <w:lang w:val="en-US"/>
        </w:rPr>
        <w:t xml:space="preserve"> for the </w:t>
      </w:r>
      <w:r w:rsidR="00E51B8D">
        <w:rPr>
          <w:sz w:val="20"/>
          <w:szCs w:val="20"/>
          <w:lang w:val="en-US"/>
        </w:rPr>
        <w:t>aforementioned two</w:t>
      </w:r>
      <w:r w:rsidR="008F6C45">
        <w:rPr>
          <w:sz w:val="20"/>
          <w:szCs w:val="20"/>
          <w:lang w:val="en-US"/>
        </w:rPr>
        <w:t xml:space="preserve"> window configurations:</w:t>
      </w:r>
    </w:p>
    <w:p w14:paraId="2541EEE5" w14:textId="77777777" w:rsidR="00C43E37" w:rsidRDefault="00C43E37" w:rsidP="004523E4">
      <w:pPr>
        <w:spacing w:line="276" w:lineRule="auto"/>
        <w:jc w:val="both"/>
        <w:rPr>
          <w:sz w:val="20"/>
          <w:szCs w:val="20"/>
          <w:lang w:val="en-US"/>
        </w:rPr>
      </w:pPr>
    </w:p>
    <w:p w14:paraId="463B3891" w14:textId="22D2CAC7" w:rsidR="003D2AD0" w:rsidRDefault="00AB173C" w:rsidP="004523E4">
      <w:pPr>
        <w:spacing w:line="276" w:lineRule="auto"/>
        <w:jc w:val="center"/>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16,2,8,4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16,4,8,8</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16,2,16,4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32,2,16,4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32,4,16,8</m:t>
            </m:r>
          </m:e>
        </m:d>
        <m:r>
          <w:rPr>
            <w:rFonts w:ascii="Cambria Math" w:hAnsi="Cambria Math"/>
            <w:sz w:val="20"/>
            <w:szCs w:val="20"/>
            <w:lang w:val="en-US"/>
          </w:rPr>
          <m:t xml:space="preserve">, </m:t>
        </m:r>
      </m:oMath>
      <w:r w:rsidR="008F6C45">
        <w:rPr>
          <w:sz w:val="20"/>
          <w:szCs w:val="20"/>
          <w:lang w:val="en-US"/>
        </w:rPr>
        <w:t xml:space="preserve">and </w:t>
      </w:r>
      <m:oMath>
        <m:d>
          <m:dPr>
            <m:begChr m:val="{"/>
            <m:endChr m:val="}"/>
            <m:ctrlPr>
              <w:rPr>
                <w:rFonts w:ascii="Cambria Math" w:hAnsi="Cambria Math"/>
                <w:i/>
                <w:sz w:val="20"/>
                <w:szCs w:val="20"/>
                <w:lang w:val="en-US"/>
              </w:rPr>
            </m:ctrlPr>
          </m:dPr>
          <m:e>
            <m:r>
              <w:rPr>
                <w:rFonts w:ascii="Cambria Math" w:hAnsi="Cambria Math"/>
                <w:sz w:val="20"/>
                <w:szCs w:val="20"/>
                <w:lang w:val="en-US"/>
              </w:rPr>
              <m:t>32,4,24,8</m:t>
            </m:r>
          </m:e>
        </m:d>
      </m:oMath>
      <w:r w:rsidR="008F6C45">
        <w:rPr>
          <w:sz w:val="20"/>
          <w:szCs w:val="20"/>
          <w:lang w:val="en-US"/>
        </w:rPr>
        <w:t>,</w:t>
      </w:r>
    </w:p>
    <w:p w14:paraId="0187CC5F" w14:textId="605F2527" w:rsidR="008F6C45" w:rsidRDefault="00AB173C" w:rsidP="004523E4">
      <w:pPr>
        <w:spacing w:line="276" w:lineRule="auto"/>
        <w:jc w:val="center"/>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16,2,8,2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16,4,8,4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16,2,16,2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32,2,16,2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32,4,16,4</m:t>
            </m:r>
          </m:e>
        </m:d>
        <m:r>
          <w:rPr>
            <w:rFonts w:ascii="Cambria Math" w:hAnsi="Cambria Math"/>
            <w:sz w:val="20"/>
            <w:szCs w:val="20"/>
            <w:lang w:val="en-US"/>
          </w:rPr>
          <m:t xml:space="preserve">, </m:t>
        </m:r>
      </m:oMath>
      <w:r w:rsidR="008F6C45">
        <w:rPr>
          <w:sz w:val="20"/>
          <w:szCs w:val="20"/>
          <w:lang w:val="en-US"/>
        </w:rPr>
        <w:t xml:space="preserve">and </w:t>
      </w:r>
      <m:oMath>
        <m:d>
          <m:dPr>
            <m:begChr m:val="{"/>
            <m:endChr m:val="}"/>
            <m:ctrlPr>
              <w:rPr>
                <w:rFonts w:ascii="Cambria Math" w:hAnsi="Cambria Math"/>
                <w:i/>
                <w:sz w:val="20"/>
                <w:szCs w:val="20"/>
                <w:lang w:val="en-US"/>
              </w:rPr>
            </m:ctrlPr>
          </m:dPr>
          <m:e>
            <m:r>
              <w:rPr>
                <w:rFonts w:ascii="Cambria Math" w:hAnsi="Cambria Math"/>
                <w:sz w:val="20"/>
                <w:szCs w:val="20"/>
                <w:lang w:val="en-US"/>
              </w:rPr>
              <m:t>32,4,24,4</m:t>
            </m:r>
          </m:e>
        </m:d>
      </m:oMath>
      <w:r w:rsidR="008F6C45">
        <w:rPr>
          <w:sz w:val="20"/>
          <w:szCs w:val="20"/>
          <w:lang w:val="en-US"/>
        </w:rPr>
        <w:t>.</w:t>
      </w:r>
    </w:p>
    <w:p w14:paraId="14828680" w14:textId="6945DEA1" w:rsidR="00C43E37" w:rsidRDefault="00C43E37" w:rsidP="004523E4">
      <w:pPr>
        <w:spacing w:line="276" w:lineRule="auto"/>
        <w:rPr>
          <w:sz w:val="20"/>
          <w:szCs w:val="20"/>
          <w:lang w:val="en-US"/>
        </w:rPr>
      </w:pPr>
    </w:p>
    <w:p w14:paraId="73C137D6" w14:textId="3E6F098E" w:rsidR="00767920" w:rsidRPr="002B057E" w:rsidRDefault="00C43E37" w:rsidP="004523E4">
      <w:pPr>
        <w:spacing w:line="276" w:lineRule="auto"/>
        <w:jc w:val="both"/>
        <w:rPr>
          <w:sz w:val="20"/>
          <w:szCs w:val="20"/>
          <w:lang w:val="en-US"/>
        </w:rPr>
      </w:pPr>
      <w:r>
        <w:rPr>
          <w:sz w:val="20"/>
          <w:szCs w:val="20"/>
          <w:lang w:val="en-US"/>
        </w:rPr>
        <w:t xml:space="preserve">When the window size and starting index of the window are configured by the gNB, the UE selects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delays from the </w:t>
      </w:r>
      <w:r w:rsidR="003D2AD0">
        <w:rPr>
          <w:sz w:val="20"/>
          <w:szCs w:val="20"/>
          <w:lang w:val="en-US"/>
        </w:rPr>
        <w:t xml:space="preserve">first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oMath>
      <w:r w:rsidR="003D2AD0">
        <w:rPr>
          <w:sz w:val="20"/>
          <w:szCs w:val="20"/>
          <w:lang w:val="en-US"/>
        </w:rPr>
        <w:t xml:space="preserve"> entries of the codebook</w:t>
      </w:r>
      <w:r>
        <w:rPr>
          <w:sz w:val="20"/>
          <w:szCs w:val="20"/>
          <w:lang w:val="en-US"/>
        </w:rPr>
        <w:t>.</w:t>
      </w:r>
      <w:r w:rsidR="003D2AD0">
        <w:rPr>
          <w:sz w:val="20"/>
          <w:szCs w:val="20"/>
          <w:lang w:val="en-US"/>
        </w:rPr>
        <w:t xml:space="preserve"> </w:t>
      </w:r>
      <w:r w:rsidR="00E51B8D">
        <w:rPr>
          <w:sz w:val="20"/>
          <w:szCs w:val="20"/>
          <w:lang w:val="en-US"/>
        </w:rPr>
        <w:t xml:space="preserve">For this case, an FD indicator is not needed. </w:t>
      </w:r>
      <w:r w:rsidR="00EA5C0B">
        <w:rPr>
          <w:sz w:val="20"/>
          <w:szCs w:val="20"/>
          <w:lang w:val="en-US"/>
        </w:rPr>
        <w:t xml:space="preserve">In the case of UE selecting </w:t>
      </w:r>
      <w:r w:rsidR="008F6C45">
        <w:rPr>
          <w:sz w:val="20"/>
          <w:szCs w:val="20"/>
          <w:lang w:val="en-US"/>
        </w:rPr>
        <w:t>and repo</w:t>
      </w:r>
      <w:r w:rsidR="00E51B8D">
        <w:rPr>
          <w:sz w:val="20"/>
          <w:szCs w:val="20"/>
          <w:lang w:val="en-US"/>
        </w:rPr>
        <w:t>r</w:t>
      </w:r>
      <w:r w:rsidR="008F6C45">
        <w:rPr>
          <w:sz w:val="20"/>
          <w:szCs w:val="20"/>
          <w:lang w:val="en-US"/>
        </w:rPr>
        <w:t xml:space="preserve">ting the starting index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A5C0B">
        <w:rPr>
          <w:sz w:val="20"/>
          <w:szCs w:val="20"/>
          <w:lang w:val="en-US"/>
        </w:rPr>
        <w:t xml:space="preserve"> of the window, the </w:t>
      </w:r>
      <w:r w:rsidR="003D2AD0">
        <w:rPr>
          <w:sz w:val="20"/>
          <w:szCs w:val="20"/>
          <w:lang w:val="en-US"/>
        </w:rPr>
        <w:t>UE selects</w:t>
      </w:r>
      <w:r w:rsidR="00650139">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sidR="00650139">
        <w:rPr>
          <w:sz w:val="20"/>
          <w:szCs w:val="20"/>
          <w:lang w:val="en-US"/>
        </w:rPr>
        <w:t xml:space="preserve"> delays from </w:t>
      </w:r>
      <w:r w:rsidR="003D2AD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3D2AD0">
        <w:rPr>
          <w:sz w:val="20"/>
          <w:szCs w:val="20"/>
          <w:lang w:val="en-US"/>
        </w:rPr>
        <w:t xml:space="preserve"> </w:t>
      </w:r>
      <w:r w:rsidR="008F6C45">
        <w:rPr>
          <w:sz w:val="20"/>
          <w:szCs w:val="20"/>
          <w:lang w:val="en-US"/>
        </w:rPr>
        <w:t xml:space="preserve">adjacent </w:t>
      </w:r>
      <w:r w:rsidR="003D2AD0">
        <w:rPr>
          <w:sz w:val="20"/>
          <w:szCs w:val="20"/>
          <w:lang w:val="en-US"/>
        </w:rPr>
        <w:t>entries fro</w:t>
      </w:r>
      <w:r w:rsidR="008F6C45">
        <w:rPr>
          <w:sz w:val="20"/>
          <w:szCs w:val="20"/>
          <w:lang w:val="en-US"/>
        </w:rPr>
        <w:t>m</w:t>
      </w:r>
      <w:r w:rsidR="003D2AD0">
        <w:rPr>
          <w:sz w:val="20"/>
          <w:szCs w:val="20"/>
          <w:lang w:val="en-US"/>
        </w:rPr>
        <w:t xml:space="preserve"> the codebook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00767920">
        <w:rPr>
          <w:sz w:val="20"/>
          <w:szCs w:val="20"/>
          <w:lang w:val="en-US"/>
        </w:rPr>
        <w:t>. In this case, an</w:t>
      </w:r>
      <w:r w:rsidR="00E51B8D">
        <w:rPr>
          <w:sz w:val="20"/>
          <w:szCs w:val="20"/>
          <w:lang w:val="en-US"/>
        </w:rPr>
        <w:t xml:space="preserve"> FD indicator is further needed to report the selected delays. </w:t>
      </w:r>
      <w:r>
        <w:rPr>
          <w:sz w:val="20"/>
          <w:szCs w:val="20"/>
          <w:lang w:val="en-US"/>
        </w:rPr>
        <w:t xml:space="preserve">From Fig. 2, </w:t>
      </w:r>
      <w:r w:rsidR="00767920">
        <w:rPr>
          <w:sz w:val="20"/>
          <w:szCs w:val="20"/>
          <w:lang w:val="en-US"/>
        </w:rPr>
        <w:t xml:space="preserve">it can be seen that </w:t>
      </w:r>
      <w:r w:rsidR="002B057E">
        <w:rPr>
          <w:sz w:val="20"/>
          <w:szCs w:val="20"/>
          <w:lang w:val="en-US"/>
        </w:rPr>
        <w:t>the performance of</w:t>
      </w:r>
      <w:r w:rsidR="00787BC3">
        <w:rPr>
          <w:sz w:val="20"/>
          <w:szCs w:val="20"/>
          <w:lang w:val="en-US"/>
        </w:rPr>
        <w:t xml:space="preserve"> the</w:t>
      </w:r>
      <w:r w:rsidR="002B057E">
        <w:rPr>
          <w:sz w:val="20"/>
          <w:szCs w:val="20"/>
          <w:lang w:val="en-US"/>
        </w:rPr>
        <w:t xml:space="preserve"> Rel. 17 PS CB for</w:t>
      </w:r>
      <w:r w:rsidR="00767920">
        <w:rPr>
          <w:sz w:val="20"/>
          <w:szCs w:val="20"/>
          <w:lang w:val="en-US"/>
        </w:rPr>
        <w:t xml:space="preserve"> both</w:t>
      </w:r>
      <w:r w:rsidR="002B057E">
        <w:rPr>
          <w:sz w:val="20"/>
          <w:szCs w:val="20"/>
          <w:lang w:val="en-US"/>
        </w:rPr>
        <w:t xml:space="preserve"> window configurations outperform</w:t>
      </w:r>
      <w:r w:rsidR="009D04F9">
        <w:rPr>
          <w:sz w:val="20"/>
          <w:szCs w:val="20"/>
          <w:lang w:val="en-US"/>
        </w:rPr>
        <w:t>s</w:t>
      </w:r>
      <w:r w:rsidR="002B057E">
        <w:rPr>
          <w:sz w:val="20"/>
          <w:szCs w:val="20"/>
          <w:lang w:val="en-US"/>
        </w:rPr>
        <w:t xml:space="preserve"> the Rel. 16 </w:t>
      </w:r>
      <w:proofErr w:type="spellStart"/>
      <w:r w:rsidR="002B057E">
        <w:rPr>
          <w:sz w:val="20"/>
          <w:szCs w:val="20"/>
          <w:lang w:val="en-US"/>
        </w:rPr>
        <w:t>eType</w:t>
      </w:r>
      <w:proofErr w:type="spellEnd"/>
      <w:r w:rsidR="002B057E">
        <w:rPr>
          <w:sz w:val="20"/>
          <w:szCs w:val="20"/>
          <w:lang w:val="en-US"/>
        </w:rPr>
        <w:t xml:space="preserve"> II </w:t>
      </w:r>
      <w:r w:rsidR="009D04F9">
        <w:rPr>
          <w:sz w:val="20"/>
          <w:szCs w:val="20"/>
          <w:lang w:val="en-US"/>
        </w:rPr>
        <w:t>regular codebook</w:t>
      </w:r>
      <w:r w:rsidR="002B057E">
        <w:rPr>
          <w:sz w:val="20"/>
          <w:szCs w:val="20"/>
          <w:lang w:val="en-US"/>
        </w:rPr>
        <w:t xml:space="preserve">. </w:t>
      </w:r>
      <w:r w:rsidR="00767920">
        <w:rPr>
          <w:sz w:val="20"/>
          <w:szCs w:val="20"/>
          <w:lang w:val="en-US"/>
        </w:rPr>
        <w:t>It can also be</w:t>
      </w:r>
      <w:r w:rsidR="00E51B8D">
        <w:rPr>
          <w:sz w:val="20"/>
          <w:szCs w:val="20"/>
          <w:lang w:val="en-US"/>
        </w:rPr>
        <w:t xml:space="preserve"> inferred that for </w:t>
      </w:r>
      <w:r w:rsidR="00787BC3">
        <w:rPr>
          <w:sz w:val="20"/>
          <w:szCs w:val="20"/>
          <w:lang w:val="en-US"/>
        </w:rPr>
        <w:t xml:space="preserve">the </w:t>
      </w:r>
      <w:r w:rsidR="00E51B8D">
        <w:rPr>
          <w:sz w:val="20"/>
          <w:szCs w:val="20"/>
          <w:lang w:val="en-US"/>
        </w:rPr>
        <w:t xml:space="preserve">Rel. 17 PS CB, </w:t>
      </w:r>
      <w:r w:rsidR="00767920">
        <w:rPr>
          <w:sz w:val="20"/>
          <w:szCs w:val="20"/>
          <w:lang w:val="en-US"/>
        </w:rPr>
        <w:t xml:space="preserve">reducing the window size to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from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and fixing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767920">
        <w:rPr>
          <w:sz w:val="20"/>
          <w:szCs w:val="20"/>
          <w:lang w:val="en-US"/>
        </w:rPr>
        <w:t xml:space="preserve"> to zero results in</w:t>
      </w:r>
      <w:r w:rsidR="0046331D">
        <w:rPr>
          <w:sz w:val="20"/>
          <w:szCs w:val="20"/>
          <w:lang w:val="en-US"/>
        </w:rPr>
        <w:t xml:space="preserve"> </w:t>
      </w:r>
      <w:r w:rsidR="00787BC3">
        <w:rPr>
          <w:sz w:val="20"/>
          <w:szCs w:val="20"/>
          <w:lang w:val="en-US"/>
        </w:rPr>
        <w:t>a very small</w:t>
      </w:r>
      <w:r w:rsidR="0046331D">
        <w:rPr>
          <w:sz w:val="20"/>
          <w:szCs w:val="20"/>
          <w:lang w:val="en-US"/>
        </w:rPr>
        <w:t xml:space="preserve"> </w:t>
      </w:r>
      <w:r w:rsidR="00767920">
        <w:rPr>
          <w:sz w:val="20"/>
          <w:szCs w:val="20"/>
          <w:lang w:val="en-US"/>
        </w:rPr>
        <w:t xml:space="preserve">performance </w:t>
      </w:r>
      <w:r w:rsidR="00787BC3">
        <w:rPr>
          <w:sz w:val="20"/>
          <w:szCs w:val="20"/>
          <w:lang w:val="en-US"/>
        </w:rPr>
        <w:t xml:space="preserve">loss </w:t>
      </w:r>
      <w:r w:rsidR="00767920">
        <w:rPr>
          <w:sz w:val="20"/>
          <w:szCs w:val="20"/>
          <w:lang w:val="en-US"/>
        </w:rPr>
        <w:t xml:space="preserve">compared to using a large window size and flexibly selecting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767920">
        <w:rPr>
          <w:sz w:val="20"/>
          <w:szCs w:val="20"/>
          <w:lang w:val="en-US"/>
        </w:rPr>
        <w:t xml:space="preserve">. Therefore, for </w:t>
      </w:r>
      <w:r w:rsidR="00787BC3">
        <w:rPr>
          <w:sz w:val="20"/>
          <w:szCs w:val="20"/>
          <w:lang w:val="en-US"/>
        </w:rPr>
        <w:t xml:space="preserve">the </w:t>
      </w:r>
      <w:r w:rsidR="00767920">
        <w:rPr>
          <w:sz w:val="20"/>
          <w:szCs w:val="20"/>
          <w:lang w:val="en-US"/>
        </w:rPr>
        <w:t>Rel. 17 PS CB</w:t>
      </w:r>
      <w:proofErr w:type="gramStart"/>
      <w:r w:rsidR="00767920">
        <w:rPr>
          <w:sz w:val="20"/>
          <w:szCs w:val="20"/>
          <w:lang w:val="en-US"/>
        </w:rPr>
        <w:t xml:space="preserve">, </w:t>
      </w:r>
      <w:r w:rsidR="002B057E">
        <w:rPr>
          <w:sz w:val="20"/>
          <w:szCs w:val="20"/>
          <w:lang w:val="en-US"/>
        </w:rPr>
        <w:t xml:space="preserve"> the</w:t>
      </w:r>
      <w:proofErr w:type="gramEnd"/>
      <w:r w:rsidR="002B057E">
        <w:rPr>
          <w:sz w:val="20"/>
          <w:szCs w:val="20"/>
          <w:lang w:val="en-US"/>
        </w:rPr>
        <w:t xml:space="preserve"> starting index of the window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2B057E">
        <w:rPr>
          <w:sz w:val="20"/>
          <w:szCs w:val="20"/>
          <w:lang w:val="en-US"/>
        </w:rPr>
        <w:t xml:space="preserve"> can be fixed </w:t>
      </w:r>
      <w:r w:rsidR="00767920">
        <w:rPr>
          <w:sz w:val="20"/>
          <w:szCs w:val="20"/>
          <w:lang w:val="en-US"/>
        </w:rPr>
        <w:t>to zero</w:t>
      </w:r>
      <w:r w:rsidR="009D04F9">
        <w:rPr>
          <w:sz w:val="20"/>
          <w:szCs w:val="20"/>
          <w:lang w:val="en-US"/>
        </w:rPr>
        <w:t>,</w:t>
      </w:r>
      <w:r w:rsidR="00767920">
        <w:rPr>
          <w:sz w:val="20"/>
          <w:szCs w:val="20"/>
          <w:lang w:val="en-US"/>
        </w:rPr>
        <w:t xml:space="preserve"> and the window size can be reduced by half compared to the</w:t>
      </w:r>
      <w:r w:rsidR="000A65C5">
        <w:rPr>
          <w:sz w:val="20"/>
          <w:szCs w:val="20"/>
          <w:lang w:val="en-US"/>
        </w:rPr>
        <w:t xml:space="preserve"> window size supported in</w:t>
      </w:r>
      <w:r w:rsidR="00767920">
        <w:rPr>
          <w:sz w:val="20"/>
          <w:szCs w:val="20"/>
          <w:lang w:val="en-US"/>
        </w:rPr>
        <w:t xml:space="preserve"> Rel. 16 PS CB. </w:t>
      </w:r>
    </w:p>
    <w:p w14:paraId="2C1C55C8" w14:textId="77777777" w:rsidR="0067562E" w:rsidRDefault="0067562E" w:rsidP="004523E4">
      <w:pPr>
        <w:spacing w:line="276" w:lineRule="auto"/>
        <w:jc w:val="both"/>
        <w:rPr>
          <w:b/>
          <w:bCs/>
          <w:i/>
          <w:iCs/>
          <w:sz w:val="20"/>
          <w:szCs w:val="20"/>
          <w:lang w:val="en-US"/>
        </w:rPr>
      </w:pPr>
    </w:p>
    <w:p w14:paraId="77A6E6F7" w14:textId="05071727" w:rsidR="0067562E" w:rsidRDefault="0067562E" w:rsidP="004523E4">
      <w:pPr>
        <w:keepNext/>
        <w:spacing w:line="276" w:lineRule="auto"/>
        <w:jc w:val="both"/>
        <w:rPr>
          <w:b/>
          <w:bCs/>
          <w:i/>
          <w:iCs/>
          <w:sz w:val="20"/>
          <w:szCs w:val="20"/>
          <w:lang w:val="en-GB"/>
        </w:rPr>
      </w:pPr>
      <w:r w:rsidRPr="008A010A">
        <w:rPr>
          <w:b/>
          <w:bCs/>
          <w:i/>
          <w:iCs/>
          <w:sz w:val="20"/>
          <w:szCs w:val="20"/>
          <w:lang w:val="en-GB"/>
        </w:rPr>
        <w:t xml:space="preserve">Observation: </w:t>
      </w:r>
      <w:r>
        <w:rPr>
          <w:b/>
          <w:bCs/>
          <w:i/>
          <w:iCs/>
          <w:sz w:val="20"/>
          <w:szCs w:val="20"/>
          <w:lang w:val="en-GB"/>
        </w:rPr>
        <w:t xml:space="preserve">The </w:t>
      </w:r>
      <w:r w:rsidRPr="008A010A">
        <w:rPr>
          <w:b/>
          <w:bCs/>
          <w:i/>
          <w:iCs/>
          <w:sz w:val="20"/>
          <w:szCs w:val="20"/>
          <w:lang w:val="en-GB"/>
        </w:rPr>
        <w:t xml:space="preserve">Rel. 17 PS CB </w:t>
      </w:r>
      <w:r w:rsidR="00C85DB3">
        <w:rPr>
          <w:b/>
          <w:bCs/>
          <w:i/>
          <w:iCs/>
          <w:sz w:val="20"/>
          <w:szCs w:val="20"/>
          <w:lang w:val="en-GB"/>
        </w:rPr>
        <w:t xml:space="preserve">with </w:t>
      </w:r>
      <w:r w:rsidR="007F5B12">
        <w:rPr>
          <w:b/>
          <w:bCs/>
          <w:i/>
          <w:iCs/>
          <w:sz w:val="20"/>
          <w:szCs w:val="20"/>
          <w:lang w:val="en-GB"/>
        </w:rPr>
        <w:t xml:space="preserve">fixed </w:t>
      </w:r>
      <w:r w:rsidR="00C85DB3">
        <w:rPr>
          <w:b/>
          <w:bCs/>
          <w:i/>
          <w:iCs/>
          <w:sz w:val="20"/>
          <w:szCs w:val="20"/>
          <w:lang w:val="en-GB"/>
        </w:rPr>
        <w:t xml:space="preserve">starting index </w:t>
      </w:r>
      <w:r w:rsidR="002B057E">
        <w:rPr>
          <w:b/>
          <w:bCs/>
          <w:i/>
          <w:iCs/>
          <w:sz w:val="20"/>
          <w:szCs w:val="20"/>
          <w:lang w:val="en-GB"/>
        </w:rPr>
        <w:t xml:space="preserve">of the window </w:t>
      </w:r>
      <w:r w:rsidR="007F5B12">
        <w:rPr>
          <w:b/>
          <w:bCs/>
          <w:i/>
          <w:iCs/>
          <w:sz w:val="20"/>
          <w:szCs w:val="20"/>
          <w:lang w:val="en-GB"/>
        </w:rPr>
        <w:t>(</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init</m:t>
            </m:r>
          </m:sub>
        </m:sSub>
        <m:r>
          <m:rPr>
            <m:sty m:val="bi"/>
          </m:rPr>
          <w:rPr>
            <w:rFonts w:ascii="Cambria Math" w:hAnsi="Cambria Math"/>
            <w:sz w:val="20"/>
            <w:szCs w:val="20"/>
            <w:lang w:val="en-GB"/>
          </w:rPr>
          <m:t>=0</m:t>
        </m:r>
      </m:oMath>
      <w:r w:rsidR="007F5B12">
        <w:rPr>
          <w:b/>
          <w:bCs/>
          <w:i/>
          <w:iCs/>
          <w:sz w:val="20"/>
          <w:szCs w:val="20"/>
          <w:lang w:val="en-GB"/>
        </w:rPr>
        <w:t>)</w:t>
      </w:r>
      <w:r w:rsidRPr="008A010A">
        <w:rPr>
          <w:b/>
          <w:bCs/>
          <w:i/>
          <w:iCs/>
          <w:sz w:val="20"/>
          <w:szCs w:val="20"/>
          <w:lang w:val="en-GB"/>
        </w:rPr>
        <w:t xml:space="preserve"> outperforms </w:t>
      </w:r>
      <w:r>
        <w:rPr>
          <w:b/>
          <w:bCs/>
          <w:i/>
          <w:iCs/>
          <w:sz w:val="20"/>
          <w:szCs w:val="20"/>
          <w:lang w:val="en-GB"/>
        </w:rPr>
        <w:t xml:space="preserve">the </w:t>
      </w:r>
      <w:r w:rsidRPr="008A010A">
        <w:rPr>
          <w:b/>
          <w:bCs/>
          <w:i/>
          <w:iCs/>
          <w:sz w:val="20"/>
          <w:szCs w:val="20"/>
          <w:lang w:val="en-GB"/>
        </w:rPr>
        <w:t xml:space="preserve">Rel. 16 </w:t>
      </w:r>
      <w:proofErr w:type="spellStart"/>
      <w:r w:rsidRPr="008A010A">
        <w:rPr>
          <w:b/>
          <w:bCs/>
          <w:i/>
          <w:iCs/>
          <w:sz w:val="20"/>
          <w:szCs w:val="20"/>
          <w:lang w:val="en-GB"/>
        </w:rPr>
        <w:t>eType</w:t>
      </w:r>
      <w:proofErr w:type="spellEnd"/>
      <w:r w:rsidRPr="008A010A">
        <w:rPr>
          <w:b/>
          <w:bCs/>
          <w:i/>
          <w:iCs/>
          <w:sz w:val="20"/>
          <w:szCs w:val="20"/>
          <w:lang w:val="en-GB"/>
        </w:rPr>
        <w:t xml:space="preserve"> II </w:t>
      </w:r>
      <w:r w:rsidR="009D04F9">
        <w:rPr>
          <w:b/>
          <w:bCs/>
          <w:i/>
          <w:iCs/>
          <w:sz w:val="20"/>
          <w:szCs w:val="20"/>
          <w:lang w:val="en-GB"/>
        </w:rPr>
        <w:t>r</w:t>
      </w:r>
      <w:r w:rsidR="009D04F9" w:rsidRPr="008A010A">
        <w:rPr>
          <w:b/>
          <w:bCs/>
          <w:i/>
          <w:iCs/>
          <w:sz w:val="20"/>
          <w:szCs w:val="20"/>
          <w:lang w:val="en-GB"/>
        </w:rPr>
        <w:t>eg</w:t>
      </w:r>
      <w:r w:rsidR="009D04F9">
        <w:rPr>
          <w:b/>
          <w:bCs/>
          <w:i/>
          <w:iCs/>
          <w:sz w:val="20"/>
          <w:szCs w:val="20"/>
          <w:lang w:val="en-GB"/>
        </w:rPr>
        <w:t>ular</w:t>
      </w:r>
      <w:r w:rsidRPr="008A010A">
        <w:rPr>
          <w:b/>
          <w:bCs/>
          <w:i/>
          <w:iCs/>
          <w:sz w:val="20"/>
          <w:szCs w:val="20"/>
          <w:lang w:val="en-GB"/>
        </w:rPr>
        <w:t xml:space="preserve"> codebook for parameter combinations PC3</w:t>
      </w:r>
      <w:r>
        <w:rPr>
          <w:b/>
          <w:bCs/>
          <w:i/>
          <w:iCs/>
          <w:sz w:val="20"/>
          <w:szCs w:val="20"/>
          <w:lang w:val="en-GB"/>
        </w:rPr>
        <w:t xml:space="preserve"> </w:t>
      </w:r>
      <w:r w:rsidRPr="008A010A">
        <w:rPr>
          <w:b/>
          <w:bCs/>
          <w:i/>
          <w:iCs/>
          <w:sz w:val="20"/>
          <w:szCs w:val="20"/>
          <w:lang w:val="en-GB"/>
        </w:rPr>
        <w:t>- PC</w:t>
      </w:r>
      <w:r>
        <w:rPr>
          <w:b/>
          <w:bCs/>
          <w:i/>
          <w:iCs/>
          <w:sz w:val="20"/>
          <w:szCs w:val="20"/>
          <w:lang w:val="en-GB"/>
        </w:rPr>
        <w:t>6</w:t>
      </w:r>
      <w:r w:rsidRPr="008A010A">
        <w:rPr>
          <w:b/>
          <w:bCs/>
          <w:i/>
          <w:iCs/>
          <w:sz w:val="20"/>
          <w:szCs w:val="20"/>
          <w:lang w:val="en-GB"/>
        </w:rPr>
        <w:t xml:space="preserve">. </w:t>
      </w:r>
    </w:p>
    <w:p w14:paraId="05866E7A" w14:textId="77777777" w:rsidR="00B42A34" w:rsidRDefault="00B42A34" w:rsidP="004523E4">
      <w:pPr>
        <w:keepNext/>
        <w:spacing w:line="276" w:lineRule="auto"/>
        <w:jc w:val="both"/>
        <w:rPr>
          <w:b/>
          <w:bCs/>
          <w:i/>
          <w:iCs/>
          <w:sz w:val="20"/>
          <w:szCs w:val="20"/>
          <w:lang w:val="en-GB"/>
        </w:rPr>
      </w:pPr>
    </w:p>
    <w:p w14:paraId="437958F3" w14:textId="491CF617" w:rsidR="00B42A34" w:rsidRDefault="00B42A34" w:rsidP="004523E4">
      <w:pPr>
        <w:spacing w:line="276" w:lineRule="auto"/>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w:t>
      </w:r>
      <w:r w:rsidR="009D04F9">
        <w:rPr>
          <w:b/>
          <w:bCs/>
          <w:i/>
          <w:iCs/>
          <w:sz w:val="20"/>
          <w:szCs w:val="20"/>
          <w:lang w:val="en-US"/>
        </w:rPr>
        <w:t xml:space="preserve">observed when </w:t>
      </w:r>
      <w:r>
        <w:rPr>
          <w:b/>
          <w:bCs/>
          <w:i/>
          <w:iCs/>
          <w:sz w:val="20"/>
          <w:szCs w:val="20"/>
          <w:lang w:val="en-US"/>
        </w:rPr>
        <w:t xml:space="preserve">reducing the window size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187ACACF" w14:textId="77777777" w:rsidR="00B42A34" w:rsidRDefault="00B42A34" w:rsidP="004523E4">
      <w:pPr>
        <w:spacing w:line="276" w:lineRule="auto"/>
        <w:jc w:val="both"/>
        <w:rPr>
          <w:b/>
          <w:bCs/>
          <w:i/>
          <w:iCs/>
          <w:sz w:val="20"/>
          <w:szCs w:val="20"/>
          <w:lang w:val="en-US"/>
        </w:rPr>
      </w:pPr>
    </w:p>
    <w:p w14:paraId="5C462194" w14:textId="30F33732" w:rsidR="00B42A34" w:rsidRDefault="00B42A34" w:rsidP="004523E4">
      <w:pPr>
        <w:spacing w:line="276" w:lineRule="auto"/>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w:t>
      </w:r>
      <w:r w:rsidR="009D04F9">
        <w:rPr>
          <w:b/>
          <w:bCs/>
          <w:i/>
          <w:iCs/>
          <w:sz w:val="20"/>
          <w:szCs w:val="20"/>
          <w:lang w:val="en-US"/>
        </w:rPr>
        <w:t xml:space="preserve">observed </w:t>
      </w:r>
      <w:r>
        <w:rPr>
          <w:b/>
          <w:bCs/>
          <w:i/>
          <w:iCs/>
          <w:sz w:val="20"/>
          <w:szCs w:val="20"/>
          <w:lang w:val="en-US"/>
        </w:rPr>
        <w:t xml:space="preserve">by fixing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compared to UE selection and reporting. </w:t>
      </w:r>
    </w:p>
    <w:p w14:paraId="77F7F1C8" w14:textId="7E037F30" w:rsidR="00650139" w:rsidRPr="00C85DB3" w:rsidRDefault="00650139" w:rsidP="004523E4">
      <w:pPr>
        <w:spacing w:line="276" w:lineRule="auto"/>
        <w:jc w:val="both"/>
        <w:rPr>
          <w:b/>
          <w:bCs/>
          <w:i/>
          <w:iCs/>
          <w:sz w:val="20"/>
          <w:szCs w:val="20"/>
          <w:lang w:val="en-GB"/>
        </w:rPr>
      </w:pPr>
    </w:p>
    <w:p w14:paraId="3CA47011" w14:textId="7D994D9B" w:rsidR="0067562E" w:rsidRDefault="00650139" w:rsidP="004523E4">
      <w:pPr>
        <w:spacing w:line="276" w:lineRule="auto"/>
        <w:jc w:val="both"/>
        <w:rPr>
          <w:b/>
          <w:bCs/>
          <w:i/>
          <w:iCs/>
          <w:sz w:val="20"/>
          <w:szCs w:val="20"/>
          <w:lang w:val="en-US"/>
        </w:rPr>
      </w:pPr>
      <w:r>
        <w:rPr>
          <w:b/>
          <w:bCs/>
          <w:i/>
          <w:iCs/>
          <w:sz w:val="20"/>
          <w:szCs w:val="20"/>
          <w:lang w:val="en-US"/>
        </w:rPr>
        <w:t xml:space="preserve">Proposal: </w:t>
      </w:r>
      <w:r w:rsidR="002B057E">
        <w:rPr>
          <w:b/>
          <w:bCs/>
          <w:i/>
          <w:iCs/>
          <w:sz w:val="20"/>
          <w:szCs w:val="20"/>
          <w:lang w:val="en-US"/>
        </w:rPr>
        <w:t>For</w:t>
      </w:r>
      <w:r w:rsidR="007F5B12">
        <w:rPr>
          <w:b/>
          <w:bCs/>
          <w:i/>
          <w:iCs/>
          <w:sz w:val="20"/>
          <w:szCs w:val="20"/>
          <w:lang w:val="en-US"/>
        </w:rPr>
        <w:t xml:space="preserve"> the</w:t>
      </w:r>
      <w:r w:rsidR="002B057E">
        <w:rPr>
          <w:b/>
          <w:bCs/>
          <w:i/>
          <w:iCs/>
          <w:sz w:val="20"/>
          <w:szCs w:val="20"/>
          <w:lang w:val="en-US"/>
        </w:rPr>
        <w:t xml:space="preserve"> Rel. 17 PS CB, t</w:t>
      </w:r>
      <w:r>
        <w:rPr>
          <w:b/>
          <w:bCs/>
          <w:i/>
          <w:iCs/>
          <w:sz w:val="20"/>
          <w:szCs w:val="20"/>
          <w:lang w:val="en-US"/>
        </w:rPr>
        <w:t xml:space="preserve">he size of the window </w:t>
      </w:r>
      <w:r w:rsidR="00787BC3">
        <w:rPr>
          <w:b/>
          <w:bCs/>
          <w:i/>
          <w:iCs/>
          <w:sz w:val="20"/>
          <w:szCs w:val="20"/>
          <w:lang w:val="en-US"/>
        </w:rPr>
        <w:t>is</w:t>
      </w:r>
      <w:r>
        <w:rPr>
          <w:b/>
          <w:bCs/>
          <w:i/>
          <w:iCs/>
          <w:sz w:val="20"/>
          <w:szCs w:val="20"/>
          <w:lang w:val="en-US"/>
        </w:rPr>
        <w:t xml:space="preserve"> </w:t>
      </w:r>
      <w:r w:rsidR="002B057E">
        <w:rPr>
          <w:b/>
          <w:bCs/>
          <w:i/>
          <w:iCs/>
          <w:sz w:val="20"/>
          <w:szCs w:val="20"/>
          <w:lang w:val="en-US"/>
        </w:rPr>
        <w:t xml:space="preserve">equal to the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2B057E">
        <w:rPr>
          <w:b/>
          <w:bCs/>
          <w:i/>
          <w:iCs/>
          <w:sz w:val="20"/>
          <w:szCs w:val="20"/>
          <w:lang w:val="en-US"/>
        </w:rPr>
        <w:t xml:space="preserve">. </w:t>
      </w:r>
      <w:r>
        <w:rPr>
          <w:b/>
          <w:bCs/>
          <w:i/>
          <w:iCs/>
          <w:sz w:val="20"/>
          <w:szCs w:val="20"/>
          <w:lang w:val="en-US"/>
        </w:rPr>
        <w:t xml:space="preserve"> </w:t>
      </w:r>
    </w:p>
    <w:p w14:paraId="110028C7" w14:textId="77777777" w:rsidR="00B42A34" w:rsidRPr="00B42A34" w:rsidRDefault="00B42A34" w:rsidP="004523E4">
      <w:pPr>
        <w:spacing w:line="276" w:lineRule="auto"/>
        <w:jc w:val="both"/>
        <w:rPr>
          <w:b/>
          <w:bCs/>
          <w:i/>
          <w:iCs/>
          <w:sz w:val="20"/>
          <w:szCs w:val="20"/>
          <w:lang w:val="en-US"/>
        </w:rPr>
      </w:pPr>
    </w:p>
    <w:p w14:paraId="43444204" w14:textId="3CDAD073" w:rsidR="00650139" w:rsidRDefault="00650139" w:rsidP="004523E4">
      <w:pPr>
        <w:spacing w:line="276" w:lineRule="auto"/>
        <w:jc w:val="both"/>
        <w:rPr>
          <w:b/>
          <w:bCs/>
          <w:i/>
          <w:iCs/>
          <w:sz w:val="20"/>
          <w:szCs w:val="20"/>
          <w:lang w:val="en-US"/>
        </w:rPr>
      </w:pPr>
      <w:r>
        <w:rPr>
          <w:b/>
          <w:bCs/>
          <w:i/>
          <w:iCs/>
          <w:sz w:val="20"/>
          <w:szCs w:val="20"/>
          <w:lang w:val="en-US"/>
        </w:rPr>
        <w:t>Proposal: Support fixing or</w:t>
      </w:r>
      <w:r w:rsidR="00DC66A1">
        <w:rPr>
          <w:b/>
          <w:bCs/>
          <w:i/>
          <w:iCs/>
          <w:sz w:val="20"/>
          <w:szCs w:val="20"/>
          <w:lang w:val="en-US"/>
        </w:rPr>
        <w:t xml:space="preserve"> </w:t>
      </w:r>
      <w:r>
        <w:rPr>
          <w:b/>
          <w:bCs/>
          <w:i/>
          <w:iCs/>
          <w:sz w:val="20"/>
          <w:szCs w:val="20"/>
          <w:lang w:val="en-US"/>
        </w:rPr>
        <w:t xml:space="preserve">configuring the starting index of window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be zero. </w:t>
      </w:r>
    </w:p>
    <w:p w14:paraId="317B90F0" w14:textId="77777777" w:rsidR="00D45E03" w:rsidRDefault="00D45E03" w:rsidP="004523E4">
      <w:pPr>
        <w:spacing w:line="276" w:lineRule="auto"/>
        <w:jc w:val="both"/>
        <w:rPr>
          <w:b/>
          <w:bCs/>
          <w:i/>
          <w:iCs/>
          <w:sz w:val="20"/>
          <w:szCs w:val="20"/>
          <w:lang w:val="en-US"/>
        </w:rPr>
      </w:pPr>
    </w:p>
    <w:p w14:paraId="47145D81" w14:textId="172E3750" w:rsidR="003175B5" w:rsidRPr="000E0F9D" w:rsidRDefault="00B14486" w:rsidP="004523E4">
      <w:pPr>
        <w:spacing w:line="276" w:lineRule="auto"/>
        <w:jc w:val="center"/>
        <w:rPr>
          <w:b/>
          <w:bCs/>
          <w:i/>
          <w:iCs/>
          <w:sz w:val="20"/>
          <w:szCs w:val="20"/>
          <w:lang w:val="en-US"/>
        </w:rPr>
      </w:pPr>
      <w:r>
        <w:rPr>
          <w:b/>
          <w:bCs/>
          <w:i/>
          <w:iCs/>
          <w:noProof/>
          <w:sz w:val="20"/>
          <w:szCs w:val="20"/>
          <w:lang w:eastAsia="de-DE"/>
        </w:rPr>
        <w:lastRenderedPageBreak/>
        <w:drawing>
          <wp:inline distT="0" distB="0" distL="0" distR="0" wp14:anchorId="117DE28A" wp14:editId="0AC18368">
            <wp:extent cx="5045825" cy="2547510"/>
            <wp:effectExtent l="0" t="0" r="0" b="5715"/>
            <wp:docPr id="23" name="Picture 2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line char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089476" cy="2569549"/>
                    </a:xfrm>
                    <a:prstGeom prst="rect">
                      <a:avLst/>
                    </a:prstGeom>
                  </pic:spPr>
                </pic:pic>
              </a:graphicData>
            </a:graphic>
          </wp:inline>
        </w:drawing>
      </w:r>
    </w:p>
    <w:p w14:paraId="11FE6F03" w14:textId="62768646" w:rsidR="00DA68C5" w:rsidRPr="005335E8" w:rsidRDefault="003175B5" w:rsidP="004523E4">
      <w:pPr>
        <w:pStyle w:val="Caption"/>
        <w:spacing w:line="276" w:lineRule="auto"/>
        <w:jc w:val="center"/>
        <w:rPr>
          <w:b w:val="0"/>
          <w:bCs/>
        </w:rP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00DC66A1" w:rsidRPr="005335E8">
        <w:rPr>
          <w:b w:val="0"/>
          <w:bCs/>
          <w:noProof/>
        </w:rPr>
        <w:t>2</w:t>
      </w:r>
      <w:r w:rsidRPr="005335E8">
        <w:rPr>
          <w:b w:val="0"/>
          <w:bCs/>
        </w:rPr>
        <w:fldChar w:fldCharType="end"/>
      </w:r>
      <w:r w:rsidRPr="005335E8">
        <w:rPr>
          <w:b w:val="0"/>
          <w:bCs/>
        </w:rPr>
        <w:t xml:space="preserve">: Performance of the Rel. 17 PS CB for different two different window configurations </w:t>
      </w:r>
      <w:r w:rsidR="00650139" w:rsidRPr="005335E8">
        <w:rPr>
          <w:b w:val="0"/>
          <w:bCs/>
        </w:rPr>
        <w:t>with two</w:t>
      </w:r>
      <w:r w:rsidRPr="005335E8">
        <w:rPr>
          <w:b w:val="0"/>
          <w:bCs/>
        </w:rPr>
        <w:t xml:space="preserve"> different window sizes </w:t>
      </w:r>
      <w:r w:rsidR="00650139" w:rsidRPr="005335E8">
        <w:rPr>
          <w:b w:val="0"/>
          <w:bCs/>
        </w:rPr>
        <w:t>for different parameter combinations</w:t>
      </w:r>
      <w:r w:rsidRPr="005335E8">
        <w:rPr>
          <w:b w:val="0"/>
          <w:bCs/>
        </w:rPr>
        <w:t xml:space="preserve">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
          </m:rPr>
          <w:rPr>
            <w:rFonts w:ascii="Cambria Math" w:hAnsi="Cambria Math"/>
          </w:rPr>
          <m:t>)</m:t>
        </m:r>
      </m:oMath>
      <w:r w:rsidR="00DC66A1" w:rsidRPr="005335E8">
        <w:rPr>
          <w:b w:val="0"/>
          <w:bCs/>
        </w:rPr>
        <w:t>.</w:t>
      </w:r>
    </w:p>
    <w:p w14:paraId="28E960AE" w14:textId="77777777" w:rsidR="000E0F9D" w:rsidRDefault="000A65C5" w:rsidP="004523E4">
      <w:pPr>
        <w:spacing w:line="276" w:lineRule="auto"/>
        <w:jc w:val="both"/>
        <w:rPr>
          <w:sz w:val="20"/>
          <w:szCs w:val="20"/>
          <w:lang w:val="en-GB"/>
        </w:rPr>
      </w:pPr>
      <w:r w:rsidRPr="00C174E1">
        <w:rPr>
          <w:sz w:val="20"/>
          <w:szCs w:val="20"/>
          <w:u w:val="single"/>
          <w:lang w:val="en-GB"/>
        </w:rPr>
        <w:t>Value of R</w:t>
      </w:r>
      <w:r w:rsidRPr="00C174E1">
        <w:rPr>
          <w:sz w:val="20"/>
          <w:szCs w:val="20"/>
          <w:lang w:val="en-GB"/>
        </w:rPr>
        <w:t xml:space="preserve">: </w:t>
      </w:r>
      <w:r>
        <w:rPr>
          <w:sz w:val="20"/>
          <w:szCs w:val="20"/>
          <w:lang w:val="en-GB"/>
        </w:rPr>
        <w:t xml:space="preserve">Figure 3 shows the performance of the Rel. 17 PS CB with increasing values of R for different parameter </w:t>
      </w:r>
      <w:r w:rsidRPr="005C0C8F">
        <w:rPr>
          <w:sz w:val="20"/>
          <w:szCs w:val="20"/>
          <w:lang w:val="en-GB"/>
        </w:rPr>
        <w:t xml:space="preserve">combinations </w:t>
      </w:r>
      <m:oMath>
        <m:r>
          <m:rPr>
            <m:sty m:val="p"/>
          </m:rPr>
          <w:rPr>
            <w:rFonts w:ascii="Cambria Math" w:hAnsi="Cambria Math"/>
            <w:sz w:val="16"/>
            <w:szCs w:val="16"/>
            <w:lang w:val="en-US"/>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CSI</m:t>
            </m:r>
            <m:r>
              <m:rPr>
                <m:sty m:val="p"/>
              </m:rPr>
              <w:rPr>
                <w:rFonts w:ascii="Cambria Math" w:hAnsi="Cambria Math"/>
                <w:sz w:val="16"/>
                <w:szCs w:val="16"/>
                <w:lang w:val="en-US"/>
              </w:rPr>
              <m:t>-</m:t>
            </m:r>
            <m:r>
              <w:rPr>
                <w:rFonts w:ascii="Cambria Math" w:hAnsi="Cambria Math"/>
                <w:sz w:val="16"/>
                <w:szCs w:val="16"/>
              </w:rPr>
              <m:t>RS</m:t>
            </m:r>
          </m:sub>
        </m:sSub>
        <m:r>
          <m:rPr>
            <m:sty m:val="p"/>
          </m:rPr>
          <w:rPr>
            <w:rFonts w:ascii="Cambria Math" w:hAnsi="Cambria Math"/>
            <w:sz w:val="16"/>
            <w:szCs w:val="16"/>
            <w:lang w:val="en-US"/>
          </w:rPr>
          <m:t xml:space="preserve">, </m:t>
        </m:r>
        <m:r>
          <w:rPr>
            <w:rFonts w:ascii="Cambria Math" w:hAnsi="Cambria Math"/>
            <w:sz w:val="16"/>
            <w:szCs w:val="16"/>
          </w:rPr>
          <m:t>M</m:t>
        </m:r>
        <m:r>
          <m:rPr>
            <m:sty m:val="p"/>
          </m:rPr>
          <w:rPr>
            <w:rFonts w:ascii="Cambria Math" w:hAnsi="Cambria Math"/>
            <w:sz w:val="16"/>
            <w:szCs w:val="16"/>
            <w:lang w:val="en-US"/>
          </w:rPr>
          <m:t>,</m:t>
        </m:r>
        <m:r>
          <w:rPr>
            <w:rFonts w:ascii="Cambria Math" w:hAnsi="Cambria Math"/>
            <w:sz w:val="16"/>
            <w:szCs w:val="16"/>
          </w:rPr>
          <m:t>K</m:t>
        </m:r>
        <m:r>
          <m:rPr>
            <m:sty m:val="p"/>
          </m:rPr>
          <w:rPr>
            <w:rFonts w:ascii="Cambria Math" w:hAnsi="Cambria Math"/>
            <w:sz w:val="16"/>
            <w:szCs w:val="16"/>
            <w:lang w:val="en-US"/>
          </w:rPr>
          <m:t>)</m:t>
        </m:r>
      </m:oMath>
      <w:r>
        <w:rPr>
          <w:sz w:val="20"/>
          <w:szCs w:val="20"/>
          <w:lang w:val="en-GB"/>
        </w:rPr>
        <w:t>.</w:t>
      </w:r>
      <w:r w:rsidR="000E0F9D">
        <w:rPr>
          <w:sz w:val="20"/>
          <w:szCs w:val="20"/>
          <w:lang w:val="en-GB"/>
        </w:rPr>
        <w:t xml:space="preserve"> </w:t>
      </w:r>
      <w:r w:rsidR="000E0F9D" w:rsidRPr="000E0F9D">
        <w:rPr>
          <w:sz w:val="20"/>
          <w:szCs w:val="20"/>
          <w:lang w:val="en-GB"/>
        </w:rPr>
        <w:t xml:space="preserve">It can be observed that when using R=2, the performance of Rel. 17 PS CB improves for all parameter combinations. Further increasing the value of R to 4 results only in a slight improvement in performance. Therefore, based on the simulation results, a value of R=2 can be supported for Rel. 17 PS CB. </w:t>
      </w:r>
    </w:p>
    <w:p w14:paraId="026E71CF" w14:textId="77777777" w:rsidR="000A65C5" w:rsidRDefault="000A65C5" w:rsidP="004523E4">
      <w:pPr>
        <w:spacing w:line="276" w:lineRule="auto"/>
        <w:jc w:val="both"/>
        <w:rPr>
          <w:sz w:val="20"/>
          <w:szCs w:val="20"/>
          <w:lang w:val="en-GB"/>
        </w:rPr>
      </w:pPr>
    </w:p>
    <w:p w14:paraId="6210CAB2" w14:textId="6D97D92A" w:rsidR="000A65C5" w:rsidRDefault="000A65C5" w:rsidP="004523E4">
      <w:pPr>
        <w:spacing w:line="276" w:lineRule="auto"/>
        <w:jc w:val="both"/>
        <w:rPr>
          <w:b/>
          <w:bCs/>
          <w:i/>
          <w:iCs/>
          <w:sz w:val="20"/>
          <w:szCs w:val="20"/>
          <w:lang w:val="en-GB"/>
        </w:rPr>
      </w:pPr>
      <w:r w:rsidRPr="00A36429">
        <w:rPr>
          <w:b/>
          <w:bCs/>
          <w:i/>
          <w:iCs/>
          <w:sz w:val="20"/>
          <w:szCs w:val="20"/>
          <w:lang w:val="en-GB"/>
        </w:rPr>
        <w:t xml:space="preserve">Observation: </w:t>
      </w:r>
      <w:r>
        <w:rPr>
          <w:b/>
          <w:bCs/>
          <w:i/>
          <w:iCs/>
          <w:sz w:val="20"/>
          <w:szCs w:val="20"/>
          <w:lang w:val="en-GB"/>
        </w:rPr>
        <w:t xml:space="preserve">Using </w:t>
      </w:r>
      <m:oMath>
        <m:r>
          <m:rPr>
            <m:sty m:val="bi"/>
          </m:rPr>
          <w:rPr>
            <w:rFonts w:ascii="Cambria Math" w:hAnsi="Cambria Math"/>
            <w:sz w:val="20"/>
            <w:szCs w:val="20"/>
            <w:lang w:val="en-GB"/>
          </w:rPr>
          <m:t>R=4</m:t>
        </m:r>
      </m:oMath>
      <w:r w:rsidRPr="00A36429">
        <w:rPr>
          <w:b/>
          <w:bCs/>
          <w:i/>
          <w:iCs/>
          <w:sz w:val="20"/>
          <w:szCs w:val="20"/>
          <w:lang w:val="en-GB"/>
        </w:rPr>
        <w:t xml:space="preserve"> results only in a slight performance </w:t>
      </w:r>
      <w:proofErr w:type="gramStart"/>
      <w:r w:rsidRPr="00A36429">
        <w:rPr>
          <w:b/>
          <w:bCs/>
          <w:i/>
          <w:iCs/>
          <w:sz w:val="20"/>
          <w:szCs w:val="20"/>
          <w:lang w:val="en-GB"/>
        </w:rPr>
        <w:t>improvement</w:t>
      </w:r>
      <w:r>
        <w:rPr>
          <w:b/>
          <w:bCs/>
          <w:i/>
          <w:iCs/>
          <w:sz w:val="20"/>
          <w:szCs w:val="20"/>
          <w:lang w:val="en-GB"/>
        </w:rPr>
        <w:t xml:space="preserve">  </w:t>
      </w:r>
      <w:r w:rsidR="000E0F9D">
        <w:rPr>
          <w:b/>
          <w:bCs/>
          <w:i/>
          <w:iCs/>
          <w:sz w:val="20"/>
          <w:szCs w:val="20"/>
          <w:lang w:val="en-GB"/>
        </w:rPr>
        <w:t>compared</w:t>
      </w:r>
      <w:proofErr w:type="gramEnd"/>
      <w:r w:rsidR="000E0F9D">
        <w:rPr>
          <w:b/>
          <w:bCs/>
          <w:i/>
          <w:iCs/>
          <w:sz w:val="20"/>
          <w:szCs w:val="20"/>
          <w:lang w:val="en-GB"/>
        </w:rPr>
        <w:t xml:space="preserve"> to</w:t>
      </w:r>
      <w:r>
        <w:rPr>
          <w:b/>
          <w:bCs/>
          <w:i/>
          <w:iCs/>
          <w:sz w:val="20"/>
          <w:szCs w:val="20"/>
          <w:lang w:val="en-GB"/>
        </w:rPr>
        <w:t xml:space="preserve"> </w:t>
      </w:r>
      <m:oMath>
        <m:r>
          <m:rPr>
            <m:sty m:val="bi"/>
          </m:rPr>
          <w:rPr>
            <w:rFonts w:ascii="Cambria Math" w:hAnsi="Cambria Math"/>
            <w:sz w:val="20"/>
            <w:szCs w:val="20"/>
            <w:lang w:val="en-GB"/>
          </w:rPr>
          <m:t>R=2</m:t>
        </m:r>
      </m:oMath>
      <w:r>
        <w:rPr>
          <w:b/>
          <w:bCs/>
          <w:i/>
          <w:iCs/>
          <w:sz w:val="20"/>
          <w:szCs w:val="20"/>
          <w:lang w:val="en-GB"/>
        </w:rPr>
        <w:t>.</w:t>
      </w:r>
    </w:p>
    <w:p w14:paraId="393CFDDB" w14:textId="77777777" w:rsidR="000A65C5" w:rsidRPr="00A36429" w:rsidRDefault="000A65C5" w:rsidP="004523E4">
      <w:pPr>
        <w:spacing w:line="276" w:lineRule="auto"/>
        <w:jc w:val="both"/>
        <w:rPr>
          <w:b/>
          <w:bCs/>
          <w:i/>
          <w:iCs/>
          <w:sz w:val="20"/>
          <w:szCs w:val="20"/>
          <w:lang w:val="en-GB"/>
        </w:rPr>
      </w:pPr>
    </w:p>
    <w:p w14:paraId="73E37BAB" w14:textId="77777777" w:rsidR="000A65C5" w:rsidRPr="00776F6F" w:rsidRDefault="000A65C5" w:rsidP="004523E4">
      <w:pPr>
        <w:spacing w:line="276" w:lineRule="auto"/>
        <w:jc w:val="both"/>
        <w:rPr>
          <w:b/>
          <w:bCs/>
          <w:i/>
          <w:iCs/>
          <w:sz w:val="20"/>
          <w:szCs w:val="20"/>
          <w:lang w:val="en-GB"/>
        </w:rPr>
      </w:pPr>
      <w:r w:rsidRPr="00A36429">
        <w:rPr>
          <w:b/>
          <w:bCs/>
          <w:i/>
          <w:iCs/>
          <w:sz w:val="20"/>
          <w:szCs w:val="20"/>
          <w:lang w:val="en-GB"/>
        </w:rPr>
        <w:t xml:space="preserve">Proposal: Support </w:t>
      </w:r>
      <m:oMath>
        <m:r>
          <m:rPr>
            <m:sty m:val="bi"/>
          </m:rPr>
          <w:rPr>
            <w:rFonts w:ascii="Cambria Math" w:hAnsi="Cambria Math"/>
            <w:sz w:val="20"/>
            <w:szCs w:val="20"/>
            <w:lang w:val="en-GB"/>
          </w:rPr>
          <m:t>R=2</m:t>
        </m:r>
      </m:oMath>
      <w:r w:rsidRPr="00A36429">
        <w:rPr>
          <w:b/>
          <w:bCs/>
          <w:i/>
          <w:iCs/>
          <w:sz w:val="20"/>
          <w:szCs w:val="20"/>
          <w:lang w:val="en-GB"/>
        </w:rPr>
        <w:t xml:space="preserve"> for Rel. 17 PS codebook.</w:t>
      </w:r>
    </w:p>
    <w:p w14:paraId="790C4967" w14:textId="77777777" w:rsidR="000A65C5" w:rsidRDefault="000A65C5" w:rsidP="004523E4">
      <w:pPr>
        <w:spacing w:line="276" w:lineRule="auto"/>
        <w:rPr>
          <w:sz w:val="20"/>
          <w:szCs w:val="20"/>
          <w:lang w:val="en-GB"/>
        </w:rPr>
      </w:pPr>
    </w:p>
    <w:p w14:paraId="6768DF0A" w14:textId="77777777" w:rsidR="000A65C5" w:rsidRPr="00776F6F" w:rsidRDefault="000A65C5" w:rsidP="004523E4">
      <w:pPr>
        <w:spacing w:line="276" w:lineRule="auto"/>
        <w:jc w:val="center"/>
        <w:rPr>
          <w:sz w:val="20"/>
          <w:szCs w:val="20"/>
          <w:lang w:val="en-GB"/>
        </w:rPr>
      </w:pPr>
      <w:r>
        <w:rPr>
          <w:noProof/>
          <w:sz w:val="20"/>
          <w:szCs w:val="20"/>
          <w:lang w:eastAsia="de-DE"/>
        </w:rPr>
        <w:drawing>
          <wp:inline distT="0" distB="0" distL="0" distR="0" wp14:anchorId="1242C014" wp14:editId="01555C05">
            <wp:extent cx="5043965" cy="2555512"/>
            <wp:effectExtent l="0" t="0" r="0" b="0"/>
            <wp:docPr id="32" name="Picture 3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 line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158477" cy="2613529"/>
                    </a:xfrm>
                    <a:prstGeom prst="rect">
                      <a:avLst/>
                    </a:prstGeom>
                  </pic:spPr>
                </pic:pic>
              </a:graphicData>
            </a:graphic>
          </wp:inline>
        </w:drawing>
      </w:r>
    </w:p>
    <w:p w14:paraId="3D416EC1" w14:textId="36DFB885" w:rsidR="000A65C5" w:rsidRPr="005335E8" w:rsidRDefault="000A65C5" w:rsidP="004523E4">
      <w:pPr>
        <w:pStyle w:val="Caption"/>
        <w:spacing w:line="276" w:lineRule="auto"/>
        <w:jc w:val="cente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Pr="005335E8">
        <w:rPr>
          <w:b w:val="0"/>
          <w:bCs/>
          <w:noProof/>
        </w:rPr>
        <w:t>3</w:t>
      </w:r>
      <w:r w:rsidRPr="005335E8">
        <w:rPr>
          <w:b w:val="0"/>
          <w:bCs/>
        </w:rPr>
        <w:fldChar w:fldCharType="end"/>
      </w:r>
      <w:r w:rsidRPr="005335E8">
        <w:rPr>
          <w:b w:val="0"/>
          <w:bCs/>
        </w:rPr>
        <w:t>:</w:t>
      </w:r>
      <w:r w:rsidRPr="005335E8">
        <w:t xml:space="preserve"> </w:t>
      </w:r>
      <w:r w:rsidRPr="005335E8">
        <w:rPr>
          <w:b w:val="0"/>
          <w:bCs/>
        </w:rPr>
        <w:t xml:space="preserve">Performance of the Rel. 17 PS CB for </w:t>
      </w:r>
      <w:r w:rsidR="00BA4FF0" w:rsidRPr="005335E8">
        <w:rPr>
          <w:b w:val="0"/>
          <w:bCs/>
        </w:rPr>
        <w:t>two different value of R and for</w:t>
      </w:r>
      <w:r w:rsidRPr="005335E8">
        <w:rPr>
          <w:b w:val="0"/>
          <w:bCs/>
        </w:rPr>
        <w:t xml:space="preserve"> different parameter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00BA4FF0" w:rsidRPr="005335E8">
        <w:rPr>
          <w:b w:val="0"/>
          <w:bCs/>
        </w:rPr>
        <w:t>.</w:t>
      </w:r>
    </w:p>
    <w:p w14:paraId="30FD5A70" w14:textId="77777777" w:rsidR="000A65C5" w:rsidRPr="000A65C5" w:rsidRDefault="000A65C5" w:rsidP="004523E4">
      <w:pPr>
        <w:spacing w:line="276" w:lineRule="auto"/>
        <w:rPr>
          <w:lang w:val="en-GB"/>
        </w:rPr>
      </w:pPr>
    </w:p>
    <w:p w14:paraId="7D5BD960" w14:textId="67B1D0D8" w:rsidR="00DA68C5" w:rsidRDefault="00DA68C5" w:rsidP="004523E4">
      <w:pPr>
        <w:spacing w:line="276" w:lineRule="auto"/>
        <w:jc w:val="both"/>
        <w:rPr>
          <w:sz w:val="20"/>
          <w:szCs w:val="20"/>
          <w:lang w:val="en-US"/>
        </w:rPr>
      </w:pPr>
      <w:r w:rsidRPr="00BC1C8E">
        <w:rPr>
          <w:sz w:val="20"/>
          <w:szCs w:val="20"/>
          <w:u w:val="single"/>
          <w:lang w:val="en-US"/>
        </w:rPr>
        <w:t>Design of W</w:t>
      </w:r>
      <w:r>
        <w:rPr>
          <w:sz w:val="20"/>
          <w:szCs w:val="20"/>
          <w:u w:val="single"/>
          <w:lang w:val="en-US"/>
        </w:rPr>
        <w:t>1:</w:t>
      </w:r>
      <w:r w:rsidRPr="00BC1C8E">
        <w:rPr>
          <w:sz w:val="20"/>
          <w:szCs w:val="20"/>
          <w:lang w:val="en-US"/>
        </w:rPr>
        <w:t xml:space="preserve"> Although,</w:t>
      </w:r>
      <w:r>
        <w:rPr>
          <w:sz w:val="20"/>
          <w:szCs w:val="20"/>
          <w:lang w:val="en-US"/>
        </w:rPr>
        <w:t xml:space="preserve"> relaxing the Rel. 16 port selection constraint for the Rel. 17 PS codebook drastically improves the performance, the feedback overhead required to report the selected ports can still be high. Figure </w:t>
      </w:r>
      <w:r w:rsidR="000E0F9D">
        <w:rPr>
          <w:sz w:val="20"/>
          <w:szCs w:val="20"/>
          <w:lang w:val="en-US"/>
        </w:rPr>
        <w:t>4</w:t>
      </w:r>
      <w:r w:rsidR="00F641E8">
        <w:rPr>
          <w:sz w:val="20"/>
          <w:szCs w:val="20"/>
          <w:lang w:val="en-US"/>
        </w:rPr>
        <w:t xml:space="preserve"> </w:t>
      </w:r>
      <w:r>
        <w:rPr>
          <w:sz w:val="20"/>
          <w:szCs w:val="20"/>
          <w:lang w:val="en-US"/>
        </w:rPr>
        <w:t xml:space="preserve">shows the performance of the Rel. 17 PS codebook for different parameter combinations for both polarization specific and polarization common selection. As observed from the figure, the performance of the polarization </w:t>
      </w:r>
      <w:r>
        <w:rPr>
          <w:sz w:val="20"/>
          <w:szCs w:val="20"/>
          <w:lang w:val="en-US"/>
        </w:rPr>
        <w:lastRenderedPageBreak/>
        <w:t xml:space="preserve">specific and polarization common selections differs only slightly. Therefore, </w:t>
      </w:r>
      <w:r w:rsidR="00DC66A1">
        <w:rPr>
          <w:sz w:val="20"/>
          <w:szCs w:val="20"/>
          <w:lang w:val="en-US"/>
        </w:rPr>
        <w:t>polarization common port selection can be considered as it also results in low</w:t>
      </w:r>
      <w:r w:rsidR="00F641E8">
        <w:rPr>
          <w:sz w:val="20"/>
          <w:szCs w:val="20"/>
          <w:lang w:val="en-US"/>
        </w:rPr>
        <w:t>er</w:t>
      </w:r>
      <w:r w:rsidR="00DC66A1">
        <w:rPr>
          <w:sz w:val="20"/>
          <w:szCs w:val="20"/>
          <w:lang w:val="en-US"/>
        </w:rPr>
        <w:t xml:space="preserve"> feedback overhead.</w:t>
      </w:r>
    </w:p>
    <w:p w14:paraId="0F462D2B" w14:textId="77777777" w:rsidR="00DC66A1" w:rsidRDefault="00DC66A1" w:rsidP="004523E4">
      <w:pPr>
        <w:tabs>
          <w:tab w:val="left" w:pos="5613"/>
        </w:tabs>
        <w:spacing w:line="276" w:lineRule="auto"/>
        <w:jc w:val="both"/>
        <w:rPr>
          <w:sz w:val="20"/>
          <w:szCs w:val="20"/>
          <w:lang w:val="en-US"/>
        </w:rPr>
      </w:pPr>
    </w:p>
    <w:p w14:paraId="61F1F7AD" w14:textId="77777777" w:rsidR="000E0F9D" w:rsidRDefault="000E0F9D" w:rsidP="004523E4">
      <w:pPr>
        <w:keepNext/>
        <w:tabs>
          <w:tab w:val="left" w:pos="5613"/>
        </w:tabs>
        <w:spacing w:line="276" w:lineRule="auto"/>
        <w:jc w:val="center"/>
      </w:pPr>
      <w:r>
        <w:rPr>
          <w:noProof/>
          <w:lang w:eastAsia="de-DE"/>
        </w:rPr>
        <w:drawing>
          <wp:inline distT="0" distB="0" distL="0" distR="0" wp14:anchorId="0E3BE000" wp14:editId="445BD465">
            <wp:extent cx="5041295" cy="2551925"/>
            <wp:effectExtent l="0" t="0" r="635" b="127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232247" cy="2648586"/>
                    </a:xfrm>
                    <a:prstGeom prst="rect">
                      <a:avLst/>
                    </a:prstGeom>
                  </pic:spPr>
                </pic:pic>
              </a:graphicData>
            </a:graphic>
          </wp:inline>
        </w:drawing>
      </w:r>
    </w:p>
    <w:p w14:paraId="1AB78A28" w14:textId="77777777" w:rsidR="000E0F9D" w:rsidRPr="005335E8" w:rsidRDefault="000E0F9D" w:rsidP="004523E4">
      <w:pPr>
        <w:pStyle w:val="Caption"/>
        <w:spacing w:line="276" w:lineRule="auto"/>
        <w:jc w:val="center"/>
        <w:rPr>
          <w:b w:val="0"/>
          <w:bCs/>
        </w:rPr>
      </w:pPr>
      <w:r w:rsidRPr="005335E8">
        <w:rPr>
          <w:b w:val="0"/>
          <w:bCs/>
        </w:rPr>
        <w:t xml:space="preserve">Figure 4: Performance of the Rel. 17 PS CB for with polarization specific and polarization common port selection for different parameter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335E8">
        <w:rPr>
          <w:b w:val="0"/>
          <w:bCs/>
        </w:rPr>
        <w:t>.</w:t>
      </w:r>
    </w:p>
    <w:p w14:paraId="4E8950EE" w14:textId="77777777" w:rsidR="000E0F9D" w:rsidRPr="000E0F9D" w:rsidRDefault="000E0F9D" w:rsidP="004523E4">
      <w:pPr>
        <w:spacing w:line="276" w:lineRule="auto"/>
        <w:rPr>
          <w:lang w:val="en-GB"/>
        </w:rPr>
      </w:pPr>
    </w:p>
    <w:p w14:paraId="11BC0A85" w14:textId="77777777" w:rsidR="000E0F9D" w:rsidRDefault="000E0F9D" w:rsidP="004523E4">
      <w:pPr>
        <w:tabs>
          <w:tab w:val="left" w:pos="5613"/>
        </w:tabs>
        <w:spacing w:line="276" w:lineRule="auto"/>
        <w:jc w:val="both"/>
        <w:rPr>
          <w:b/>
          <w:bCs/>
          <w:i/>
          <w:iCs/>
          <w:sz w:val="20"/>
          <w:szCs w:val="20"/>
          <w:lang w:val="en-US"/>
        </w:rPr>
      </w:pPr>
      <w:r w:rsidRPr="00DC66A1">
        <w:rPr>
          <w:b/>
          <w:bCs/>
          <w:i/>
          <w:iCs/>
          <w:sz w:val="20"/>
          <w:szCs w:val="20"/>
          <w:lang w:val="en-US"/>
        </w:rPr>
        <w:t xml:space="preserve">Observation: </w:t>
      </w:r>
      <w:r>
        <w:rPr>
          <w:b/>
          <w:bCs/>
          <w:i/>
          <w:iCs/>
          <w:sz w:val="20"/>
          <w:szCs w:val="20"/>
          <w:lang w:val="en-US"/>
        </w:rPr>
        <w:t xml:space="preserve">Polarization common port selection results in a similar performance but with reduced feedback overhead compared to polarization specific port selection.   </w:t>
      </w:r>
    </w:p>
    <w:p w14:paraId="75EC492F" w14:textId="77777777" w:rsidR="000E0F9D" w:rsidRPr="00DC66A1" w:rsidRDefault="000E0F9D" w:rsidP="004523E4">
      <w:pPr>
        <w:tabs>
          <w:tab w:val="left" w:pos="5613"/>
        </w:tabs>
        <w:spacing w:line="276" w:lineRule="auto"/>
        <w:jc w:val="both"/>
        <w:rPr>
          <w:b/>
          <w:bCs/>
          <w:i/>
          <w:iCs/>
          <w:sz w:val="20"/>
          <w:szCs w:val="20"/>
          <w:lang w:val="en-US"/>
        </w:rPr>
      </w:pPr>
    </w:p>
    <w:p w14:paraId="04C08B1C" w14:textId="77777777" w:rsidR="000E0F9D" w:rsidRPr="005520FD" w:rsidRDefault="000E0F9D" w:rsidP="004523E4">
      <w:pPr>
        <w:spacing w:line="276" w:lineRule="auto"/>
        <w:jc w:val="both"/>
        <w:rPr>
          <w:b/>
          <w:bCs/>
          <w:i/>
          <w:iCs/>
          <w:sz w:val="20"/>
          <w:szCs w:val="20"/>
          <w:lang w:val="en-US"/>
        </w:rPr>
      </w:pPr>
      <w:r w:rsidRPr="00465369">
        <w:rPr>
          <w:b/>
          <w:bCs/>
          <w:i/>
          <w:iCs/>
          <w:sz w:val="20"/>
          <w:szCs w:val="20"/>
          <w:lang w:val="en-US"/>
        </w:rPr>
        <w:t>Proposal: Support polarization</w:t>
      </w:r>
      <w:r>
        <w:rPr>
          <w:b/>
          <w:bCs/>
          <w:i/>
          <w:iCs/>
          <w:sz w:val="20"/>
          <w:szCs w:val="20"/>
          <w:lang w:val="en-US"/>
        </w:rPr>
        <w:t xml:space="preserve"> </w:t>
      </w:r>
      <w:r w:rsidRPr="00465369">
        <w:rPr>
          <w:b/>
          <w:bCs/>
          <w:i/>
          <w:iCs/>
          <w:sz w:val="20"/>
          <w:szCs w:val="20"/>
          <w:lang w:val="en-US"/>
        </w:rPr>
        <w:t>common port selection</w:t>
      </w:r>
      <w:r>
        <w:rPr>
          <w:b/>
          <w:bCs/>
          <w:i/>
          <w:iCs/>
          <w:sz w:val="20"/>
          <w:szCs w:val="20"/>
          <w:lang w:val="en-US"/>
        </w:rPr>
        <w:t xml:space="preserve"> for W</w:t>
      </w:r>
      <w:r w:rsidRPr="005520FD">
        <w:rPr>
          <w:b/>
          <w:bCs/>
          <w:i/>
          <w:iCs/>
          <w:sz w:val="20"/>
          <w:szCs w:val="20"/>
          <w:vertAlign w:val="subscript"/>
          <w:lang w:val="en-US"/>
        </w:rPr>
        <w:t>1</w:t>
      </w:r>
      <w:r>
        <w:rPr>
          <w:b/>
          <w:bCs/>
          <w:i/>
          <w:iCs/>
          <w:sz w:val="20"/>
          <w:szCs w:val="20"/>
          <w:lang w:val="en-US"/>
        </w:rPr>
        <w:t>.</w:t>
      </w:r>
    </w:p>
    <w:p w14:paraId="5A070508" w14:textId="77777777" w:rsidR="004D2D54" w:rsidRDefault="004D2D54" w:rsidP="004523E4">
      <w:pPr>
        <w:spacing w:line="276" w:lineRule="auto"/>
        <w:rPr>
          <w:b/>
          <w:bCs/>
          <w:i/>
          <w:iCs/>
          <w:sz w:val="20"/>
          <w:szCs w:val="20"/>
          <w:lang w:val="en-US"/>
        </w:rPr>
      </w:pPr>
    </w:p>
    <w:p w14:paraId="41CD034E" w14:textId="360D3515" w:rsidR="004D2D54" w:rsidRPr="00C85DB3" w:rsidRDefault="003C1054" w:rsidP="004523E4">
      <w:pPr>
        <w:spacing w:line="276" w:lineRule="auto"/>
        <w:jc w:val="both"/>
        <w:rPr>
          <w:sz w:val="20"/>
          <w:szCs w:val="20"/>
          <w:lang w:val="en-US"/>
        </w:rPr>
      </w:pPr>
      <w:r>
        <w:rPr>
          <w:sz w:val="20"/>
          <w:szCs w:val="20"/>
          <w:lang w:val="en-GB"/>
        </w:rPr>
        <w:t>From Figure 1</w:t>
      </w:r>
      <w:r w:rsidR="000A2558">
        <w:rPr>
          <w:sz w:val="20"/>
          <w:szCs w:val="20"/>
          <w:lang w:val="en-GB"/>
        </w:rPr>
        <w:t>,</w:t>
      </w:r>
      <w:r w:rsidR="000A2558" w:rsidRPr="00B1022D">
        <w:rPr>
          <w:sz w:val="20"/>
          <w:szCs w:val="20"/>
          <w:lang w:val="en-US"/>
        </w:rPr>
        <w:t xml:space="preserve"> </w:t>
      </w:r>
      <w:r w:rsidR="00724570">
        <w:rPr>
          <w:sz w:val="20"/>
          <w:szCs w:val="20"/>
          <w:lang w:val="en-US"/>
        </w:rPr>
        <w:t xml:space="preserve">it is observed that the </w:t>
      </w:r>
      <w:r w:rsidR="000A2558" w:rsidRPr="00B1022D">
        <w:rPr>
          <w:sz w:val="20"/>
          <w:szCs w:val="20"/>
          <w:lang w:val="en-US"/>
        </w:rPr>
        <w:t xml:space="preserve">Rel. 17 PS CB </w:t>
      </w:r>
      <w:r w:rsidR="004D2D54">
        <w:rPr>
          <w:sz w:val="20"/>
          <w:szCs w:val="20"/>
          <w:lang w:val="en-US"/>
        </w:rPr>
        <w:t>already</w:t>
      </w:r>
      <w:r w:rsidR="000A2558" w:rsidRPr="00B1022D">
        <w:rPr>
          <w:sz w:val="20"/>
          <w:szCs w:val="20"/>
          <w:lang w:val="en-US"/>
        </w:rPr>
        <w:t xml:space="preserve"> outperforms </w:t>
      </w:r>
      <w:r w:rsidR="00E107EA">
        <w:rPr>
          <w:sz w:val="20"/>
          <w:szCs w:val="20"/>
          <w:lang w:val="en-US"/>
        </w:rPr>
        <w:t xml:space="preserve">both </w:t>
      </w:r>
      <w:r w:rsidR="00724570">
        <w:rPr>
          <w:sz w:val="20"/>
          <w:szCs w:val="20"/>
          <w:lang w:val="en-US"/>
        </w:rPr>
        <w:t xml:space="preserve">the </w:t>
      </w:r>
      <w:r w:rsidR="000A2558" w:rsidRPr="00B1022D">
        <w:rPr>
          <w:sz w:val="20"/>
          <w:szCs w:val="20"/>
          <w:lang w:val="en-US"/>
        </w:rPr>
        <w:t xml:space="preserve">Rel. 16 </w:t>
      </w:r>
      <w:proofErr w:type="spellStart"/>
      <w:r w:rsidR="000A2558" w:rsidRPr="00B1022D">
        <w:rPr>
          <w:sz w:val="20"/>
          <w:szCs w:val="20"/>
          <w:lang w:val="en-US"/>
        </w:rPr>
        <w:t>eType</w:t>
      </w:r>
      <w:proofErr w:type="spellEnd"/>
      <w:r w:rsidR="000A2558" w:rsidRPr="00B1022D">
        <w:rPr>
          <w:sz w:val="20"/>
          <w:szCs w:val="20"/>
          <w:lang w:val="en-US"/>
        </w:rPr>
        <w:t xml:space="preserve"> II PS </w:t>
      </w:r>
      <w:r>
        <w:rPr>
          <w:sz w:val="20"/>
          <w:szCs w:val="20"/>
          <w:lang w:val="en-US"/>
        </w:rPr>
        <w:t xml:space="preserve">CB </w:t>
      </w:r>
      <w:r w:rsidR="00E107EA">
        <w:rPr>
          <w:sz w:val="20"/>
          <w:szCs w:val="20"/>
          <w:lang w:val="en-US"/>
        </w:rPr>
        <w:t xml:space="preserve">and Rel. 16 </w:t>
      </w:r>
      <w:proofErr w:type="spellStart"/>
      <w:r w:rsidR="00E107EA">
        <w:rPr>
          <w:sz w:val="20"/>
          <w:szCs w:val="20"/>
          <w:lang w:val="en-US"/>
        </w:rPr>
        <w:t>eType</w:t>
      </w:r>
      <w:proofErr w:type="spellEnd"/>
      <w:r w:rsidR="00E107EA">
        <w:rPr>
          <w:sz w:val="20"/>
          <w:szCs w:val="20"/>
          <w:lang w:val="en-US"/>
        </w:rPr>
        <w:t xml:space="preserve"> II Reg. </w:t>
      </w:r>
      <w:r w:rsidR="000A2558" w:rsidRPr="00B1022D">
        <w:rPr>
          <w:sz w:val="20"/>
          <w:szCs w:val="20"/>
          <w:lang w:val="en-US"/>
        </w:rPr>
        <w:t>codebook</w:t>
      </w:r>
      <w:r>
        <w:rPr>
          <w:sz w:val="20"/>
          <w:szCs w:val="20"/>
          <w:lang w:val="en-US"/>
        </w:rPr>
        <w:t xml:space="preserve"> for </w:t>
      </w:r>
      <m:oMath>
        <m:sSub>
          <m:sSubPr>
            <m:ctrlPr>
              <w:rPr>
                <w:rFonts w:ascii="Cambria Math" w:hAnsi="Cambria Math"/>
                <w:sz w:val="20"/>
                <w:szCs w:val="20"/>
                <w:lang w:val="en-US"/>
              </w:rPr>
            </m:ctrlPr>
          </m:sSubPr>
          <m:e>
            <m:r>
              <m:rPr>
                <m:sty m:val="p"/>
              </m:rPr>
              <w:rPr>
                <w:rFonts w:ascii="Cambria Math" w:hAnsi="Cambria Math"/>
                <w:sz w:val="20"/>
                <w:szCs w:val="20"/>
                <w:lang w:val="en-US"/>
              </w:rPr>
              <m:t>P</m:t>
            </m:r>
          </m:e>
          <m:sub>
            <m:r>
              <m:rPr>
                <m:sty m:val="p"/>
              </m:rPr>
              <w:rPr>
                <w:rFonts w:ascii="Cambria Math" w:hAnsi="Cambria Math"/>
                <w:sz w:val="20"/>
                <w:szCs w:val="20"/>
                <w:lang w:val="en-US"/>
              </w:rPr>
              <m:t>CSI-RS</m:t>
            </m:r>
          </m:sub>
        </m:sSub>
        <m:r>
          <m:rPr>
            <m:sty m:val="p"/>
          </m:rPr>
          <w:rPr>
            <w:rFonts w:ascii="Cambria Math" w:hAnsi="Cambria Math"/>
            <w:sz w:val="20"/>
            <w:szCs w:val="20"/>
            <w:lang w:val="en-US"/>
          </w:rPr>
          <m:t>≤32</m:t>
        </m:r>
      </m:oMath>
      <w:r w:rsidRPr="003C1054">
        <w:rPr>
          <w:sz w:val="20"/>
          <w:szCs w:val="20"/>
          <w:lang w:val="en-US"/>
        </w:rPr>
        <w:t xml:space="preserve"> ports with a single SD-FD pair mapping to a CSI-RS port.</w:t>
      </w:r>
      <w:r>
        <w:rPr>
          <w:sz w:val="20"/>
          <w:szCs w:val="20"/>
          <w:lang w:val="en-US"/>
        </w:rPr>
        <w:t xml:space="preserve"> </w:t>
      </w:r>
      <w:r w:rsidR="000A2558">
        <w:rPr>
          <w:sz w:val="20"/>
          <w:szCs w:val="20"/>
          <w:lang w:val="en-US"/>
        </w:rPr>
        <w:t xml:space="preserve">Therefore, </w:t>
      </w:r>
      <w:r>
        <w:rPr>
          <w:sz w:val="20"/>
          <w:szCs w:val="20"/>
          <w:lang w:val="en-US"/>
        </w:rPr>
        <w:t>any kind of CSI-RS enhancements seems to be not required for Rel. 17 PS CB</w:t>
      </w:r>
      <w:r w:rsidR="00C85DB3">
        <w:rPr>
          <w:sz w:val="20"/>
          <w:szCs w:val="20"/>
          <w:lang w:val="en-US"/>
        </w:rPr>
        <w:t xml:space="preserve">. </w:t>
      </w:r>
    </w:p>
    <w:p w14:paraId="62E5C7FC" w14:textId="77777777" w:rsidR="000A2558" w:rsidRDefault="000A2558" w:rsidP="004523E4">
      <w:pPr>
        <w:spacing w:line="276" w:lineRule="auto"/>
        <w:jc w:val="both"/>
        <w:rPr>
          <w:b/>
          <w:bCs/>
          <w:i/>
          <w:iCs/>
          <w:sz w:val="20"/>
          <w:szCs w:val="20"/>
          <w:highlight w:val="yellow"/>
          <w:lang w:val="en-GB"/>
        </w:rPr>
      </w:pPr>
    </w:p>
    <w:p w14:paraId="2435F041" w14:textId="54CA73C4" w:rsidR="000A2558" w:rsidRDefault="000A2558" w:rsidP="004523E4">
      <w:pPr>
        <w:spacing w:line="276" w:lineRule="auto"/>
        <w:jc w:val="both"/>
        <w:rPr>
          <w:b/>
          <w:bCs/>
          <w:i/>
          <w:iCs/>
          <w:sz w:val="20"/>
          <w:szCs w:val="20"/>
          <w:lang w:val="en-US"/>
        </w:rPr>
      </w:pPr>
      <w:r w:rsidRPr="00B1022D">
        <w:rPr>
          <w:b/>
          <w:bCs/>
          <w:i/>
          <w:iCs/>
          <w:sz w:val="20"/>
          <w:szCs w:val="20"/>
          <w:lang w:val="en-GB"/>
        </w:rPr>
        <w:t>Observation:</w:t>
      </w:r>
      <w:r w:rsidR="00D930D7">
        <w:rPr>
          <w:b/>
          <w:bCs/>
          <w:i/>
          <w:iCs/>
          <w:sz w:val="20"/>
          <w:szCs w:val="20"/>
          <w:lang w:val="en-GB"/>
        </w:rPr>
        <w:t xml:space="preserve"> </w:t>
      </w:r>
      <w:r w:rsidR="00724570">
        <w:rPr>
          <w:b/>
          <w:bCs/>
          <w:i/>
          <w:iCs/>
          <w:sz w:val="20"/>
          <w:szCs w:val="20"/>
          <w:lang w:val="en-GB"/>
        </w:rPr>
        <w:t xml:space="preserve">The </w:t>
      </w:r>
      <w:r w:rsidRPr="00B1022D">
        <w:rPr>
          <w:b/>
          <w:bCs/>
          <w:i/>
          <w:iCs/>
          <w:sz w:val="20"/>
          <w:szCs w:val="20"/>
          <w:lang w:val="en-US"/>
        </w:rPr>
        <w:t xml:space="preserve">Rel. 17 PS CB outperforms </w:t>
      </w:r>
      <w:r w:rsidR="00724570">
        <w:rPr>
          <w:b/>
          <w:bCs/>
          <w:i/>
          <w:iCs/>
          <w:sz w:val="20"/>
          <w:szCs w:val="20"/>
          <w:lang w:val="en-US"/>
        </w:rPr>
        <w:t xml:space="preserve">the </w:t>
      </w:r>
      <w:r w:rsidRPr="00B1022D">
        <w:rPr>
          <w:b/>
          <w:bCs/>
          <w:i/>
          <w:iCs/>
          <w:sz w:val="20"/>
          <w:szCs w:val="20"/>
          <w:lang w:val="en-US"/>
        </w:rPr>
        <w:t xml:space="preserve">Rel. 16 </w:t>
      </w:r>
      <w:proofErr w:type="spellStart"/>
      <w:r w:rsidRPr="00B1022D">
        <w:rPr>
          <w:b/>
          <w:bCs/>
          <w:i/>
          <w:iCs/>
          <w:sz w:val="20"/>
          <w:szCs w:val="20"/>
          <w:lang w:val="en-US"/>
        </w:rPr>
        <w:t>eType</w:t>
      </w:r>
      <w:proofErr w:type="spellEnd"/>
      <w:r w:rsidRPr="00B1022D">
        <w:rPr>
          <w:b/>
          <w:bCs/>
          <w:i/>
          <w:iCs/>
          <w:sz w:val="20"/>
          <w:szCs w:val="20"/>
          <w:lang w:val="en-US"/>
        </w:rPr>
        <w:t xml:space="preserve"> II PS codebook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CSI-RS</m:t>
            </m:r>
          </m:sub>
        </m:sSub>
        <m:r>
          <m:rPr>
            <m:sty m:val="bi"/>
          </m:rPr>
          <w:rPr>
            <w:rFonts w:ascii="Cambria Math" w:hAnsi="Cambria Math"/>
            <w:sz w:val="20"/>
            <w:szCs w:val="20"/>
            <w:lang w:val="en-US"/>
          </w:rPr>
          <m:t>≤32</m:t>
        </m:r>
      </m:oMath>
      <w:r w:rsidR="00724570">
        <w:rPr>
          <w:b/>
          <w:i/>
          <w:sz w:val="20"/>
          <w:szCs w:val="20"/>
          <w:lang w:val="en-US"/>
        </w:rPr>
        <w:t xml:space="preserve"> ports</w:t>
      </w:r>
      <w:r>
        <w:rPr>
          <w:b/>
          <w:bCs/>
          <w:i/>
          <w:iCs/>
          <w:sz w:val="20"/>
          <w:szCs w:val="20"/>
          <w:lang w:val="en-US"/>
        </w:rPr>
        <w:t xml:space="preserve"> with single SD-FD pair mapping to a CSI-RS port. </w:t>
      </w:r>
    </w:p>
    <w:p w14:paraId="6ABC1337" w14:textId="77777777" w:rsidR="004D2D54" w:rsidRDefault="004D2D54" w:rsidP="004523E4">
      <w:pPr>
        <w:spacing w:line="276" w:lineRule="auto"/>
        <w:jc w:val="both"/>
        <w:rPr>
          <w:b/>
          <w:bCs/>
          <w:i/>
          <w:iCs/>
          <w:sz w:val="20"/>
          <w:szCs w:val="20"/>
          <w:lang w:val="en-GB"/>
        </w:rPr>
      </w:pPr>
    </w:p>
    <w:p w14:paraId="63257DA9" w14:textId="3F460558" w:rsidR="004D2D54" w:rsidRDefault="004D2D54" w:rsidP="004523E4">
      <w:pPr>
        <w:spacing w:line="276" w:lineRule="auto"/>
        <w:jc w:val="both"/>
        <w:rPr>
          <w:b/>
          <w:bCs/>
          <w:i/>
          <w:iCs/>
          <w:sz w:val="20"/>
          <w:szCs w:val="20"/>
          <w:lang w:val="en-GB"/>
        </w:rPr>
      </w:pPr>
      <w:r>
        <w:rPr>
          <w:b/>
          <w:bCs/>
          <w:i/>
          <w:iCs/>
          <w:sz w:val="20"/>
          <w:szCs w:val="20"/>
          <w:lang w:val="en-GB"/>
        </w:rPr>
        <w:t xml:space="preserve">Proposal: Support option 0 – no further CSI-RS enhancements.  </w:t>
      </w:r>
    </w:p>
    <w:p w14:paraId="4CA0A564" w14:textId="19B9AA1D" w:rsidR="000A2558" w:rsidRPr="00A757F3" w:rsidRDefault="000A2558" w:rsidP="004523E4">
      <w:pPr>
        <w:spacing w:line="276" w:lineRule="auto"/>
        <w:jc w:val="both"/>
        <w:rPr>
          <w:sz w:val="20"/>
          <w:szCs w:val="20"/>
          <w:lang w:val="en-US"/>
        </w:rPr>
      </w:pPr>
    </w:p>
    <w:p w14:paraId="4A8C79B2" w14:textId="77777777" w:rsidR="000A2558" w:rsidRDefault="000A2558" w:rsidP="004523E4">
      <w:pPr>
        <w:pStyle w:val="Heading1"/>
        <w:spacing w:line="276" w:lineRule="auto"/>
      </w:pPr>
      <w:r>
        <w:t>CSI enhancements for Multi-TRP</w:t>
      </w:r>
    </w:p>
    <w:p w14:paraId="53D2635E" w14:textId="77777777" w:rsidR="0011140B" w:rsidRDefault="0011140B" w:rsidP="004523E4">
      <w:pPr>
        <w:spacing w:line="276" w:lineRule="auto"/>
        <w:jc w:val="both"/>
        <w:rPr>
          <w:sz w:val="20"/>
          <w:szCs w:val="20"/>
          <w:lang w:val="en-US"/>
        </w:rPr>
      </w:pPr>
      <w:r>
        <w:rPr>
          <w:sz w:val="20"/>
          <w:szCs w:val="20"/>
          <w:lang w:val="en-US"/>
        </w:rPr>
        <w:t xml:space="preserve">In RAN1#104e, it was agreed that </w:t>
      </w:r>
      <w:r w:rsidRPr="009303EC">
        <w:rPr>
          <w:sz w:val="20"/>
          <w:szCs w:val="20"/>
          <w:lang w:val="en-US"/>
        </w:rPr>
        <w:t xml:space="preserve">the UE </w:t>
      </w:r>
      <w:r w:rsidRPr="001A4E8B">
        <w:rPr>
          <w:sz w:val="20"/>
          <w:szCs w:val="20"/>
          <w:lang w:val="en-US"/>
        </w:rPr>
        <w:t>ca</w:t>
      </w:r>
      <w:r>
        <w:rPr>
          <w:sz w:val="20"/>
          <w:szCs w:val="20"/>
          <w:lang w:val="en-US"/>
        </w:rPr>
        <w:t>n be</w:t>
      </w:r>
      <w:r w:rsidRPr="009303EC">
        <w:rPr>
          <w:sz w:val="20"/>
          <w:szCs w:val="20"/>
          <w:lang w:val="en-US"/>
        </w:rPr>
        <w:t xml:space="preserve"> configured with</w:t>
      </w:r>
      <w:r>
        <w:rPr>
          <w:sz w:val="20"/>
          <w:szCs w:val="20"/>
          <w:lang w:val="en-US"/>
        </w:rPr>
        <w:t xml:space="preserve"> two groups with </w:t>
      </w:r>
      <w:r w:rsidRPr="004E72FB">
        <w:rPr>
          <w:i/>
          <w:sz w:val="20"/>
          <w:szCs w:val="20"/>
          <w:lang w:val="en-US"/>
        </w:rPr>
        <w:t>K</w:t>
      </w:r>
      <w:r w:rsidRPr="004E72FB">
        <w:rPr>
          <w:i/>
          <w:sz w:val="20"/>
          <w:szCs w:val="20"/>
          <w:vertAlign w:val="subscript"/>
          <w:lang w:val="en-US"/>
        </w:rPr>
        <w:t>s</w:t>
      </w:r>
      <w:r w:rsidRPr="004E72FB">
        <w:rPr>
          <w:i/>
          <w:sz w:val="20"/>
          <w:szCs w:val="20"/>
          <w:lang w:val="en-US"/>
        </w:rPr>
        <w:t xml:space="preserve"> =K</w:t>
      </w:r>
      <w:r w:rsidRPr="004E72FB">
        <w:rPr>
          <w:i/>
          <w:sz w:val="20"/>
          <w:szCs w:val="20"/>
          <w:vertAlign w:val="subscript"/>
          <w:lang w:val="en-US"/>
        </w:rPr>
        <w:t>1</w:t>
      </w:r>
      <w:r w:rsidRPr="004E72FB">
        <w:rPr>
          <w:i/>
          <w:sz w:val="20"/>
          <w:szCs w:val="20"/>
          <w:lang w:val="en-US"/>
        </w:rPr>
        <w:t>+K</w:t>
      </w:r>
      <w:r w:rsidRPr="004E72FB">
        <w:rPr>
          <w:i/>
          <w:sz w:val="20"/>
          <w:szCs w:val="20"/>
          <w:vertAlign w:val="subscript"/>
          <w:lang w:val="en-US"/>
        </w:rPr>
        <w:t>2</w:t>
      </w:r>
      <w:r w:rsidRPr="006E5443">
        <w:rPr>
          <w:sz w:val="20"/>
          <w:szCs w:val="20"/>
          <w:lang w:val="en-US"/>
        </w:rPr>
        <w:t xml:space="preserve"> CMRs</w:t>
      </w:r>
      <w:r>
        <w:rPr>
          <w:sz w:val="20"/>
          <w:szCs w:val="20"/>
          <w:lang w:val="en-US"/>
        </w:rPr>
        <w:t xml:space="preserve">, where </w:t>
      </w:r>
      <w:r w:rsidRPr="004E72FB">
        <w:rPr>
          <w:i/>
          <w:sz w:val="20"/>
          <w:szCs w:val="20"/>
          <w:lang w:val="en-US"/>
        </w:rPr>
        <w:t>K</w:t>
      </w:r>
      <w:r w:rsidRPr="004E72FB">
        <w:rPr>
          <w:i/>
          <w:sz w:val="20"/>
          <w:szCs w:val="20"/>
          <w:vertAlign w:val="subscript"/>
          <w:lang w:val="en-US"/>
        </w:rPr>
        <w:t>1</w:t>
      </w:r>
      <w:r w:rsidRPr="004E72FB">
        <w:rPr>
          <w:i/>
          <w:sz w:val="20"/>
          <w:szCs w:val="20"/>
          <w:lang w:val="en-US"/>
        </w:rPr>
        <w:t xml:space="preserve"> </w:t>
      </w:r>
      <w:r w:rsidRPr="006E5443">
        <w:rPr>
          <w:sz w:val="20"/>
          <w:szCs w:val="20"/>
          <w:lang w:val="en-US"/>
        </w:rPr>
        <w:t xml:space="preserve">and </w:t>
      </w:r>
      <w:r w:rsidRPr="004E72FB">
        <w:rPr>
          <w:i/>
          <w:sz w:val="20"/>
          <w:szCs w:val="20"/>
          <w:lang w:val="en-US"/>
        </w:rPr>
        <w:t>K</w:t>
      </w:r>
      <w:r w:rsidRPr="004E72FB">
        <w:rPr>
          <w:i/>
          <w:sz w:val="20"/>
          <w:szCs w:val="20"/>
          <w:vertAlign w:val="subscript"/>
          <w:lang w:val="en-US"/>
        </w:rPr>
        <w:t>2</w:t>
      </w:r>
      <w:r w:rsidRPr="006E5443">
        <w:rPr>
          <w:sz w:val="20"/>
          <w:szCs w:val="20"/>
          <w:lang w:val="en-US"/>
        </w:rPr>
        <w:t xml:space="preserve"> are the number of CMRs in </w:t>
      </w:r>
      <w:r>
        <w:rPr>
          <w:sz w:val="20"/>
          <w:szCs w:val="20"/>
          <w:lang w:val="en-US"/>
        </w:rPr>
        <w:t>the first and second</w:t>
      </w:r>
      <w:r w:rsidRPr="006E5443">
        <w:rPr>
          <w:sz w:val="20"/>
          <w:szCs w:val="20"/>
          <w:lang w:val="en-US"/>
        </w:rPr>
        <w:t xml:space="preserve"> group</w:t>
      </w:r>
      <w:r>
        <w:rPr>
          <w:sz w:val="20"/>
          <w:szCs w:val="20"/>
          <w:lang w:val="en-US"/>
        </w:rPr>
        <w:t xml:space="preserve">, respectively. The CMRs in a group belong to the same TRP. Hence, a CMR can be configured only in one group. Moreover, the UE can be configured with </w:t>
      </w:r>
      <w:r w:rsidRPr="004E72FB">
        <w:rPr>
          <w:i/>
          <w:sz w:val="20"/>
          <w:szCs w:val="20"/>
          <w:lang w:val="en-US"/>
        </w:rPr>
        <w:t>N ≥ 1</w:t>
      </w:r>
      <w:r w:rsidRPr="006E5443">
        <w:rPr>
          <w:sz w:val="20"/>
          <w:szCs w:val="20"/>
          <w:lang w:val="en-US"/>
        </w:rPr>
        <w:t xml:space="preserve"> NZP CSI-RS resource pairs </w:t>
      </w:r>
      <w:r>
        <w:rPr>
          <w:sz w:val="20"/>
          <w:szCs w:val="20"/>
          <w:lang w:val="en-US"/>
        </w:rPr>
        <w:t xml:space="preserve">determined from the two groups, and </w:t>
      </w:r>
      <w:r w:rsidRPr="006E5443">
        <w:rPr>
          <w:sz w:val="20"/>
          <w:szCs w:val="20"/>
          <w:lang w:val="en-US"/>
        </w:rPr>
        <w:t>each pair is used for a NCJT measurement hypothesis</w:t>
      </w:r>
      <w:r>
        <w:rPr>
          <w:sz w:val="20"/>
          <w:szCs w:val="20"/>
          <w:lang w:val="en-US"/>
        </w:rPr>
        <w:t>.</w:t>
      </w:r>
      <w:r w:rsidRPr="006E5443">
        <w:rPr>
          <w:sz w:val="20"/>
          <w:szCs w:val="20"/>
          <w:lang w:val="en-US"/>
        </w:rPr>
        <w:t xml:space="preserve"> </w:t>
      </w:r>
      <w:r>
        <w:rPr>
          <w:sz w:val="20"/>
          <w:szCs w:val="20"/>
          <w:lang w:val="en-US"/>
        </w:rPr>
        <w:t xml:space="preserve">A straightforward way to indicate the CMR pairs from the two groups is to use a bitmap of size </w:t>
      </w:r>
      <w:r w:rsidRPr="004E72FB">
        <w:rPr>
          <w:i/>
          <w:sz w:val="20"/>
          <w:szCs w:val="20"/>
          <w:lang w:val="en-US"/>
        </w:rPr>
        <w:t>K</w:t>
      </w:r>
      <w:r w:rsidRPr="004E72FB">
        <w:rPr>
          <w:i/>
          <w:sz w:val="20"/>
          <w:szCs w:val="20"/>
          <w:vertAlign w:val="subscript"/>
          <w:lang w:val="en-US"/>
        </w:rPr>
        <w:t>1</w:t>
      </w:r>
      <w:r w:rsidRPr="004E72FB">
        <w:rPr>
          <w:i/>
          <w:sz w:val="20"/>
          <w:szCs w:val="20"/>
          <w:lang w:val="en-US"/>
        </w:rPr>
        <w:t>K</w:t>
      </w:r>
      <w:r w:rsidRPr="004E72FB">
        <w:rPr>
          <w:i/>
          <w:sz w:val="20"/>
          <w:szCs w:val="20"/>
          <w:vertAlign w:val="subscript"/>
          <w:lang w:val="en-US"/>
        </w:rPr>
        <w:t>2</w:t>
      </w:r>
      <w:r>
        <w:rPr>
          <w:sz w:val="20"/>
          <w:szCs w:val="20"/>
          <w:lang w:val="en-US"/>
        </w:rPr>
        <w:t xml:space="preserve">, where each bit in the bitmap is associated with a CMR pair and is associated with a </w:t>
      </w:r>
      <w:r w:rsidRPr="006E5443">
        <w:rPr>
          <w:sz w:val="20"/>
          <w:szCs w:val="20"/>
          <w:lang w:val="en-US"/>
        </w:rPr>
        <w:t>NCJT measurement hypothesis</w:t>
      </w:r>
      <w:r>
        <w:rPr>
          <w:sz w:val="20"/>
          <w:szCs w:val="20"/>
          <w:lang w:val="en-US"/>
        </w:rPr>
        <w:t xml:space="preserve">. </w:t>
      </w:r>
    </w:p>
    <w:p w14:paraId="493AEA22" w14:textId="77777777" w:rsidR="0011140B" w:rsidRDefault="0011140B" w:rsidP="004523E4">
      <w:pPr>
        <w:spacing w:line="276" w:lineRule="auto"/>
        <w:jc w:val="both"/>
        <w:rPr>
          <w:sz w:val="20"/>
          <w:szCs w:val="20"/>
          <w:lang w:val="en-US"/>
        </w:rPr>
      </w:pPr>
    </w:p>
    <w:p w14:paraId="74350426" w14:textId="77777777" w:rsidR="0011140B" w:rsidRPr="004E72FB" w:rsidRDefault="0011140B" w:rsidP="004523E4">
      <w:pPr>
        <w:spacing w:line="276" w:lineRule="auto"/>
        <w:jc w:val="both"/>
        <w:rPr>
          <w:b/>
          <w:i/>
          <w:sz w:val="20"/>
          <w:szCs w:val="20"/>
          <w:lang w:val="en-US"/>
        </w:rPr>
      </w:pPr>
      <w:r w:rsidRPr="004E72FB">
        <w:rPr>
          <w:b/>
          <w:i/>
          <w:sz w:val="20"/>
          <w:szCs w:val="20"/>
          <w:lang w:val="en-US"/>
        </w:rPr>
        <w:t>Proposal: A bitmap of size K</w:t>
      </w:r>
      <w:r w:rsidRPr="004E72FB">
        <w:rPr>
          <w:b/>
          <w:i/>
          <w:sz w:val="20"/>
          <w:szCs w:val="20"/>
          <w:vertAlign w:val="subscript"/>
          <w:lang w:val="en-US"/>
        </w:rPr>
        <w:t>1</w:t>
      </w:r>
      <w:r w:rsidRPr="004E72FB">
        <w:rPr>
          <w:b/>
          <w:i/>
          <w:sz w:val="20"/>
          <w:szCs w:val="20"/>
          <w:lang w:val="en-US"/>
        </w:rPr>
        <w:t>K</w:t>
      </w:r>
      <w:r w:rsidRPr="004E72FB">
        <w:rPr>
          <w:b/>
          <w:i/>
          <w:sz w:val="20"/>
          <w:szCs w:val="20"/>
          <w:vertAlign w:val="subscript"/>
          <w:lang w:val="en-US"/>
        </w:rPr>
        <w:t xml:space="preserve">2 </w:t>
      </w:r>
      <w:r w:rsidRPr="004E72FB">
        <w:rPr>
          <w:b/>
          <w:i/>
          <w:sz w:val="20"/>
          <w:szCs w:val="20"/>
          <w:lang w:val="en-US"/>
        </w:rPr>
        <w:t>is used to indicate</w:t>
      </w:r>
      <w:r>
        <w:rPr>
          <w:b/>
          <w:i/>
          <w:sz w:val="20"/>
          <w:szCs w:val="20"/>
          <w:lang w:val="en-US"/>
        </w:rPr>
        <w:t xml:space="preserve"> the </w:t>
      </w:r>
      <w:r w:rsidRPr="004E72FB">
        <w:rPr>
          <w:b/>
          <w:i/>
          <w:sz w:val="20"/>
          <w:szCs w:val="20"/>
          <w:lang w:val="en-US"/>
        </w:rPr>
        <w:t>CMR pairs associated with</w:t>
      </w:r>
      <w:r>
        <w:rPr>
          <w:b/>
          <w:i/>
          <w:sz w:val="20"/>
          <w:szCs w:val="20"/>
          <w:lang w:val="en-US"/>
        </w:rPr>
        <w:t xml:space="preserve"> the </w:t>
      </w:r>
      <w:r w:rsidRPr="006E5443">
        <w:rPr>
          <w:b/>
          <w:i/>
          <w:sz w:val="20"/>
          <w:szCs w:val="20"/>
          <w:lang w:val="en-US"/>
        </w:rPr>
        <w:t>N</w:t>
      </w:r>
      <w:r>
        <w:rPr>
          <w:b/>
          <w:i/>
          <w:sz w:val="20"/>
          <w:szCs w:val="20"/>
          <w:lang w:val="en-US"/>
        </w:rPr>
        <w:t xml:space="preserve"> </w:t>
      </w:r>
      <w:r w:rsidRPr="004E72FB">
        <w:rPr>
          <w:b/>
          <w:i/>
          <w:sz w:val="20"/>
          <w:szCs w:val="20"/>
          <w:lang w:val="en-US"/>
        </w:rPr>
        <w:t>NCJT measurement hypotheses.</w:t>
      </w:r>
    </w:p>
    <w:p w14:paraId="30ED11ED" w14:textId="77777777" w:rsidR="0011140B" w:rsidRDefault="0011140B" w:rsidP="004523E4">
      <w:pPr>
        <w:spacing w:line="276" w:lineRule="auto"/>
        <w:jc w:val="both"/>
        <w:rPr>
          <w:sz w:val="20"/>
          <w:szCs w:val="20"/>
          <w:lang w:val="en-US"/>
        </w:rPr>
      </w:pPr>
    </w:p>
    <w:p w14:paraId="11D58F23" w14:textId="77777777" w:rsidR="0011140B" w:rsidRPr="004E72FB" w:rsidRDefault="0011140B" w:rsidP="004523E4">
      <w:pPr>
        <w:spacing w:line="276" w:lineRule="auto"/>
        <w:jc w:val="both"/>
        <w:rPr>
          <w:lang w:val="en-US" w:eastAsia="ko-KR"/>
        </w:rPr>
      </w:pPr>
      <w:r>
        <w:rPr>
          <w:sz w:val="20"/>
          <w:szCs w:val="20"/>
          <w:lang w:val="en-US"/>
        </w:rPr>
        <w:lastRenderedPageBreak/>
        <w:t xml:space="preserve">It was further agreed that the UE can be configured with either a single CSI for the selected hypothesis </w:t>
      </w:r>
      <w:r w:rsidRPr="004E72FB">
        <w:rPr>
          <w:sz w:val="20"/>
          <w:szCs w:val="20"/>
          <w:lang w:val="en-US"/>
        </w:rPr>
        <w:t xml:space="preserve">among </w:t>
      </w:r>
      <w:r>
        <w:rPr>
          <w:sz w:val="20"/>
          <w:szCs w:val="20"/>
          <w:lang w:val="en-US"/>
        </w:rPr>
        <w:t xml:space="preserve">the </w:t>
      </w:r>
      <w:r w:rsidRPr="006E5443">
        <w:rPr>
          <w:sz w:val="20"/>
          <w:szCs w:val="20"/>
          <w:lang w:val="en-US"/>
        </w:rPr>
        <w:t xml:space="preserve">single-TRP </w:t>
      </w:r>
      <w:r>
        <w:rPr>
          <w:sz w:val="20"/>
          <w:szCs w:val="20"/>
          <w:lang w:val="en-US"/>
        </w:rPr>
        <w:t xml:space="preserve">and </w:t>
      </w:r>
      <w:r w:rsidRPr="004E72FB">
        <w:rPr>
          <w:sz w:val="20"/>
          <w:szCs w:val="20"/>
          <w:lang w:val="en-US"/>
        </w:rPr>
        <w:t>NCJT measurement hypotheses</w:t>
      </w:r>
      <w:r>
        <w:rPr>
          <w:sz w:val="20"/>
          <w:szCs w:val="20"/>
          <w:lang w:val="en-US"/>
        </w:rPr>
        <w:t xml:space="preserve"> (option 2) or with </w:t>
      </w:r>
      <w:r w:rsidRPr="004E72FB">
        <w:rPr>
          <w:i/>
          <w:sz w:val="20"/>
          <w:szCs w:val="20"/>
          <w:lang w:val="en-US"/>
        </w:rPr>
        <w:t>X</w:t>
      </w:r>
      <w:r>
        <w:rPr>
          <w:sz w:val="20"/>
          <w:szCs w:val="20"/>
          <w:lang w:val="en-US"/>
        </w:rPr>
        <w:t xml:space="preserve"> CSIs for </w:t>
      </w:r>
      <w:r w:rsidRPr="004E72FB">
        <w:rPr>
          <w:i/>
          <w:sz w:val="20"/>
          <w:szCs w:val="20"/>
          <w:lang w:val="en-US"/>
        </w:rPr>
        <w:t>X</w:t>
      </w:r>
      <w:r>
        <w:rPr>
          <w:sz w:val="20"/>
          <w:szCs w:val="20"/>
          <w:lang w:val="en-US"/>
        </w:rPr>
        <w:t xml:space="preserve"> selected single-TRP measurement hypotheses (if configured) and one CSI for a selected NCJT measurement hypothesis. The selected CSI hypotheses are indicated in the CSI report by CRI(s), where for option 2 the CSI report comprises one CRI and for option 1 the CSI report comprises one CRI for the selected </w:t>
      </w:r>
      <w:r w:rsidRPr="006E5443">
        <w:rPr>
          <w:sz w:val="20"/>
          <w:szCs w:val="20"/>
          <w:lang w:val="en-US"/>
        </w:rPr>
        <w:t>NCJT measurement hypothesis</w:t>
      </w:r>
      <w:r>
        <w:rPr>
          <w:sz w:val="20"/>
          <w:szCs w:val="20"/>
          <w:lang w:val="en-US"/>
        </w:rPr>
        <w:t xml:space="preserve"> and </w:t>
      </w:r>
      <w:r w:rsidRPr="004E72FB">
        <w:rPr>
          <w:i/>
          <w:sz w:val="20"/>
          <w:szCs w:val="20"/>
          <w:lang w:val="en-US"/>
        </w:rPr>
        <w:t>X</w:t>
      </w:r>
      <w:r>
        <w:rPr>
          <w:sz w:val="20"/>
          <w:szCs w:val="20"/>
          <w:lang w:val="en-US"/>
        </w:rPr>
        <w:t xml:space="preserve"> CRIs (if configured) for the selected single-TRP measurement hypotheses. To uniquely determine the selected single-TRP and/or NCJT hypotheses, a one-to-one mapping between CRI codepoints and CMRs/CMR pairs is needed. The CRI mapping can be higher-layer configured, or it is indirectly defined by mapping the </w:t>
      </w:r>
      <w:r w:rsidRPr="004E72FB">
        <w:rPr>
          <w:i/>
          <w:sz w:val="20"/>
          <w:szCs w:val="20"/>
          <w:lang w:val="en-US"/>
        </w:rPr>
        <w:t>K</w:t>
      </w:r>
      <w:r w:rsidRPr="004E72FB">
        <w:rPr>
          <w:i/>
          <w:sz w:val="20"/>
          <w:szCs w:val="20"/>
          <w:vertAlign w:val="subscript"/>
          <w:lang w:val="en-US"/>
        </w:rPr>
        <w:t>s</w:t>
      </w:r>
      <w:r>
        <w:rPr>
          <w:sz w:val="20"/>
          <w:szCs w:val="20"/>
          <w:lang w:val="en-US"/>
        </w:rPr>
        <w:t xml:space="preserve"> CMRs (that </w:t>
      </w:r>
      <w:r w:rsidRPr="006E5443">
        <w:rPr>
          <w:sz w:val="20"/>
          <w:szCs w:val="20"/>
          <w:lang w:val="en-US"/>
        </w:rPr>
        <w:t xml:space="preserve">correspond to </w:t>
      </w:r>
      <w:r>
        <w:rPr>
          <w:sz w:val="20"/>
          <w:szCs w:val="20"/>
          <w:lang w:val="en-US"/>
        </w:rPr>
        <w:t xml:space="preserve">the </w:t>
      </w:r>
      <w:r w:rsidRPr="006E5443">
        <w:rPr>
          <w:i/>
          <w:sz w:val="20"/>
          <w:szCs w:val="20"/>
          <w:lang w:val="en-US"/>
        </w:rPr>
        <w:t>K</w:t>
      </w:r>
      <w:r w:rsidRPr="006E5443">
        <w:rPr>
          <w:i/>
          <w:sz w:val="20"/>
          <w:szCs w:val="20"/>
          <w:vertAlign w:val="subscript"/>
          <w:lang w:val="en-US"/>
        </w:rPr>
        <w:t>s</w:t>
      </w:r>
      <w:r w:rsidRPr="006E5443">
        <w:rPr>
          <w:sz w:val="20"/>
          <w:szCs w:val="20"/>
          <w:lang w:val="en-US"/>
        </w:rPr>
        <w:t xml:space="preserve"> single-TRP hypotheses</w:t>
      </w:r>
      <w:r>
        <w:rPr>
          <w:sz w:val="20"/>
          <w:szCs w:val="20"/>
          <w:lang w:val="en-US"/>
        </w:rPr>
        <w:t xml:space="preserve">) to </w:t>
      </w:r>
      <w:r w:rsidRPr="004E72FB">
        <w:rPr>
          <w:i/>
          <w:sz w:val="20"/>
          <w:szCs w:val="20"/>
          <w:lang w:val="en-US"/>
        </w:rPr>
        <w:t>K</w:t>
      </w:r>
      <w:r w:rsidRPr="004E72FB">
        <w:rPr>
          <w:i/>
          <w:sz w:val="20"/>
          <w:szCs w:val="20"/>
          <w:vertAlign w:val="subscript"/>
          <w:lang w:val="en-US"/>
        </w:rPr>
        <w:t>s</w:t>
      </w:r>
      <w:r>
        <w:rPr>
          <w:sz w:val="20"/>
          <w:szCs w:val="20"/>
          <w:lang w:val="en-US"/>
        </w:rPr>
        <w:t xml:space="preserve"> CRIs</w:t>
      </w:r>
      <w:r w:rsidRPr="004E72FB">
        <w:rPr>
          <w:sz w:val="20"/>
          <w:szCs w:val="20"/>
          <w:lang w:val="en-US"/>
        </w:rPr>
        <w:t xml:space="preserve"> codepoints </w:t>
      </w:r>
      <w:r>
        <w:rPr>
          <w:sz w:val="20"/>
          <w:szCs w:val="20"/>
          <w:lang w:val="en-US"/>
        </w:rPr>
        <w:t xml:space="preserve">and the </w:t>
      </w:r>
      <w:r w:rsidRPr="004E72FB">
        <w:rPr>
          <w:i/>
          <w:sz w:val="20"/>
          <w:szCs w:val="20"/>
          <w:lang w:val="en-US"/>
        </w:rPr>
        <w:t>N</w:t>
      </w:r>
      <w:r>
        <w:rPr>
          <w:sz w:val="20"/>
          <w:szCs w:val="20"/>
          <w:lang w:val="en-US"/>
        </w:rPr>
        <w:t xml:space="preserve"> CMR pairs (that correspond to the </w:t>
      </w:r>
      <w:r w:rsidRPr="004E72FB">
        <w:rPr>
          <w:i/>
          <w:sz w:val="20"/>
          <w:szCs w:val="20"/>
          <w:lang w:val="en-US"/>
        </w:rPr>
        <w:t>N</w:t>
      </w:r>
      <w:r>
        <w:rPr>
          <w:sz w:val="20"/>
          <w:szCs w:val="20"/>
          <w:lang w:val="en-US"/>
        </w:rPr>
        <w:t xml:space="preserve"> NCJT </w:t>
      </w:r>
      <w:r w:rsidRPr="006E5443">
        <w:rPr>
          <w:sz w:val="20"/>
          <w:szCs w:val="20"/>
          <w:lang w:val="en-US"/>
        </w:rPr>
        <w:t>hypotheses</w:t>
      </w:r>
      <w:r>
        <w:rPr>
          <w:sz w:val="20"/>
          <w:szCs w:val="20"/>
          <w:lang w:val="en-US"/>
        </w:rPr>
        <w:t xml:space="preserve"> defined by the bitmap) to additional </w:t>
      </w:r>
      <w:r w:rsidRPr="006E5443">
        <w:rPr>
          <w:i/>
          <w:sz w:val="20"/>
          <w:szCs w:val="20"/>
          <w:lang w:val="en-US"/>
        </w:rPr>
        <w:t>N</w:t>
      </w:r>
      <w:r w:rsidRPr="004E72FB">
        <w:rPr>
          <w:sz w:val="20"/>
          <w:szCs w:val="20"/>
          <w:lang w:val="en-US"/>
        </w:rPr>
        <w:t xml:space="preserve"> CRI codepoints</w:t>
      </w:r>
      <w:r>
        <w:rPr>
          <w:sz w:val="20"/>
          <w:szCs w:val="20"/>
          <w:lang w:val="en-US"/>
        </w:rPr>
        <w:t xml:space="preserve">. </w:t>
      </w:r>
    </w:p>
    <w:p w14:paraId="48E0E39E" w14:textId="77777777" w:rsidR="0011140B" w:rsidRPr="004E72FB" w:rsidRDefault="0011140B" w:rsidP="004523E4">
      <w:pPr>
        <w:spacing w:line="276" w:lineRule="auto"/>
        <w:jc w:val="both"/>
        <w:rPr>
          <w:i/>
          <w:lang w:val="en-US" w:eastAsia="ko-KR"/>
        </w:rPr>
      </w:pPr>
    </w:p>
    <w:p w14:paraId="7688FD2F" w14:textId="77777777" w:rsidR="0011140B" w:rsidRPr="004E72FB" w:rsidRDefault="0011140B" w:rsidP="004523E4">
      <w:pPr>
        <w:spacing w:line="276" w:lineRule="auto"/>
        <w:jc w:val="both"/>
        <w:rPr>
          <w:b/>
          <w:i/>
          <w:szCs w:val="20"/>
          <w:lang w:val="en-US" w:eastAsia="x-none"/>
        </w:rPr>
      </w:pPr>
      <w:r w:rsidRPr="00DC156B">
        <w:rPr>
          <w:b/>
          <w:i/>
          <w:sz w:val="20"/>
          <w:szCs w:val="20"/>
          <w:lang w:val="en-US"/>
        </w:rPr>
        <w:t xml:space="preserve">Proposal: A </w:t>
      </w:r>
      <w:r w:rsidRPr="004E72FB">
        <w:rPr>
          <w:b/>
          <w:i/>
          <w:sz w:val="20"/>
          <w:szCs w:val="20"/>
          <w:lang w:val="en-US"/>
        </w:rPr>
        <w:t xml:space="preserve">one-to-one mapping between CRI codepoints and CMRs/CMR pairs is used. Each CRI codepoint is associated with a single-TRP or NCJT measurement hypothesis. </w:t>
      </w:r>
    </w:p>
    <w:p w14:paraId="0065FDA6" w14:textId="77777777" w:rsidR="0011140B" w:rsidRPr="004E72FB" w:rsidRDefault="0011140B" w:rsidP="004523E4">
      <w:pPr>
        <w:spacing w:line="276" w:lineRule="auto"/>
        <w:rPr>
          <w:szCs w:val="20"/>
          <w:lang w:val="en-US" w:eastAsia="x-none"/>
        </w:rPr>
      </w:pPr>
    </w:p>
    <w:p w14:paraId="63C0694C" w14:textId="76104742" w:rsidR="0011140B" w:rsidRDefault="0011140B" w:rsidP="004523E4">
      <w:pPr>
        <w:spacing w:line="276" w:lineRule="auto"/>
        <w:jc w:val="both"/>
        <w:rPr>
          <w:sz w:val="20"/>
          <w:szCs w:val="20"/>
          <w:lang w:val="en-US"/>
        </w:rPr>
      </w:pPr>
      <w:r w:rsidRPr="004E72FB">
        <w:rPr>
          <w:sz w:val="20"/>
          <w:szCs w:val="20"/>
          <w:lang w:val="en-US"/>
        </w:rPr>
        <w:t xml:space="preserve">The UCI payload depends on the </w:t>
      </w:r>
      <w:r>
        <w:rPr>
          <w:sz w:val="20"/>
          <w:szCs w:val="20"/>
          <w:lang w:val="en-US"/>
        </w:rPr>
        <w:t xml:space="preserve">selected (single-TRP and/or NCJT) hypothesis </w:t>
      </w:r>
      <w:r w:rsidRPr="004E72FB">
        <w:rPr>
          <w:sz w:val="20"/>
          <w:szCs w:val="20"/>
          <w:lang w:val="en-US"/>
        </w:rPr>
        <w:t xml:space="preserve">and can vary a lot. </w:t>
      </w:r>
      <w:r>
        <w:rPr>
          <w:sz w:val="20"/>
          <w:szCs w:val="20"/>
          <w:lang w:val="en-US"/>
        </w:rPr>
        <w:t xml:space="preserve">To take into account the different </w:t>
      </w:r>
      <w:proofErr w:type="spellStart"/>
      <w:r>
        <w:rPr>
          <w:sz w:val="20"/>
          <w:szCs w:val="20"/>
          <w:lang w:val="en-US"/>
        </w:rPr>
        <w:t>playoad</w:t>
      </w:r>
      <w:proofErr w:type="spellEnd"/>
      <w:r>
        <w:rPr>
          <w:sz w:val="20"/>
          <w:szCs w:val="20"/>
          <w:lang w:val="en-US"/>
        </w:rPr>
        <w:t xml:space="preserve"> sizes of the UCI, a two-part UCI structure similar to the Rel. 16 UCI structure can be adopted. The UCI comprises two parts, where part 1 has a fixed payload size and indicates the size of part 2. For option 2, UCI part 1 comprises one CRI, two RIs, a wideband CQI and sub-band CQIs. For option 1, UCI part 1 comprises </w:t>
      </w:r>
      <w:r w:rsidRPr="004E72FB">
        <w:rPr>
          <w:i/>
          <w:sz w:val="20"/>
          <w:szCs w:val="20"/>
          <w:lang w:val="en-US"/>
        </w:rPr>
        <w:t>X</w:t>
      </w:r>
      <w:r>
        <w:rPr>
          <w:sz w:val="20"/>
          <w:szCs w:val="20"/>
          <w:lang w:val="en-US"/>
        </w:rPr>
        <w:t xml:space="preserve"> CRIs, </w:t>
      </w:r>
      <w:r w:rsidRPr="004E72FB">
        <w:rPr>
          <w:i/>
          <w:sz w:val="20"/>
          <w:szCs w:val="20"/>
          <w:lang w:val="en-US"/>
        </w:rPr>
        <w:t>X</w:t>
      </w:r>
      <w:r>
        <w:rPr>
          <w:sz w:val="20"/>
          <w:szCs w:val="20"/>
          <w:lang w:val="en-US"/>
        </w:rPr>
        <w:t xml:space="preserve"> RIs and </w:t>
      </w:r>
      <w:r w:rsidRPr="004E72FB">
        <w:rPr>
          <w:i/>
          <w:sz w:val="20"/>
          <w:szCs w:val="20"/>
          <w:lang w:val="en-US"/>
        </w:rPr>
        <w:t>X</w:t>
      </w:r>
      <w:r>
        <w:rPr>
          <w:sz w:val="20"/>
          <w:szCs w:val="20"/>
          <w:lang w:val="en-US"/>
        </w:rPr>
        <w:t xml:space="preserve"> wideband CQIs and the sub-band CQIs for the </w:t>
      </w:r>
      <w:r w:rsidRPr="004E72FB">
        <w:rPr>
          <w:i/>
          <w:sz w:val="20"/>
          <w:szCs w:val="20"/>
          <w:lang w:val="en-US"/>
        </w:rPr>
        <w:t>X</w:t>
      </w:r>
      <w:r>
        <w:rPr>
          <w:sz w:val="20"/>
          <w:szCs w:val="20"/>
          <w:lang w:val="en-US"/>
        </w:rPr>
        <w:t xml:space="preserve"> selected single-TRP measurement hypotheses (if configured), and one CRI, two RIs and one wideband CQI and</w:t>
      </w:r>
      <w:r w:rsidR="004D52C6">
        <w:rPr>
          <w:sz w:val="20"/>
          <w:szCs w:val="20"/>
          <w:lang w:val="en-US"/>
        </w:rPr>
        <w:t xml:space="preserve"> the sub-band CQIs for the NCJT</w:t>
      </w:r>
      <w:r>
        <w:rPr>
          <w:sz w:val="20"/>
          <w:szCs w:val="20"/>
          <w:lang w:val="en-US"/>
        </w:rPr>
        <w:t xml:space="preserve"> measurement hypothesis. The UCI part 2 has a varying payload size and comprises the remaining CSI content.</w:t>
      </w:r>
    </w:p>
    <w:p w14:paraId="679477F4" w14:textId="77777777" w:rsidR="0011140B" w:rsidRDefault="0011140B" w:rsidP="004523E4">
      <w:pPr>
        <w:spacing w:line="276" w:lineRule="auto"/>
        <w:jc w:val="both"/>
        <w:rPr>
          <w:sz w:val="20"/>
          <w:szCs w:val="20"/>
          <w:lang w:val="en-US"/>
        </w:rPr>
      </w:pPr>
    </w:p>
    <w:p w14:paraId="45CAB0B8" w14:textId="77777777" w:rsidR="0011140B" w:rsidRDefault="0011140B" w:rsidP="004523E4">
      <w:pPr>
        <w:spacing w:line="276" w:lineRule="auto"/>
        <w:jc w:val="both"/>
        <w:rPr>
          <w:b/>
          <w:i/>
          <w:sz w:val="20"/>
          <w:szCs w:val="20"/>
          <w:lang w:val="en-US"/>
        </w:rPr>
      </w:pPr>
      <w:r w:rsidRPr="004E72FB">
        <w:rPr>
          <w:b/>
          <w:i/>
          <w:sz w:val="20"/>
          <w:szCs w:val="20"/>
          <w:lang w:val="en-US"/>
        </w:rPr>
        <w:t>Proposal: A two</w:t>
      </w:r>
      <w:r>
        <w:rPr>
          <w:b/>
          <w:i/>
          <w:sz w:val="20"/>
          <w:szCs w:val="20"/>
          <w:lang w:val="en-US"/>
        </w:rPr>
        <w:t>-</w:t>
      </w:r>
      <w:r w:rsidRPr="004E72FB">
        <w:rPr>
          <w:b/>
          <w:i/>
          <w:sz w:val="20"/>
          <w:szCs w:val="20"/>
          <w:lang w:val="en-US"/>
        </w:rPr>
        <w:t>part UCI structure is adopted</w:t>
      </w:r>
      <w:r>
        <w:rPr>
          <w:b/>
          <w:i/>
          <w:sz w:val="20"/>
          <w:szCs w:val="20"/>
          <w:lang w:val="en-US"/>
        </w:rPr>
        <w:t xml:space="preserve"> for option 1 and option 2. </w:t>
      </w:r>
    </w:p>
    <w:p w14:paraId="0BEA5DF6" w14:textId="77777777" w:rsidR="0011140B" w:rsidRPr="004E72FB" w:rsidRDefault="0011140B" w:rsidP="004523E4">
      <w:pPr>
        <w:pStyle w:val="ListParagraph"/>
        <w:numPr>
          <w:ilvl w:val="0"/>
          <w:numId w:val="17"/>
        </w:numPr>
        <w:spacing w:line="276" w:lineRule="auto"/>
        <w:jc w:val="both"/>
        <w:rPr>
          <w:b/>
          <w:i/>
          <w:lang w:val="en-US"/>
        </w:rPr>
      </w:pPr>
      <w:r w:rsidRPr="004E72FB">
        <w:rPr>
          <w:b/>
          <w:i/>
          <w:lang w:val="en-US"/>
        </w:rPr>
        <w:t>For option 2, UCI part 1 comprises one CRI, two RIs, a wideband CQI and sub-band CQIs,</w:t>
      </w:r>
    </w:p>
    <w:p w14:paraId="3923550C" w14:textId="0F982014" w:rsidR="0011140B" w:rsidRPr="004E72FB" w:rsidRDefault="0011140B" w:rsidP="004523E4">
      <w:pPr>
        <w:pStyle w:val="ListParagraph"/>
        <w:numPr>
          <w:ilvl w:val="0"/>
          <w:numId w:val="17"/>
        </w:numPr>
        <w:spacing w:line="276" w:lineRule="auto"/>
        <w:jc w:val="both"/>
        <w:rPr>
          <w:b/>
          <w:i/>
          <w:lang w:val="en-US"/>
        </w:rPr>
      </w:pPr>
      <w:r w:rsidRPr="004E72FB">
        <w:rPr>
          <w:b/>
          <w:i/>
          <w:lang w:val="en-US"/>
        </w:rPr>
        <w:t>For option 1, UCI part 1 comprises X CRIs, X RIs and X wideband CQIs and the sub-band CQIs for the X selected single-TRP measurement hypotheses (if configured), and one CRI, two RIs</w:t>
      </w:r>
      <w:r w:rsidR="001F7524">
        <w:rPr>
          <w:b/>
          <w:i/>
          <w:lang w:val="en-US"/>
        </w:rPr>
        <w:t>,</w:t>
      </w:r>
      <w:r w:rsidRPr="004E72FB">
        <w:rPr>
          <w:b/>
          <w:i/>
          <w:lang w:val="en-US"/>
        </w:rPr>
        <w:t xml:space="preserve"> one wideband CQI and the sub-band CQIs for the </w:t>
      </w:r>
      <w:r w:rsidR="001F7524">
        <w:rPr>
          <w:b/>
          <w:i/>
          <w:lang w:val="en-US"/>
        </w:rPr>
        <w:t xml:space="preserve">selected </w:t>
      </w:r>
      <w:r w:rsidRPr="004E72FB">
        <w:rPr>
          <w:b/>
          <w:i/>
          <w:lang w:val="en-US"/>
        </w:rPr>
        <w:t xml:space="preserve">NCJT measurement hypothesis. </w:t>
      </w:r>
    </w:p>
    <w:p w14:paraId="0CFDEE57" w14:textId="77777777" w:rsidR="000A2558" w:rsidRDefault="000A2558" w:rsidP="004523E4">
      <w:pPr>
        <w:pStyle w:val="Heading1"/>
        <w:pBdr>
          <w:top w:val="single" w:sz="12" w:space="4" w:color="auto"/>
        </w:pBdr>
        <w:spacing w:line="276" w:lineRule="auto"/>
        <w:rPr>
          <w:rFonts w:cs="Arial"/>
          <w:lang w:val="en-US"/>
        </w:rPr>
      </w:pPr>
      <w:r w:rsidRPr="00E87880">
        <w:rPr>
          <w:rFonts w:cs="Arial"/>
          <w:lang w:val="en-US"/>
        </w:rPr>
        <w:t>Conclusions</w:t>
      </w:r>
    </w:p>
    <w:p w14:paraId="04AD37E1" w14:textId="60F8BD39" w:rsidR="000A2558" w:rsidRDefault="000A2558" w:rsidP="004523E4">
      <w:pPr>
        <w:spacing w:line="276" w:lineRule="auto"/>
        <w:jc w:val="both"/>
        <w:rPr>
          <w:sz w:val="20"/>
          <w:szCs w:val="20"/>
          <w:lang w:val="en-US"/>
        </w:rPr>
      </w:pPr>
      <w:r w:rsidRPr="0006284A">
        <w:rPr>
          <w:sz w:val="20"/>
          <w:szCs w:val="20"/>
          <w:lang w:val="en-US"/>
        </w:rPr>
        <w:t>Based on the above discussion</w:t>
      </w:r>
      <w:r>
        <w:rPr>
          <w:sz w:val="20"/>
          <w:szCs w:val="20"/>
          <w:lang w:val="en-US"/>
        </w:rPr>
        <w:t>s</w:t>
      </w:r>
      <w:r w:rsidRPr="0006284A">
        <w:rPr>
          <w:sz w:val="20"/>
          <w:szCs w:val="20"/>
          <w:lang w:val="en-US"/>
        </w:rPr>
        <w:t xml:space="preserve">, we have the following observations and proposals. </w:t>
      </w:r>
    </w:p>
    <w:p w14:paraId="41802560" w14:textId="6C269C67" w:rsidR="000A65C5" w:rsidRDefault="000A65C5" w:rsidP="004523E4">
      <w:pPr>
        <w:spacing w:line="276" w:lineRule="auto"/>
        <w:jc w:val="both"/>
        <w:rPr>
          <w:sz w:val="20"/>
          <w:szCs w:val="20"/>
          <w:lang w:val="en-US"/>
        </w:rPr>
      </w:pPr>
    </w:p>
    <w:p w14:paraId="52D71951" w14:textId="3B3B12ED" w:rsidR="000A65C5" w:rsidRDefault="000A65C5" w:rsidP="004523E4">
      <w:pPr>
        <w:spacing w:line="276" w:lineRule="auto"/>
        <w:jc w:val="both"/>
        <w:rPr>
          <w:b/>
          <w:bCs/>
          <w:i/>
          <w:iCs/>
          <w:sz w:val="20"/>
          <w:szCs w:val="20"/>
          <w:lang w:val="en-US"/>
        </w:rPr>
      </w:pPr>
      <w:r w:rsidRPr="00B1022D">
        <w:rPr>
          <w:b/>
          <w:bCs/>
          <w:i/>
          <w:iCs/>
          <w:sz w:val="20"/>
          <w:szCs w:val="20"/>
          <w:lang w:val="en-US"/>
        </w:rPr>
        <w:t xml:space="preserve">Observation: </w:t>
      </w:r>
      <w:r>
        <w:rPr>
          <w:b/>
          <w:bCs/>
          <w:i/>
          <w:iCs/>
          <w:sz w:val="20"/>
          <w:szCs w:val="20"/>
          <w:lang w:val="en-US"/>
        </w:rPr>
        <w:t>The Rel. 17 PS CB</w:t>
      </w:r>
      <w:r w:rsidRPr="00B1022D">
        <w:rPr>
          <w:b/>
          <w:bCs/>
          <w:i/>
          <w:iCs/>
          <w:sz w:val="20"/>
          <w:szCs w:val="20"/>
          <w:lang w:val="en-US"/>
        </w:rPr>
        <w:t xml:space="preserve"> </w:t>
      </w:r>
      <w:r>
        <w:rPr>
          <w:b/>
          <w:bCs/>
          <w:i/>
          <w:iCs/>
          <w:sz w:val="20"/>
          <w:szCs w:val="20"/>
          <w:lang w:val="en-US"/>
        </w:rPr>
        <w:t xml:space="preserve">using </w:t>
      </w:r>
      <m:oMath>
        <m:sSub>
          <m:sSubPr>
            <m:ctrlPr>
              <w:rPr>
                <w:rFonts w:ascii="Cambria Math" w:hAnsi="Cambria Math"/>
                <w:b/>
                <w:i/>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&gt;1</m:t>
        </m:r>
      </m:oMath>
      <w:r>
        <w:rPr>
          <w:b/>
          <w:bCs/>
          <w:i/>
          <w:iCs/>
          <w:sz w:val="20"/>
          <w:szCs w:val="20"/>
          <w:lang w:val="en-US"/>
        </w:rPr>
        <w:t xml:space="preserve"> delays outperforms the Rel. 16 eType II PS codebook and Rel. 17 PS CB</w:t>
      </w:r>
      <w:r w:rsidR="00A757F3">
        <w:rPr>
          <w:b/>
          <w:bCs/>
          <w:i/>
          <w:iCs/>
          <w:sz w:val="20"/>
          <w:szCs w:val="20"/>
          <w:lang w:val="en-US"/>
        </w:rPr>
        <w:t xml:space="preserve"> using a single delay</w:t>
      </w:r>
      <w:r>
        <w:rPr>
          <w:b/>
          <w:bCs/>
          <w:i/>
          <w:iCs/>
          <w:sz w:val="20"/>
          <w:szCs w:val="20"/>
          <w:lang w:val="en-US"/>
        </w:rPr>
        <w:t xml:space="preserve">. </w:t>
      </w:r>
    </w:p>
    <w:p w14:paraId="20F320BA" w14:textId="77777777" w:rsidR="000A65C5" w:rsidRPr="002B17C3" w:rsidRDefault="000A65C5" w:rsidP="004523E4">
      <w:pPr>
        <w:spacing w:line="276" w:lineRule="auto"/>
        <w:jc w:val="both"/>
        <w:rPr>
          <w:b/>
          <w:bCs/>
          <w:i/>
          <w:iCs/>
          <w:sz w:val="20"/>
          <w:szCs w:val="20"/>
          <w:lang w:val="en-US"/>
        </w:rPr>
      </w:pPr>
    </w:p>
    <w:p w14:paraId="2A3B536B" w14:textId="77777777" w:rsidR="000A65C5" w:rsidRDefault="000A65C5" w:rsidP="004523E4">
      <w:pPr>
        <w:spacing w:line="276" w:lineRule="auto"/>
        <w:rPr>
          <w:b/>
          <w:bCs/>
          <w:i/>
          <w:iCs/>
          <w:sz w:val="20"/>
          <w:szCs w:val="20"/>
          <w:lang w:val="en-US"/>
        </w:rPr>
      </w:pPr>
      <w:r w:rsidRPr="00A757F3">
        <w:rPr>
          <w:b/>
          <w:bCs/>
          <w:i/>
          <w:iCs/>
          <w:sz w:val="20"/>
          <w:szCs w:val="20"/>
          <w:lang w:val="en-US"/>
        </w:rPr>
        <w:t xml:space="preserve">Proposal: </w:t>
      </w:r>
      <w:r w:rsidRPr="00791C9D">
        <w:rPr>
          <w:b/>
          <w:bCs/>
          <w:i/>
          <w:iCs/>
          <w:sz w:val="20"/>
          <w:szCs w:val="20"/>
          <w:lang w:val="en-US"/>
        </w:rPr>
        <w:t>Support a</w:t>
      </w:r>
      <w:r>
        <w:rPr>
          <w:b/>
          <w:bCs/>
          <w:i/>
          <w:iCs/>
          <w:sz w:val="20"/>
          <w:szCs w:val="20"/>
          <w:lang w:val="en-US"/>
        </w:rPr>
        <w:t xml:space="preserve">t least one value of M in the range of </w:t>
      </w:r>
      <m:oMath>
        <m:d>
          <m:dPr>
            <m:begChr m:val="["/>
            <m:endChr m:val="]"/>
            <m:ctrlPr>
              <w:rPr>
                <w:rFonts w:ascii="Cambria Math" w:hAnsi="Cambria Math"/>
                <w:b/>
                <w:bCs/>
                <w:i/>
                <w:iCs/>
                <w:sz w:val="20"/>
                <w:szCs w:val="20"/>
                <w:lang w:val="en-US"/>
              </w:rPr>
            </m:ctrlPr>
          </m:dPr>
          <m:e>
            <m:r>
              <m:rPr>
                <m:sty m:val="bi"/>
              </m:rPr>
              <w:rPr>
                <w:rFonts w:ascii="Cambria Math" w:hAnsi="Cambria Math"/>
                <w:sz w:val="20"/>
                <w:szCs w:val="20"/>
                <w:lang w:val="en-US"/>
              </w:rPr>
              <m:t>2,4</m:t>
            </m:r>
          </m:e>
        </m:d>
      </m:oMath>
      <w:r>
        <w:rPr>
          <w:b/>
          <w:bCs/>
          <w:i/>
          <w:iCs/>
          <w:sz w:val="20"/>
          <w:szCs w:val="20"/>
          <w:lang w:val="en-US"/>
        </w:rPr>
        <w:t>.</w:t>
      </w:r>
    </w:p>
    <w:p w14:paraId="204B1507" w14:textId="7B727FE3" w:rsidR="000A65C5" w:rsidRDefault="000A65C5" w:rsidP="004523E4">
      <w:pPr>
        <w:spacing w:line="276" w:lineRule="auto"/>
        <w:jc w:val="both"/>
        <w:rPr>
          <w:sz w:val="20"/>
          <w:szCs w:val="20"/>
          <w:lang w:val="en-US"/>
        </w:rPr>
      </w:pPr>
    </w:p>
    <w:p w14:paraId="231E3EE7" w14:textId="77777777" w:rsidR="000A65C5" w:rsidRPr="00782360" w:rsidRDefault="000A65C5" w:rsidP="004523E4">
      <w:pPr>
        <w:spacing w:line="276" w:lineRule="auto"/>
        <w:jc w:val="both"/>
        <w:rPr>
          <w:b/>
          <w:bCs/>
          <w:i/>
          <w:iCs/>
          <w:sz w:val="20"/>
          <w:szCs w:val="20"/>
          <w:lang w:val="en-US"/>
        </w:rPr>
      </w:pPr>
      <w:r w:rsidRPr="00782360">
        <w:rPr>
          <w:b/>
          <w:bCs/>
          <w:i/>
          <w:iCs/>
          <w:sz w:val="20"/>
          <w:szCs w:val="20"/>
          <w:lang w:val="en-US"/>
        </w:rPr>
        <w:t xml:space="preserve">Observation: As the dominant channel tap locations of the uplink and the downlink channel differ by a small number, a small window size suffices to achieve a </w:t>
      </w:r>
      <w:r>
        <w:rPr>
          <w:b/>
          <w:bCs/>
          <w:i/>
          <w:iCs/>
          <w:sz w:val="20"/>
          <w:szCs w:val="20"/>
          <w:lang w:val="en-US"/>
        </w:rPr>
        <w:t>good</w:t>
      </w:r>
      <w:r w:rsidRPr="00782360">
        <w:rPr>
          <w:b/>
          <w:bCs/>
          <w:i/>
          <w:iCs/>
          <w:sz w:val="20"/>
          <w:szCs w:val="20"/>
          <w:lang w:val="en-US"/>
        </w:rPr>
        <w:t xml:space="preserve"> performance.</w:t>
      </w:r>
    </w:p>
    <w:p w14:paraId="72A11934" w14:textId="2950D5E8" w:rsidR="000A65C5" w:rsidRDefault="000A65C5" w:rsidP="004523E4">
      <w:pPr>
        <w:spacing w:line="276" w:lineRule="auto"/>
        <w:jc w:val="both"/>
        <w:rPr>
          <w:sz w:val="20"/>
          <w:szCs w:val="20"/>
          <w:lang w:val="en-US"/>
        </w:rPr>
      </w:pPr>
    </w:p>
    <w:p w14:paraId="0240AD9F" w14:textId="77777777" w:rsidR="000A65C5" w:rsidRDefault="000A65C5" w:rsidP="004523E4">
      <w:pPr>
        <w:keepNext/>
        <w:spacing w:line="276" w:lineRule="auto"/>
        <w:jc w:val="both"/>
        <w:rPr>
          <w:b/>
          <w:bCs/>
          <w:i/>
          <w:iCs/>
          <w:sz w:val="20"/>
          <w:szCs w:val="20"/>
          <w:lang w:val="en-GB"/>
        </w:rPr>
      </w:pPr>
      <w:r w:rsidRPr="008A010A">
        <w:rPr>
          <w:b/>
          <w:bCs/>
          <w:i/>
          <w:iCs/>
          <w:sz w:val="20"/>
          <w:szCs w:val="20"/>
          <w:lang w:val="en-GB"/>
        </w:rPr>
        <w:t xml:space="preserve">Observation: </w:t>
      </w:r>
      <w:r>
        <w:rPr>
          <w:b/>
          <w:bCs/>
          <w:i/>
          <w:iCs/>
          <w:sz w:val="20"/>
          <w:szCs w:val="20"/>
          <w:lang w:val="en-GB"/>
        </w:rPr>
        <w:t xml:space="preserve">The </w:t>
      </w:r>
      <w:r w:rsidRPr="008A010A">
        <w:rPr>
          <w:b/>
          <w:bCs/>
          <w:i/>
          <w:iCs/>
          <w:sz w:val="20"/>
          <w:szCs w:val="20"/>
          <w:lang w:val="en-GB"/>
        </w:rPr>
        <w:t xml:space="preserve">Rel. 17 PS CB </w:t>
      </w:r>
      <w:r>
        <w:rPr>
          <w:b/>
          <w:bCs/>
          <w:i/>
          <w:iCs/>
          <w:sz w:val="20"/>
          <w:szCs w:val="20"/>
          <w:lang w:val="en-GB"/>
        </w:rPr>
        <w:t>with fixed starting index of the window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M</m:t>
            </m:r>
          </m:e>
          <m:sub>
            <m:r>
              <m:rPr>
                <m:sty m:val="bi"/>
              </m:rPr>
              <w:rPr>
                <w:rFonts w:ascii="Cambria Math" w:hAnsi="Cambria Math"/>
                <w:sz w:val="20"/>
                <w:szCs w:val="20"/>
                <w:lang w:val="en-GB"/>
              </w:rPr>
              <m:t>init</m:t>
            </m:r>
          </m:sub>
        </m:sSub>
        <m:r>
          <m:rPr>
            <m:sty m:val="bi"/>
          </m:rPr>
          <w:rPr>
            <w:rFonts w:ascii="Cambria Math" w:hAnsi="Cambria Math"/>
            <w:sz w:val="20"/>
            <w:szCs w:val="20"/>
            <w:lang w:val="en-GB"/>
          </w:rPr>
          <m:t>=0</m:t>
        </m:r>
      </m:oMath>
      <w:r>
        <w:rPr>
          <w:b/>
          <w:bCs/>
          <w:i/>
          <w:iCs/>
          <w:sz w:val="20"/>
          <w:szCs w:val="20"/>
          <w:lang w:val="en-GB"/>
        </w:rPr>
        <w:t>)</w:t>
      </w:r>
      <w:r w:rsidRPr="008A010A">
        <w:rPr>
          <w:b/>
          <w:bCs/>
          <w:i/>
          <w:iCs/>
          <w:sz w:val="20"/>
          <w:szCs w:val="20"/>
          <w:lang w:val="en-GB"/>
        </w:rPr>
        <w:t xml:space="preserve"> outperforms </w:t>
      </w:r>
      <w:r>
        <w:rPr>
          <w:b/>
          <w:bCs/>
          <w:i/>
          <w:iCs/>
          <w:sz w:val="20"/>
          <w:szCs w:val="20"/>
          <w:lang w:val="en-GB"/>
        </w:rPr>
        <w:t xml:space="preserve">the </w:t>
      </w:r>
      <w:r w:rsidRPr="008A010A">
        <w:rPr>
          <w:b/>
          <w:bCs/>
          <w:i/>
          <w:iCs/>
          <w:sz w:val="20"/>
          <w:szCs w:val="20"/>
          <w:lang w:val="en-GB"/>
        </w:rPr>
        <w:t xml:space="preserve">Rel. 16 </w:t>
      </w:r>
      <w:proofErr w:type="spellStart"/>
      <w:r w:rsidRPr="008A010A">
        <w:rPr>
          <w:b/>
          <w:bCs/>
          <w:i/>
          <w:iCs/>
          <w:sz w:val="20"/>
          <w:szCs w:val="20"/>
          <w:lang w:val="en-GB"/>
        </w:rPr>
        <w:t>eType</w:t>
      </w:r>
      <w:proofErr w:type="spellEnd"/>
      <w:r w:rsidRPr="008A010A">
        <w:rPr>
          <w:b/>
          <w:bCs/>
          <w:i/>
          <w:iCs/>
          <w:sz w:val="20"/>
          <w:szCs w:val="20"/>
          <w:lang w:val="en-GB"/>
        </w:rPr>
        <w:t xml:space="preserve"> II </w:t>
      </w:r>
      <w:r>
        <w:rPr>
          <w:b/>
          <w:bCs/>
          <w:i/>
          <w:iCs/>
          <w:sz w:val="20"/>
          <w:szCs w:val="20"/>
          <w:lang w:val="en-GB"/>
        </w:rPr>
        <w:t>r</w:t>
      </w:r>
      <w:r w:rsidRPr="008A010A">
        <w:rPr>
          <w:b/>
          <w:bCs/>
          <w:i/>
          <w:iCs/>
          <w:sz w:val="20"/>
          <w:szCs w:val="20"/>
          <w:lang w:val="en-GB"/>
        </w:rPr>
        <w:t>eg</w:t>
      </w:r>
      <w:r>
        <w:rPr>
          <w:b/>
          <w:bCs/>
          <w:i/>
          <w:iCs/>
          <w:sz w:val="20"/>
          <w:szCs w:val="20"/>
          <w:lang w:val="en-GB"/>
        </w:rPr>
        <w:t>ular</w:t>
      </w:r>
      <w:r w:rsidRPr="008A010A">
        <w:rPr>
          <w:b/>
          <w:bCs/>
          <w:i/>
          <w:iCs/>
          <w:sz w:val="20"/>
          <w:szCs w:val="20"/>
          <w:lang w:val="en-GB"/>
        </w:rPr>
        <w:t xml:space="preserve"> codebook for parameter combinations PC3</w:t>
      </w:r>
      <w:r>
        <w:rPr>
          <w:b/>
          <w:bCs/>
          <w:i/>
          <w:iCs/>
          <w:sz w:val="20"/>
          <w:szCs w:val="20"/>
          <w:lang w:val="en-GB"/>
        </w:rPr>
        <w:t xml:space="preserve"> </w:t>
      </w:r>
      <w:r w:rsidRPr="008A010A">
        <w:rPr>
          <w:b/>
          <w:bCs/>
          <w:i/>
          <w:iCs/>
          <w:sz w:val="20"/>
          <w:szCs w:val="20"/>
          <w:lang w:val="en-GB"/>
        </w:rPr>
        <w:t>- PC</w:t>
      </w:r>
      <w:r>
        <w:rPr>
          <w:b/>
          <w:bCs/>
          <w:i/>
          <w:iCs/>
          <w:sz w:val="20"/>
          <w:szCs w:val="20"/>
          <w:lang w:val="en-GB"/>
        </w:rPr>
        <w:t>6</w:t>
      </w:r>
      <w:r w:rsidRPr="008A010A">
        <w:rPr>
          <w:b/>
          <w:bCs/>
          <w:i/>
          <w:iCs/>
          <w:sz w:val="20"/>
          <w:szCs w:val="20"/>
          <w:lang w:val="en-GB"/>
        </w:rPr>
        <w:t xml:space="preserve">. </w:t>
      </w:r>
    </w:p>
    <w:p w14:paraId="0651700D" w14:textId="77777777" w:rsidR="000A65C5" w:rsidRDefault="000A65C5" w:rsidP="004523E4">
      <w:pPr>
        <w:keepNext/>
        <w:spacing w:line="276" w:lineRule="auto"/>
        <w:jc w:val="both"/>
        <w:rPr>
          <w:b/>
          <w:bCs/>
          <w:i/>
          <w:iCs/>
          <w:sz w:val="20"/>
          <w:szCs w:val="20"/>
          <w:lang w:val="en-GB"/>
        </w:rPr>
      </w:pPr>
    </w:p>
    <w:p w14:paraId="7D445A8B" w14:textId="77777777" w:rsidR="000A65C5" w:rsidRDefault="000A65C5" w:rsidP="004523E4">
      <w:pPr>
        <w:spacing w:line="276" w:lineRule="auto"/>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observed when reducing the window size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425283B1" w14:textId="77777777" w:rsidR="000A65C5" w:rsidRDefault="000A65C5" w:rsidP="004523E4">
      <w:pPr>
        <w:spacing w:line="276" w:lineRule="auto"/>
        <w:jc w:val="both"/>
        <w:rPr>
          <w:b/>
          <w:bCs/>
          <w:i/>
          <w:iCs/>
          <w:sz w:val="20"/>
          <w:szCs w:val="20"/>
          <w:lang w:val="en-US"/>
        </w:rPr>
      </w:pPr>
    </w:p>
    <w:p w14:paraId="7292FBEF" w14:textId="77777777" w:rsidR="000A65C5" w:rsidRDefault="000A65C5" w:rsidP="004523E4">
      <w:pPr>
        <w:spacing w:line="276" w:lineRule="auto"/>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observed by fixing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compared to UE selection and reporting. </w:t>
      </w:r>
    </w:p>
    <w:p w14:paraId="0BD7E97A" w14:textId="77777777" w:rsidR="000A65C5" w:rsidRPr="00C85DB3" w:rsidRDefault="000A65C5" w:rsidP="004523E4">
      <w:pPr>
        <w:spacing w:line="276" w:lineRule="auto"/>
        <w:jc w:val="both"/>
        <w:rPr>
          <w:b/>
          <w:bCs/>
          <w:i/>
          <w:iCs/>
          <w:sz w:val="20"/>
          <w:szCs w:val="20"/>
          <w:lang w:val="en-GB"/>
        </w:rPr>
      </w:pPr>
    </w:p>
    <w:p w14:paraId="7524A54A" w14:textId="77777777" w:rsidR="000A65C5" w:rsidRDefault="000A65C5" w:rsidP="004523E4">
      <w:pPr>
        <w:spacing w:line="276" w:lineRule="auto"/>
        <w:jc w:val="both"/>
        <w:rPr>
          <w:b/>
          <w:bCs/>
          <w:i/>
          <w:iCs/>
          <w:sz w:val="20"/>
          <w:szCs w:val="20"/>
          <w:lang w:val="en-US"/>
        </w:rPr>
      </w:pPr>
      <w:r>
        <w:rPr>
          <w:b/>
          <w:bCs/>
          <w:i/>
          <w:iCs/>
          <w:sz w:val="20"/>
          <w:szCs w:val="20"/>
          <w:lang w:val="en-US"/>
        </w:rPr>
        <w:t xml:space="preserve">Proposal: For the Rel. 17 PS CB, the size of the window is equal to the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19E5FC06" w14:textId="77777777" w:rsidR="000A65C5" w:rsidRPr="00B42A34" w:rsidRDefault="000A65C5" w:rsidP="004523E4">
      <w:pPr>
        <w:spacing w:line="276" w:lineRule="auto"/>
        <w:jc w:val="both"/>
        <w:rPr>
          <w:b/>
          <w:bCs/>
          <w:i/>
          <w:iCs/>
          <w:sz w:val="20"/>
          <w:szCs w:val="20"/>
          <w:lang w:val="en-US"/>
        </w:rPr>
      </w:pPr>
    </w:p>
    <w:p w14:paraId="27023AA3" w14:textId="1FC80B32" w:rsidR="000A65C5" w:rsidRDefault="000A65C5" w:rsidP="004523E4">
      <w:pPr>
        <w:spacing w:line="276" w:lineRule="auto"/>
        <w:jc w:val="both"/>
        <w:rPr>
          <w:b/>
          <w:bCs/>
          <w:i/>
          <w:iCs/>
          <w:sz w:val="20"/>
          <w:szCs w:val="20"/>
          <w:lang w:val="en-US"/>
        </w:rPr>
      </w:pPr>
      <w:r>
        <w:rPr>
          <w:b/>
          <w:bCs/>
          <w:i/>
          <w:iCs/>
          <w:sz w:val="20"/>
          <w:szCs w:val="20"/>
          <w:lang w:val="en-US"/>
        </w:rPr>
        <w:t xml:space="preserve">Proposal: Support fixing or configuring the starting index of window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be zero. </w:t>
      </w:r>
    </w:p>
    <w:p w14:paraId="586237C2" w14:textId="4B01E8F7" w:rsidR="000A65C5" w:rsidRDefault="000A65C5" w:rsidP="004523E4">
      <w:pPr>
        <w:spacing w:line="276" w:lineRule="auto"/>
        <w:jc w:val="both"/>
        <w:rPr>
          <w:b/>
          <w:bCs/>
          <w:i/>
          <w:iCs/>
          <w:sz w:val="20"/>
          <w:szCs w:val="20"/>
          <w:lang w:val="en-US"/>
        </w:rPr>
      </w:pPr>
    </w:p>
    <w:p w14:paraId="46961211" w14:textId="439B1C12" w:rsidR="000A65C5" w:rsidRDefault="000A65C5" w:rsidP="004523E4">
      <w:pPr>
        <w:spacing w:line="276" w:lineRule="auto"/>
        <w:jc w:val="both"/>
        <w:rPr>
          <w:b/>
          <w:bCs/>
          <w:i/>
          <w:iCs/>
          <w:sz w:val="20"/>
          <w:szCs w:val="20"/>
          <w:lang w:val="en-GB"/>
        </w:rPr>
      </w:pPr>
      <w:r w:rsidRPr="00A36429">
        <w:rPr>
          <w:b/>
          <w:bCs/>
          <w:i/>
          <w:iCs/>
          <w:sz w:val="20"/>
          <w:szCs w:val="20"/>
          <w:lang w:val="en-GB"/>
        </w:rPr>
        <w:t xml:space="preserve">Observation: </w:t>
      </w:r>
      <w:r>
        <w:rPr>
          <w:b/>
          <w:bCs/>
          <w:i/>
          <w:iCs/>
          <w:sz w:val="20"/>
          <w:szCs w:val="20"/>
          <w:lang w:val="en-GB"/>
        </w:rPr>
        <w:t xml:space="preserve">Using </w:t>
      </w:r>
      <m:oMath>
        <m:r>
          <m:rPr>
            <m:sty m:val="bi"/>
          </m:rPr>
          <w:rPr>
            <w:rFonts w:ascii="Cambria Math" w:hAnsi="Cambria Math"/>
            <w:sz w:val="20"/>
            <w:szCs w:val="20"/>
            <w:lang w:val="en-GB"/>
          </w:rPr>
          <m:t>R=4</m:t>
        </m:r>
      </m:oMath>
      <w:r w:rsidRPr="00A36429">
        <w:rPr>
          <w:b/>
          <w:bCs/>
          <w:i/>
          <w:iCs/>
          <w:sz w:val="20"/>
          <w:szCs w:val="20"/>
          <w:lang w:val="en-GB"/>
        </w:rPr>
        <w:t xml:space="preserve"> results only in a slight performance improvement</w:t>
      </w:r>
      <w:r w:rsidR="00D45E03">
        <w:rPr>
          <w:b/>
          <w:bCs/>
          <w:i/>
          <w:iCs/>
          <w:sz w:val="20"/>
          <w:szCs w:val="20"/>
          <w:lang w:val="en-GB"/>
        </w:rPr>
        <w:t xml:space="preserve"> compared to</w:t>
      </w:r>
      <w:r>
        <w:rPr>
          <w:b/>
          <w:bCs/>
          <w:i/>
          <w:iCs/>
          <w:sz w:val="20"/>
          <w:szCs w:val="20"/>
          <w:lang w:val="en-GB"/>
        </w:rPr>
        <w:t xml:space="preserve"> </w:t>
      </w:r>
      <m:oMath>
        <m:r>
          <m:rPr>
            <m:sty m:val="bi"/>
          </m:rPr>
          <w:rPr>
            <w:rFonts w:ascii="Cambria Math" w:hAnsi="Cambria Math"/>
            <w:sz w:val="20"/>
            <w:szCs w:val="20"/>
            <w:lang w:val="en-GB"/>
          </w:rPr>
          <m:t>R=2</m:t>
        </m:r>
      </m:oMath>
      <w:r>
        <w:rPr>
          <w:b/>
          <w:bCs/>
          <w:i/>
          <w:iCs/>
          <w:sz w:val="20"/>
          <w:szCs w:val="20"/>
          <w:lang w:val="en-GB"/>
        </w:rPr>
        <w:t>.</w:t>
      </w:r>
    </w:p>
    <w:p w14:paraId="063FECA6" w14:textId="77777777" w:rsidR="000A65C5" w:rsidRPr="00A36429" w:rsidRDefault="000A65C5" w:rsidP="004523E4">
      <w:pPr>
        <w:spacing w:line="276" w:lineRule="auto"/>
        <w:jc w:val="both"/>
        <w:rPr>
          <w:b/>
          <w:bCs/>
          <w:i/>
          <w:iCs/>
          <w:sz w:val="20"/>
          <w:szCs w:val="20"/>
          <w:lang w:val="en-GB"/>
        </w:rPr>
      </w:pPr>
    </w:p>
    <w:p w14:paraId="23531D41" w14:textId="36D656EF" w:rsidR="000A65C5" w:rsidRPr="000A65C5" w:rsidRDefault="000A65C5" w:rsidP="004523E4">
      <w:pPr>
        <w:spacing w:line="276" w:lineRule="auto"/>
        <w:jc w:val="both"/>
        <w:rPr>
          <w:b/>
          <w:bCs/>
          <w:i/>
          <w:iCs/>
          <w:sz w:val="20"/>
          <w:szCs w:val="20"/>
          <w:lang w:val="en-GB"/>
        </w:rPr>
      </w:pPr>
      <w:r w:rsidRPr="00A36429">
        <w:rPr>
          <w:b/>
          <w:bCs/>
          <w:i/>
          <w:iCs/>
          <w:sz w:val="20"/>
          <w:szCs w:val="20"/>
          <w:lang w:val="en-GB"/>
        </w:rPr>
        <w:t xml:space="preserve">Proposal: Support </w:t>
      </w:r>
      <m:oMath>
        <m:r>
          <m:rPr>
            <m:sty m:val="bi"/>
          </m:rPr>
          <w:rPr>
            <w:rFonts w:ascii="Cambria Math" w:hAnsi="Cambria Math"/>
            <w:sz w:val="20"/>
            <w:szCs w:val="20"/>
            <w:lang w:val="en-GB"/>
          </w:rPr>
          <m:t>R=2</m:t>
        </m:r>
      </m:oMath>
      <w:r w:rsidRPr="00A36429">
        <w:rPr>
          <w:b/>
          <w:bCs/>
          <w:i/>
          <w:iCs/>
          <w:sz w:val="20"/>
          <w:szCs w:val="20"/>
          <w:lang w:val="en-GB"/>
        </w:rPr>
        <w:t xml:space="preserve"> for Rel. 17 PS codebook.</w:t>
      </w:r>
    </w:p>
    <w:p w14:paraId="1D2ADC0E" w14:textId="1048D676" w:rsidR="000A65C5" w:rsidRDefault="000A65C5" w:rsidP="004523E4">
      <w:pPr>
        <w:spacing w:line="276" w:lineRule="auto"/>
        <w:jc w:val="both"/>
        <w:rPr>
          <w:sz w:val="20"/>
          <w:szCs w:val="20"/>
          <w:lang w:val="en-US"/>
        </w:rPr>
      </w:pPr>
    </w:p>
    <w:p w14:paraId="0BE13EBC" w14:textId="3CD639E1" w:rsidR="000A65C5" w:rsidRDefault="000A65C5" w:rsidP="004523E4">
      <w:pPr>
        <w:tabs>
          <w:tab w:val="left" w:pos="5613"/>
        </w:tabs>
        <w:spacing w:line="276" w:lineRule="auto"/>
        <w:jc w:val="both"/>
        <w:rPr>
          <w:b/>
          <w:bCs/>
          <w:i/>
          <w:iCs/>
          <w:sz w:val="20"/>
          <w:szCs w:val="20"/>
          <w:lang w:val="en-US"/>
        </w:rPr>
      </w:pPr>
      <w:r w:rsidRPr="00DC66A1">
        <w:rPr>
          <w:b/>
          <w:bCs/>
          <w:i/>
          <w:iCs/>
          <w:sz w:val="20"/>
          <w:szCs w:val="20"/>
          <w:lang w:val="en-US"/>
        </w:rPr>
        <w:t xml:space="preserve">Observation: </w:t>
      </w:r>
      <w:r>
        <w:rPr>
          <w:b/>
          <w:bCs/>
          <w:i/>
          <w:iCs/>
          <w:sz w:val="20"/>
          <w:szCs w:val="20"/>
          <w:lang w:val="en-US"/>
        </w:rPr>
        <w:t>Polarization common port selection results in a similar performance with redu</w:t>
      </w:r>
      <w:r w:rsidR="00D45E03">
        <w:rPr>
          <w:b/>
          <w:bCs/>
          <w:i/>
          <w:iCs/>
          <w:sz w:val="20"/>
          <w:szCs w:val="20"/>
          <w:lang w:val="en-US"/>
        </w:rPr>
        <w:t>c</w:t>
      </w:r>
      <w:r>
        <w:rPr>
          <w:b/>
          <w:bCs/>
          <w:i/>
          <w:iCs/>
          <w:sz w:val="20"/>
          <w:szCs w:val="20"/>
          <w:lang w:val="en-US"/>
        </w:rPr>
        <w:t xml:space="preserve">ed feedback overhead compared to polarization specific port selection.   </w:t>
      </w:r>
    </w:p>
    <w:p w14:paraId="5B306A58" w14:textId="77777777" w:rsidR="000A65C5" w:rsidRPr="00DC66A1" w:rsidRDefault="000A65C5" w:rsidP="004523E4">
      <w:pPr>
        <w:tabs>
          <w:tab w:val="left" w:pos="5613"/>
        </w:tabs>
        <w:spacing w:line="276" w:lineRule="auto"/>
        <w:jc w:val="both"/>
        <w:rPr>
          <w:b/>
          <w:bCs/>
          <w:i/>
          <w:iCs/>
          <w:sz w:val="20"/>
          <w:szCs w:val="20"/>
          <w:lang w:val="en-US"/>
        </w:rPr>
      </w:pPr>
    </w:p>
    <w:p w14:paraId="3D78DEAA" w14:textId="7AC325E3" w:rsidR="000A65C5" w:rsidRDefault="000A65C5" w:rsidP="004523E4">
      <w:pPr>
        <w:spacing w:line="276" w:lineRule="auto"/>
        <w:jc w:val="both"/>
        <w:rPr>
          <w:b/>
          <w:bCs/>
          <w:i/>
          <w:iCs/>
          <w:sz w:val="20"/>
          <w:szCs w:val="20"/>
          <w:lang w:val="en-US"/>
        </w:rPr>
      </w:pPr>
      <w:r w:rsidRPr="00465369">
        <w:rPr>
          <w:b/>
          <w:bCs/>
          <w:i/>
          <w:iCs/>
          <w:sz w:val="20"/>
          <w:szCs w:val="20"/>
          <w:lang w:val="en-US"/>
        </w:rPr>
        <w:t>Proposal: Support polarization</w:t>
      </w:r>
      <w:r>
        <w:rPr>
          <w:b/>
          <w:bCs/>
          <w:i/>
          <w:iCs/>
          <w:sz w:val="20"/>
          <w:szCs w:val="20"/>
          <w:lang w:val="en-US"/>
        </w:rPr>
        <w:t xml:space="preserve"> </w:t>
      </w:r>
      <w:r w:rsidRPr="00465369">
        <w:rPr>
          <w:b/>
          <w:bCs/>
          <w:i/>
          <w:iCs/>
          <w:sz w:val="20"/>
          <w:szCs w:val="20"/>
          <w:lang w:val="en-US"/>
        </w:rPr>
        <w:t>common port selection</w:t>
      </w:r>
      <w:r>
        <w:rPr>
          <w:b/>
          <w:bCs/>
          <w:i/>
          <w:iCs/>
          <w:sz w:val="20"/>
          <w:szCs w:val="20"/>
          <w:lang w:val="en-US"/>
        </w:rPr>
        <w:t xml:space="preserve"> for W</w:t>
      </w:r>
      <w:r w:rsidRPr="005520FD">
        <w:rPr>
          <w:b/>
          <w:bCs/>
          <w:i/>
          <w:iCs/>
          <w:sz w:val="20"/>
          <w:szCs w:val="20"/>
          <w:vertAlign w:val="subscript"/>
          <w:lang w:val="en-US"/>
        </w:rPr>
        <w:t>1</w:t>
      </w:r>
      <w:r>
        <w:rPr>
          <w:b/>
          <w:bCs/>
          <w:i/>
          <w:iCs/>
          <w:sz w:val="20"/>
          <w:szCs w:val="20"/>
          <w:lang w:val="en-US"/>
        </w:rPr>
        <w:t>.</w:t>
      </w:r>
    </w:p>
    <w:p w14:paraId="2B91785E" w14:textId="19CABE6A" w:rsidR="00D45E03" w:rsidRDefault="00D45E03" w:rsidP="004523E4">
      <w:pPr>
        <w:spacing w:line="276" w:lineRule="auto"/>
        <w:jc w:val="both"/>
        <w:rPr>
          <w:b/>
          <w:bCs/>
          <w:i/>
          <w:iCs/>
          <w:sz w:val="20"/>
          <w:szCs w:val="20"/>
          <w:lang w:val="en-US"/>
        </w:rPr>
      </w:pPr>
    </w:p>
    <w:p w14:paraId="56E0F815" w14:textId="27B6A270" w:rsidR="00D45E03" w:rsidRDefault="00D45E03" w:rsidP="004523E4">
      <w:pPr>
        <w:spacing w:line="276" w:lineRule="auto"/>
        <w:jc w:val="both"/>
        <w:rPr>
          <w:b/>
          <w:bCs/>
          <w:i/>
          <w:iCs/>
          <w:sz w:val="20"/>
          <w:szCs w:val="20"/>
          <w:lang w:val="en-US"/>
        </w:rPr>
      </w:pPr>
      <w:r w:rsidRPr="00B1022D">
        <w:rPr>
          <w:b/>
          <w:bCs/>
          <w:i/>
          <w:iCs/>
          <w:sz w:val="20"/>
          <w:szCs w:val="20"/>
          <w:lang w:val="en-GB"/>
        </w:rPr>
        <w:t>Observation:</w:t>
      </w:r>
      <w:r>
        <w:rPr>
          <w:b/>
          <w:bCs/>
          <w:i/>
          <w:iCs/>
          <w:sz w:val="20"/>
          <w:szCs w:val="20"/>
          <w:lang w:val="en-GB"/>
        </w:rPr>
        <w:t xml:space="preserve"> The </w:t>
      </w:r>
      <w:r w:rsidRPr="00B1022D">
        <w:rPr>
          <w:b/>
          <w:bCs/>
          <w:i/>
          <w:iCs/>
          <w:sz w:val="20"/>
          <w:szCs w:val="20"/>
          <w:lang w:val="en-US"/>
        </w:rPr>
        <w:t xml:space="preserve">Rel. 17 PS CB outperforms </w:t>
      </w:r>
      <w:r>
        <w:rPr>
          <w:b/>
          <w:bCs/>
          <w:i/>
          <w:iCs/>
          <w:sz w:val="20"/>
          <w:szCs w:val="20"/>
          <w:lang w:val="en-US"/>
        </w:rPr>
        <w:t xml:space="preserve">the </w:t>
      </w:r>
      <w:r w:rsidRPr="00B1022D">
        <w:rPr>
          <w:b/>
          <w:bCs/>
          <w:i/>
          <w:iCs/>
          <w:sz w:val="20"/>
          <w:szCs w:val="20"/>
          <w:lang w:val="en-US"/>
        </w:rPr>
        <w:t xml:space="preserve">Rel. 16 </w:t>
      </w:r>
      <w:proofErr w:type="spellStart"/>
      <w:r w:rsidRPr="00B1022D">
        <w:rPr>
          <w:b/>
          <w:bCs/>
          <w:i/>
          <w:iCs/>
          <w:sz w:val="20"/>
          <w:szCs w:val="20"/>
          <w:lang w:val="en-US"/>
        </w:rPr>
        <w:t>eType</w:t>
      </w:r>
      <w:proofErr w:type="spellEnd"/>
      <w:r w:rsidRPr="00B1022D">
        <w:rPr>
          <w:b/>
          <w:bCs/>
          <w:i/>
          <w:iCs/>
          <w:sz w:val="20"/>
          <w:szCs w:val="20"/>
          <w:lang w:val="en-US"/>
        </w:rPr>
        <w:t xml:space="preserve"> II PS codebook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CSI-RS</m:t>
            </m:r>
          </m:sub>
        </m:sSub>
        <m:r>
          <m:rPr>
            <m:sty m:val="bi"/>
          </m:rPr>
          <w:rPr>
            <w:rFonts w:ascii="Cambria Math" w:hAnsi="Cambria Math"/>
            <w:sz w:val="20"/>
            <w:szCs w:val="20"/>
            <w:lang w:val="en-US"/>
          </w:rPr>
          <m:t>≤32</m:t>
        </m:r>
      </m:oMath>
      <w:r>
        <w:rPr>
          <w:b/>
          <w:i/>
          <w:sz w:val="20"/>
          <w:szCs w:val="20"/>
          <w:lang w:val="en-US"/>
        </w:rPr>
        <w:t xml:space="preserve"> ports</w:t>
      </w:r>
      <w:r>
        <w:rPr>
          <w:b/>
          <w:bCs/>
          <w:i/>
          <w:iCs/>
          <w:sz w:val="20"/>
          <w:szCs w:val="20"/>
          <w:lang w:val="en-US"/>
        </w:rPr>
        <w:t xml:space="preserve"> with single SD-FD pair mapping to a CSI-RS port. </w:t>
      </w:r>
    </w:p>
    <w:p w14:paraId="24827BDB" w14:textId="77777777" w:rsidR="00D45E03" w:rsidRPr="00D45E03" w:rsidRDefault="00D45E03" w:rsidP="004523E4">
      <w:pPr>
        <w:spacing w:line="276" w:lineRule="auto"/>
        <w:jc w:val="both"/>
        <w:rPr>
          <w:b/>
          <w:bCs/>
          <w:i/>
          <w:iCs/>
          <w:sz w:val="20"/>
          <w:szCs w:val="20"/>
          <w:lang w:val="en-US"/>
        </w:rPr>
      </w:pPr>
    </w:p>
    <w:p w14:paraId="11F7AAD3" w14:textId="29239E7F" w:rsidR="00D45E03" w:rsidRPr="00D45E03" w:rsidRDefault="00D45E03" w:rsidP="004523E4">
      <w:pPr>
        <w:spacing w:line="276" w:lineRule="auto"/>
        <w:jc w:val="both"/>
        <w:rPr>
          <w:b/>
          <w:bCs/>
          <w:i/>
          <w:iCs/>
          <w:sz w:val="20"/>
          <w:szCs w:val="20"/>
          <w:lang w:val="en-GB"/>
        </w:rPr>
      </w:pPr>
      <w:r>
        <w:rPr>
          <w:b/>
          <w:bCs/>
          <w:i/>
          <w:iCs/>
          <w:sz w:val="20"/>
          <w:szCs w:val="20"/>
          <w:lang w:val="en-GB"/>
        </w:rPr>
        <w:t xml:space="preserve">Proposal: Support option 0 – no further CSI-RS enhancements.  </w:t>
      </w:r>
    </w:p>
    <w:p w14:paraId="55582A62" w14:textId="77777777" w:rsidR="000A65C5" w:rsidRDefault="000A65C5" w:rsidP="004523E4">
      <w:pPr>
        <w:spacing w:line="276" w:lineRule="auto"/>
        <w:jc w:val="both"/>
        <w:rPr>
          <w:sz w:val="20"/>
          <w:szCs w:val="20"/>
          <w:lang w:val="en-US"/>
        </w:rPr>
      </w:pPr>
    </w:p>
    <w:p w14:paraId="3DA681EA" w14:textId="77777777" w:rsidR="0011140B" w:rsidRPr="004E72FB" w:rsidRDefault="0011140B" w:rsidP="004523E4">
      <w:pPr>
        <w:spacing w:line="276" w:lineRule="auto"/>
        <w:jc w:val="both"/>
        <w:rPr>
          <w:b/>
          <w:i/>
          <w:sz w:val="20"/>
          <w:szCs w:val="20"/>
          <w:lang w:val="en-US"/>
        </w:rPr>
      </w:pPr>
      <w:r w:rsidRPr="004E72FB">
        <w:rPr>
          <w:b/>
          <w:i/>
          <w:sz w:val="20"/>
          <w:szCs w:val="20"/>
          <w:lang w:val="en-US"/>
        </w:rPr>
        <w:t>Proposal: A bitmap of size K</w:t>
      </w:r>
      <w:r w:rsidRPr="004E72FB">
        <w:rPr>
          <w:b/>
          <w:i/>
          <w:sz w:val="20"/>
          <w:szCs w:val="20"/>
          <w:vertAlign w:val="subscript"/>
          <w:lang w:val="en-US"/>
        </w:rPr>
        <w:t>1</w:t>
      </w:r>
      <w:r w:rsidRPr="004E72FB">
        <w:rPr>
          <w:b/>
          <w:i/>
          <w:sz w:val="20"/>
          <w:szCs w:val="20"/>
          <w:lang w:val="en-US"/>
        </w:rPr>
        <w:t>K</w:t>
      </w:r>
      <w:r w:rsidRPr="004E72FB">
        <w:rPr>
          <w:b/>
          <w:i/>
          <w:sz w:val="20"/>
          <w:szCs w:val="20"/>
          <w:vertAlign w:val="subscript"/>
          <w:lang w:val="en-US"/>
        </w:rPr>
        <w:t xml:space="preserve">2 </w:t>
      </w:r>
      <w:r w:rsidRPr="004E72FB">
        <w:rPr>
          <w:b/>
          <w:i/>
          <w:sz w:val="20"/>
          <w:szCs w:val="20"/>
          <w:lang w:val="en-US"/>
        </w:rPr>
        <w:t>is used to indicate</w:t>
      </w:r>
      <w:r>
        <w:rPr>
          <w:b/>
          <w:i/>
          <w:sz w:val="20"/>
          <w:szCs w:val="20"/>
          <w:lang w:val="en-US"/>
        </w:rPr>
        <w:t xml:space="preserve"> the </w:t>
      </w:r>
      <w:r w:rsidRPr="004E72FB">
        <w:rPr>
          <w:b/>
          <w:i/>
          <w:sz w:val="20"/>
          <w:szCs w:val="20"/>
          <w:lang w:val="en-US"/>
        </w:rPr>
        <w:t>CMR pairs associated with</w:t>
      </w:r>
      <w:r>
        <w:rPr>
          <w:b/>
          <w:i/>
          <w:sz w:val="20"/>
          <w:szCs w:val="20"/>
          <w:lang w:val="en-US"/>
        </w:rPr>
        <w:t xml:space="preserve"> the </w:t>
      </w:r>
      <w:r w:rsidRPr="006E5443">
        <w:rPr>
          <w:b/>
          <w:i/>
          <w:sz w:val="20"/>
          <w:szCs w:val="20"/>
          <w:lang w:val="en-US"/>
        </w:rPr>
        <w:t>N</w:t>
      </w:r>
      <w:r>
        <w:rPr>
          <w:b/>
          <w:i/>
          <w:sz w:val="20"/>
          <w:szCs w:val="20"/>
          <w:lang w:val="en-US"/>
        </w:rPr>
        <w:t xml:space="preserve"> </w:t>
      </w:r>
      <w:r w:rsidRPr="004E72FB">
        <w:rPr>
          <w:b/>
          <w:i/>
          <w:sz w:val="20"/>
          <w:szCs w:val="20"/>
          <w:lang w:val="en-US"/>
        </w:rPr>
        <w:t>NCJT measurement hypotheses.</w:t>
      </w:r>
    </w:p>
    <w:p w14:paraId="6A4087D1" w14:textId="77777777" w:rsidR="000A65C5" w:rsidRDefault="000A65C5" w:rsidP="004523E4">
      <w:pPr>
        <w:spacing w:line="276" w:lineRule="auto"/>
        <w:jc w:val="both"/>
        <w:rPr>
          <w:sz w:val="20"/>
          <w:szCs w:val="20"/>
          <w:lang w:val="en-US"/>
        </w:rPr>
      </w:pPr>
    </w:p>
    <w:p w14:paraId="66FCE9FD" w14:textId="77777777" w:rsidR="0011140B" w:rsidRPr="004E72FB" w:rsidRDefault="0011140B" w:rsidP="004523E4">
      <w:pPr>
        <w:spacing w:line="276" w:lineRule="auto"/>
        <w:jc w:val="both"/>
        <w:rPr>
          <w:b/>
          <w:i/>
          <w:szCs w:val="20"/>
          <w:lang w:val="en-US" w:eastAsia="x-none"/>
        </w:rPr>
      </w:pPr>
      <w:r w:rsidRPr="00DC156B">
        <w:rPr>
          <w:b/>
          <w:i/>
          <w:sz w:val="20"/>
          <w:szCs w:val="20"/>
          <w:lang w:val="en-US"/>
        </w:rPr>
        <w:t xml:space="preserve">Proposal: A </w:t>
      </w:r>
      <w:r w:rsidRPr="004E72FB">
        <w:rPr>
          <w:b/>
          <w:i/>
          <w:sz w:val="20"/>
          <w:szCs w:val="20"/>
          <w:lang w:val="en-US"/>
        </w:rPr>
        <w:t xml:space="preserve">one-to-one mapping between CRI codepoints and CMRs/CMR pairs is used. Each CRI codepoint is associated with a single-TRP or NCJT measurement hypothesis. </w:t>
      </w:r>
    </w:p>
    <w:p w14:paraId="61A36324" w14:textId="77777777" w:rsidR="00C85DB3" w:rsidRDefault="00C85DB3" w:rsidP="004523E4">
      <w:pPr>
        <w:spacing w:line="276" w:lineRule="auto"/>
        <w:jc w:val="both"/>
        <w:rPr>
          <w:sz w:val="20"/>
          <w:szCs w:val="20"/>
          <w:lang w:val="en-US"/>
        </w:rPr>
      </w:pPr>
    </w:p>
    <w:p w14:paraId="11B26DA5" w14:textId="77777777" w:rsidR="004C3886" w:rsidRDefault="004C3886" w:rsidP="004523E4">
      <w:pPr>
        <w:spacing w:line="276" w:lineRule="auto"/>
        <w:jc w:val="both"/>
        <w:rPr>
          <w:b/>
          <w:i/>
          <w:sz w:val="20"/>
          <w:szCs w:val="20"/>
          <w:lang w:val="en-US"/>
        </w:rPr>
      </w:pPr>
      <w:r w:rsidRPr="004E72FB">
        <w:rPr>
          <w:b/>
          <w:i/>
          <w:sz w:val="20"/>
          <w:szCs w:val="20"/>
          <w:lang w:val="en-US"/>
        </w:rPr>
        <w:t>Proposal: A two</w:t>
      </w:r>
      <w:r>
        <w:rPr>
          <w:b/>
          <w:i/>
          <w:sz w:val="20"/>
          <w:szCs w:val="20"/>
          <w:lang w:val="en-US"/>
        </w:rPr>
        <w:t>-</w:t>
      </w:r>
      <w:r w:rsidRPr="004E72FB">
        <w:rPr>
          <w:b/>
          <w:i/>
          <w:sz w:val="20"/>
          <w:szCs w:val="20"/>
          <w:lang w:val="en-US"/>
        </w:rPr>
        <w:t>part UCI structure is adopted</w:t>
      </w:r>
      <w:r>
        <w:rPr>
          <w:b/>
          <w:i/>
          <w:sz w:val="20"/>
          <w:szCs w:val="20"/>
          <w:lang w:val="en-US"/>
        </w:rPr>
        <w:t xml:space="preserve"> for option 1 and option 2. </w:t>
      </w:r>
    </w:p>
    <w:p w14:paraId="052509CC" w14:textId="77777777" w:rsidR="004C3886" w:rsidRPr="004E72FB" w:rsidRDefault="004C3886" w:rsidP="004523E4">
      <w:pPr>
        <w:pStyle w:val="ListParagraph"/>
        <w:numPr>
          <w:ilvl w:val="0"/>
          <w:numId w:val="17"/>
        </w:numPr>
        <w:spacing w:line="276" w:lineRule="auto"/>
        <w:jc w:val="both"/>
        <w:rPr>
          <w:b/>
          <w:i/>
          <w:lang w:val="en-US"/>
        </w:rPr>
      </w:pPr>
      <w:r w:rsidRPr="004E72FB">
        <w:rPr>
          <w:b/>
          <w:i/>
          <w:lang w:val="en-US"/>
        </w:rPr>
        <w:t>For option 2, UCI part 1 comprises one CRI, two RIs, a wideband CQI and sub-band CQIs,</w:t>
      </w:r>
    </w:p>
    <w:p w14:paraId="78F579B9" w14:textId="6B8D2567" w:rsidR="004C3886" w:rsidRPr="004E72FB" w:rsidRDefault="004C3886" w:rsidP="004523E4">
      <w:pPr>
        <w:pStyle w:val="ListParagraph"/>
        <w:numPr>
          <w:ilvl w:val="0"/>
          <w:numId w:val="17"/>
        </w:numPr>
        <w:spacing w:line="276" w:lineRule="auto"/>
        <w:jc w:val="both"/>
        <w:rPr>
          <w:b/>
          <w:i/>
          <w:lang w:val="en-US"/>
        </w:rPr>
      </w:pPr>
      <w:r w:rsidRPr="004E72FB">
        <w:rPr>
          <w:b/>
          <w:i/>
          <w:lang w:val="en-US"/>
        </w:rPr>
        <w:t>For option 1, UCI part 1 comprises X CRIs, X RIs and X wideband CQIs and the sub-band CQIs for the X selected single-TRP measurement hypotheses (if configured), and one CRI, two RIs</w:t>
      </w:r>
      <w:r>
        <w:rPr>
          <w:b/>
          <w:i/>
          <w:lang w:val="en-US"/>
        </w:rPr>
        <w:t>,</w:t>
      </w:r>
      <w:r w:rsidRPr="004E72FB">
        <w:rPr>
          <w:b/>
          <w:i/>
          <w:lang w:val="en-US"/>
        </w:rPr>
        <w:t xml:space="preserve"> one wideband CQI and the sub-band CQIs for the </w:t>
      </w:r>
      <w:r>
        <w:rPr>
          <w:b/>
          <w:i/>
          <w:lang w:val="en-US"/>
        </w:rPr>
        <w:t xml:space="preserve">selected </w:t>
      </w:r>
      <w:r w:rsidR="00991482">
        <w:rPr>
          <w:b/>
          <w:i/>
          <w:lang w:val="en-US"/>
        </w:rPr>
        <w:t>NCJT</w:t>
      </w:r>
      <w:r w:rsidRPr="004E72FB">
        <w:rPr>
          <w:b/>
          <w:i/>
          <w:lang w:val="en-US"/>
        </w:rPr>
        <w:t xml:space="preserve"> measurement hypothesis. </w:t>
      </w:r>
    </w:p>
    <w:p w14:paraId="2E9E4D76" w14:textId="77777777" w:rsidR="000A2558" w:rsidRDefault="000A2558" w:rsidP="004523E4">
      <w:pPr>
        <w:pStyle w:val="Heading1"/>
        <w:spacing w:line="276" w:lineRule="auto"/>
        <w:rPr>
          <w:lang w:val="en-US"/>
        </w:rPr>
      </w:pPr>
      <w:r w:rsidRPr="00E87880">
        <w:rPr>
          <w:lang w:val="en-US"/>
        </w:rPr>
        <w:t>References</w:t>
      </w:r>
    </w:p>
    <w:p w14:paraId="0A0E6576" w14:textId="55486365" w:rsidR="000A2558" w:rsidRPr="00943EA1" w:rsidRDefault="000A2558" w:rsidP="004523E4">
      <w:pPr>
        <w:pStyle w:val="References"/>
        <w:numPr>
          <w:ilvl w:val="0"/>
          <w:numId w:val="9"/>
        </w:numPr>
        <w:spacing w:line="276" w:lineRule="auto"/>
        <w:rPr>
          <w:rFonts w:eastAsiaTheme="minorEastAsia"/>
          <w:szCs w:val="20"/>
          <w:lang w:eastAsia="zh-CN"/>
        </w:rPr>
      </w:pPr>
      <w:r w:rsidRPr="00943EA1">
        <w:rPr>
          <w:rFonts w:eastAsiaTheme="minorEastAsia"/>
          <w:szCs w:val="20"/>
          <w:lang w:eastAsia="zh-CN"/>
        </w:rPr>
        <w:t>Chairman Notes, RAN1#10</w:t>
      </w:r>
      <w:r w:rsidR="006913A2">
        <w:rPr>
          <w:rFonts w:eastAsiaTheme="minorEastAsia"/>
          <w:szCs w:val="20"/>
          <w:lang w:eastAsia="zh-CN"/>
        </w:rPr>
        <w:t>4</w:t>
      </w:r>
      <w:r w:rsidRPr="00943EA1">
        <w:rPr>
          <w:rFonts w:eastAsiaTheme="minorEastAsia"/>
          <w:szCs w:val="20"/>
          <w:lang w:eastAsia="zh-CN"/>
        </w:rPr>
        <w:t>-e, E-meeting,</w:t>
      </w:r>
      <w:r w:rsidR="00D930D7">
        <w:rPr>
          <w:rFonts w:eastAsiaTheme="minorEastAsia"/>
          <w:szCs w:val="20"/>
          <w:lang w:eastAsia="zh-CN"/>
        </w:rPr>
        <w:t xml:space="preserve"> </w:t>
      </w:r>
      <w:r w:rsidR="006913A2">
        <w:rPr>
          <w:rFonts w:eastAsiaTheme="minorEastAsia"/>
          <w:szCs w:val="20"/>
          <w:lang w:eastAsia="zh-CN"/>
        </w:rPr>
        <w:t xml:space="preserve">Jan </w:t>
      </w:r>
      <w:r w:rsidR="00D930D7">
        <w:rPr>
          <w:rFonts w:eastAsiaTheme="minorEastAsia"/>
          <w:szCs w:val="20"/>
          <w:lang w:eastAsia="zh-CN"/>
        </w:rPr>
        <w:t>2</w:t>
      </w:r>
      <w:r w:rsidR="006913A2">
        <w:rPr>
          <w:rFonts w:eastAsiaTheme="minorEastAsia"/>
          <w:szCs w:val="20"/>
          <w:lang w:eastAsia="zh-CN"/>
        </w:rPr>
        <w:t>5</w:t>
      </w:r>
      <w:r w:rsidR="00D930D7" w:rsidRPr="00943EA1">
        <w:rPr>
          <w:rFonts w:eastAsiaTheme="minorEastAsia"/>
          <w:szCs w:val="20"/>
          <w:vertAlign w:val="superscript"/>
          <w:lang w:eastAsia="zh-CN"/>
        </w:rPr>
        <w:t>th</w:t>
      </w:r>
      <w:r w:rsidR="00D930D7">
        <w:rPr>
          <w:rFonts w:eastAsiaTheme="minorEastAsia"/>
          <w:szCs w:val="20"/>
          <w:lang w:eastAsia="zh-CN"/>
        </w:rPr>
        <w:t xml:space="preserve"> – </w:t>
      </w:r>
      <w:r w:rsidR="006913A2">
        <w:rPr>
          <w:rFonts w:eastAsiaTheme="minorEastAsia"/>
          <w:szCs w:val="20"/>
          <w:lang w:eastAsia="zh-CN"/>
        </w:rPr>
        <w:t>Feb 05</w:t>
      </w:r>
      <w:r w:rsidR="006913A2" w:rsidRPr="00943EA1">
        <w:rPr>
          <w:rFonts w:eastAsiaTheme="minorEastAsia"/>
          <w:szCs w:val="20"/>
          <w:vertAlign w:val="superscript"/>
          <w:lang w:eastAsia="zh-CN"/>
        </w:rPr>
        <w:t>th</w:t>
      </w:r>
      <w:r w:rsidR="00D930D7">
        <w:rPr>
          <w:rFonts w:eastAsiaTheme="minorEastAsia"/>
          <w:szCs w:val="20"/>
          <w:lang w:eastAsia="zh-CN"/>
        </w:rPr>
        <w:t>, 2020</w:t>
      </w:r>
      <w:r>
        <w:rPr>
          <w:rFonts w:eastAsiaTheme="minorEastAsia"/>
          <w:szCs w:val="20"/>
          <w:lang w:eastAsia="zh-CN"/>
        </w:rPr>
        <w:t>.</w:t>
      </w:r>
    </w:p>
    <w:p w14:paraId="65571F2E" w14:textId="0C956831" w:rsidR="000A2558" w:rsidRDefault="000A2558" w:rsidP="004523E4">
      <w:pPr>
        <w:pStyle w:val="References"/>
        <w:numPr>
          <w:ilvl w:val="0"/>
          <w:numId w:val="9"/>
        </w:numPr>
        <w:spacing w:line="276" w:lineRule="auto"/>
        <w:rPr>
          <w:rFonts w:eastAsiaTheme="minorEastAsia"/>
          <w:szCs w:val="20"/>
          <w:lang w:eastAsia="zh-CN"/>
        </w:rPr>
      </w:pPr>
      <w:r>
        <w:rPr>
          <w:rFonts w:eastAsiaTheme="minorEastAsia"/>
          <w:szCs w:val="20"/>
          <w:lang w:eastAsia="zh-CN"/>
        </w:rPr>
        <w:t xml:space="preserve">3GPP </w:t>
      </w:r>
      <w:r w:rsidRPr="00943EA1">
        <w:rPr>
          <w:rFonts w:eastAsiaTheme="minorEastAsia"/>
          <w:szCs w:val="20"/>
          <w:lang w:eastAsia="zh-CN"/>
        </w:rPr>
        <w:t>R1-</w:t>
      </w:r>
      <w:r w:rsidR="000A65C5" w:rsidRPr="00943EA1">
        <w:rPr>
          <w:rFonts w:eastAsiaTheme="minorEastAsia"/>
          <w:szCs w:val="20"/>
          <w:lang w:eastAsia="zh-CN"/>
        </w:rPr>
        <w:t>2</w:t>
      </w:r>
      <w:r w:rsidR="000A65C5">
        <w:rPr>
          <w:rFonts w:eastAsiaTheme="minorEastAsia"/>
          <w:szCs w:val="20"/>
          <w:lang w:eastAsia="zh-CN"/>
        </w:rPr>
        <w:t>101761</w:t>
      </w:r>
      <w:r>
        <w:rPr>
          <w:rFonts w:eastAsiaTheme="minorEastAsia"/>
          <w:szCs w:val="20"/>
          <w:lang w:eastAsia="zh-CN"/>
        </w:rPr>
        <w:t>,</w:t>
      </w:r>
      <w:r w:rsidRPr="00943EA1">
        <w:rPr>
          <w:rFonts w:eastAsiaTheme="minorEastAsia"/>
          <w:szCs w:val="20"/>
          <w:lang w:eastAsia="zh-CN"/>
        </w:rPr>
        <w:t xml:space="preserve"> On FDD channel reciprocity in real-world scenarios</w:t>
      </w:r>
      <w:r>
        <w:rPr>
          <w:rFonts w:eastAsiaTheme="minorEastAsia"/>
          <w:szCs w:val="20"/>
          <w:lang w:eastAsia="zh-CN"/>
        </w:rPr>
        <w:t>, Fraunhofer IIS, Fraunhofer HHI, RAN1#103-e, E-meeting, 2</w:t>
      </w:r>
      <w:r w:rsidR="000A65C5">
        <w:rPr>
          <w:rFonts w:eastAsiaTheme="minorEastAsia"/>
          <w:szCs w:val="20"/>
          <w:lang w:eastAsia="zh-CN"/>
        </w:rPr>
        <w:t>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January </w:t>
      </w:r>
      <w:r>
        <w:rPr>
          <w:rFonts w:eastAsiaTheme="minorEastAsia"/>
          <w:szCs w:val="20"/>
          <w:lang w:eastAsia="zh-CN"/>
        </w:rPr>
        <w:t xml:space="preserve">– </w:t>
      </w:r>
      <w:r w:rsidR="000A65C5">
        <w:rPr>
          <w:rFonts w:eastAsiaTheme="minorEastAsia"/>
          <w:szCs w:val="20"/>
          <w:lang w:eastAsia="zh-CN"/>
        </w:rPr>
        <w:t>05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February </w:t>
      </w:r>
      <w:r>
        <w:rPr>
          <w:rFonts w:eastAsiaTheme="minorEastAsia"/>
          <w:szCs w:val="20"/>
          <w:lang w:eastAsia="zh-CN"/>
        </w:rPr>
        <w:t>2020.</w:t>
      </w:r>
    </w:p>
    <w:p w14:paraId="5A541435" w14:textId="77777777" w:rsidR="000A2558" w:rsidRPr="00F659C3" w:rsidRDefault="000A2558" w:rsidP="004523E4">
      <w:pPr>
        <w:pStyle w:val="References"/>
        <w:numPr>
          <w:ilvl w:val="0"/>
          <w:numId w:val="9"/>
        </w:numPr>
        <w:spacing w:line="276" w:lineRule="auto"/>
        <w:rPr>
          <w:rFonts w:eastAsiaTheme="minorEastAsia"/>
          <w:szCs w:val="20"/>
          <w:lang w:eastAsia="zh-CN"/>
        </w:rPr>
      </w:pPr>
      <w:r>
        <w:rPr>
          <w:rFonts w:eastAsiaTheme="minorEastAsia"/>
          <w:szCs w:val="20"/>
          <w:lang w:eastAsia="zh-CN"/>
        </w:rPr>
        <w:t>3GPP TS 38.214, Physical layer procedures for data (Rel. 16), V16.0.0, December 2019.</w:t>
      </w:r>
    </w:p>
    <w:p w14:paraId="3A44FFB0" w14:textId="77777777" w:rsidR="001B15AB" w:rsidRDefault="001B15AB" w:rsidP="004523E4">
      <w:pPr>
        <w:pStyle w:val="Caption"/>
        <w:keepNext/>
        <w:spacing w:line="276" w:lineRule="auto"/>
      </w:pPr>
    </w:p>
    <w:p w14:paraId="04D33FEA" w14:textId="7AD78CE4" w:rsidR="000A2558" w:rsidRDefault="000A2558" w:rsidP="00AB173C">
      <w:pPr>
        <w:pStyle w:val="Caption"/>
        <w:keepNext/>
        <w:spacing w:line="276" w:lineRule="auto"/>
        <w:jc w:val="center"/>
      </w:pPr>
      <w:bookmarkStart w:id="1" w:name="_GoBack"/>
      <w:bookmarkEnd w:id="1"/>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5"/>
        <w:gridCol w:w="1208"/>
        <w:gridCol w:w="6753"/>
      </w:tblGrid>
      <w:tr w:rsidR="000A2558" w:rsidRPr="008F4C75" w14:paraId="6FF87535" w14:textId="77777777" w:rsidTr="00D930D7">
        <w:trPr>
          <w:trHeight w:val="312"/>
        </w:trPr>
        <w:tc>
          <w:tcPr>
            <w:tcW w:w="2263" w:type="dxa"/>
            <w:gridSpan w:val="2"/>
            <w:shd w:val="clear" w:color="auto" w:fill="D9D9D9" w:themeFill="background1" w:themeFillShade="D9"/>
            <w:tcMar>
              <w:top w:w="72" w:type="dxa"/>
              <w:left w:w="144" w:type="dxa"/>
              <w:bottom w:w="72" w:type="dxa"/>
              <w:right w:w="144" w:type="dxa"/>
            </w:tcMar>
            <w:hideMark/>
          </w:tcPr>
          <w:p w14:paraId="3747986C" w14:textId="77777777" w:rsidR="000A2558" w:rsidRPr="008F4C75" w:rsidRDefault="000A2558" w:rsidP="004523E4">
            <w:pPr>
              <w:spacing w:line="276" w:lineRule="auto"/>
              <w:contextualSpacing/>
              <w:jc w:val="both"/>
              <w:rPr>
                <w:color w:val="000000" w:themeColor="text1"/>
                <w:sz w:val="20"/>
                <w:szCs w:val="20"/>
              </w:rPr>
            </w:pPr>
            <w:r w:rsidRPr="008F4C75">
              <w:rPr>
                <w:b/>
                <w:bCs/>
                <w:color w:val="000000" w:themeColor="text1"/>
                <w:sz w:val="20"/>
                <w:szCs w:val="20"/>
              </w:rPr>
              <w:t>Parameter</w:t>
            </w:r>
          </w:p>
        </w:tc>
        <w:tc>
          <w:tcPr>
            <w:tcW w:w="6753" w:type="dxa"/>
            <w:shd w:val="clear" w:color="auto" w:fill="D9D9D9" w:themeFill="background1" w:themeFillShade="D9"/>
            <w:tcMar>
              <w:top w:w="72" w:type="dxa"/>
              <w:left w:w="144" w:type="dxa"/>
              <w:bottom w:w="72" w:type="dxa"/>
              <w:right w:w="144" w:type="dxa"/>
            </w:tcMar>
            <w:hideMark/>
          </w:tcPr>
          <w:p w14:paraId="50AF4BB6" w14:textId="77777777" w:rsidR="000A2558" w:rsidRPr="008F4C75" w:rsidRDefault="000A2558" w:rsidP="004523E4">
            <w:pPr>
              <w:spacing w:line="276" w:lineRule="auto"/>
              <w:contextualSpacing/>
              <w:jc w:val="both"/>
              <w:rPr>
                <w:color w:val="000000" w:themeColor="text1"/>
                <w:sz w:val="20"/>
                <w:szCs w:val="20"/>
              </w:rPr>
            </w:pPr>
            <w:r w:rsidRPr="008F4C75">
              <w:rPr>
                <w:b/>
                <w:bCs/>
                <w:color w:val="000000" w:themeColor="text1"/>
                <w:sz w:val="20"/>
                <w:szCs w:val="20"/>
              </w:rPr>
              <w:t>Value</w:t>
            </w:r>
          </w:p>
        </w:tc>
      </w:tr>
      <w:tr w:rsidR="000A2558" w:rsidRPr="00AA6B7A" w14:paraId="23B16A7B" w14:textId="77777777" w:rsidTr="00D930D7">
        <w:trPr>
          <w:trHeight w:val="312"/>
        </w:trPr>
        <w:tc>
          <w:tcPr>
            <w:tcW w:w="2263" w:type="dxa"/>
            <w:gridSpan w:val="2"/>
            <w:shd w:val="clear" w:color="auto" w:fill="auto"/>
            <w:tcMar>
              <w:top w:w="72" w:type="dxa"/>
              <w:left w:w="144" w:type="dxa"/>
              <w:bottom w:w="72" w:type="dxa"/>
              <w:right w:w="144" w:type="dxa"/>
            </w:tcMar>
            <w:hideMark/>
          </w:tcPr>
          <w:p w14:paraId="29B56845"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Duplex, </w:t>
            </w:r>
            <w:proofErr w:type="spellStart"/>
            <w:r w:rsidRPr="008F4C75">
              <w:rPr>
                <w:color w:val="000000" w:themeColor="text1"/>
                <w:sz w:val="20"/>
                <w:szCs w:val="20"/>
              </w:rPr>
              <w:t>Waveform</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F6DD5D7"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 xml:space="preserve">FDD (TDD is not precluded), OFDM </w:t>
            </w:r>
          </w:p>
        </w:tc>
      </w:tr>
      <w:tr w:rsidR="000A2558" w:rsidRPr="008F4C75" w14:paraId="4B38236A" w14:textId="77777777" w:rsidTr="00D930D7">
        <w:trPr>
          <w:trHeight w:val="312"/>
        </w:trPr>
        <w:tc>
          <w:tcPr>
            <w:tcW w:w="2263" w:type="dxa"/>
            <w:gridSpan w:val="2"/>
            <w:shd w:val="clear" w:color="auto" w:fill="auto"/>
            <w:tcMar>
              <w:top w:w="72" w:type="dxa"/>
              <w:left w:w="144" w:type="dxa"/>
              <w:bottom w:w="72" w:type="dxa"/>
              <w:right w:w="144" w:type="dxa"/>
            </w:tcMar>
            <w:hideMark/>
          </w:tcPr>
          <w:p w14:paraId="684EAE33"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Multiple </w:t>
            </w:r>
            <w:proofErr w:type="spellStart"/>
            <w:r w:rsidRPr="008F4C75">
              <w:rPr>
                <w:color w:val="000000" w:themeColor="text1"/>
                <w:sz w:val="20"/>
                <w:szCs w:val="20"/>
              </w:rPr>
              <w:t>access</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D7DB93D"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OFDMA </w:t>
            </w:r>
          </w:p>
        </w:tc>
      </w:tr>
      <w:tr w:rsidR="000A2558" w:rsidRPr="00AA6B7A" w14:paraId="230BF4F3" w14:textId="77777777" w:rsidTr="00D930D7">
        <w:trPr>
          <w:trHeight w:val="938"/>
        </w:trPr>
        <w:tc>
          <w:tcPr>
            <w:tcW w:w="2263" w:type="dxa"/>
            <w:gridSpan w:val="2"/>
            <w:shd w:val="clear" w:color="auto" w:fill="auto"/>
            <w:tcMar>
              <w:top w:w="72" w:type="dxa"/>
              <w:left w:w="144" w:type="dxa"/>
              <w:bottom w:w="72" w:type="dxa"/>
              <w:right w:w="144" w:type="dxa"/>
            </w:tcMar>
          </w:tcPr>
          <w:p w14:paraId="43B37392"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Scenario</w:t>
            </w:r>
          </w:p>
        </w:tc>
        <w:tc>
          <w:tcPr>
            <w:tcW w:w="6753" w:type="dxa"/>
            <w:shd w:val="clear" w:color="auto" w:fill="auto"/>
            <w:tcMar>
              <w:top w:w="72" w:type="dxa"/>
              <w:left w:w="144" w:type="dxa"/>
              <w:bottom w:w="72" w:type="dxa"/>
              <w:right w:w="144" w:type="dxa"/>
            </w:tcMar>
          </w:tcPr>
          <w:p w14:paraId="56658E9D" w14:textId="77777777" w:rsidR="000A2558" w:rsidRPr="00A757F3" w:rsidRDefault="000A2558" w:rsidP="004523E4">
            <w:pPr>
              <w:spacing w:line="276" w:lineRule="auto"/>
              <w:contextualSpacing/>
              <w:jc w:val="both"/>
              <w:rPr>
                <w:snapToGrid w:val="0"/>
                <w:color w:val="000000" w:themeColor="text1"/>
                <w:sz w:val="20"/>
                <w:szCs w:val="20"/>
                <w:lang w:val="en-US"/>
              </w:rPr>
            </w:pPr>
            <w:r w:rsidRPr="00A757F3">
              <w:rPr>
                <w:snapToGrid w:val="0"/>
                <w:color w:val="000000" w:themeColor="text1"/>
                <w:sz w:val="20"/>
                <w:szCs w:val="20"/>
                <w:lang w:val="en-US"/>
              </w:rPr>
              <w:t xml:space="preserve">Dense Urban (Macro only) is a baseline. </w:t>
            </w:r>
          </w:p>
          <w:p w14:paraId="111D106E" w14:textId="77777777" w:rsidR="000A2558" w:rsidRPr="00A757F3" w:rsidRDefault="000A2558" w:rsidP="004523E4">
            <w:pPr>
              <w:spacing w:line="276" w:lineRule="auto"/>
              <w:jc w:val="both"/>
              <w:rPr>
                <w:snapToGrid w:val="0"/>
                <w:color w:val="000000" w:themeColor="text1"/>
                <w:sz w:val="20"/>
                <w:szCs w:val="20"/>
                <w:lang w:val="en-US"/>
              </w:rPr>
            </w:pPr>
            <w:r w:rsidRPr="00A757F3">
              <w:rPr>
                <w:snapToGrid w:val="0"/>
                <w:color w:val="000000" w:themeColor="text1"/>
                <w:sz w:val="20"/>
                <w:szCs w:val="20"/>
                <w:lang w:val="en-US"/>
              </w:rPr>
              <w:t>Other scenarios (e.g. UMi@4GHz 2GHz, Urban Macro) are not precluded.</w:t>
            </w:r>
          </w:p>
        </w:tc>
      </w:tr>
      <w:tr w:rsidR="000A2558" w:rsidRPr="00AA6B7A" w14:paraId="608CDC66" w14:textId="77777777" w:rsidTr="00D930D7">
        <w:trPr>
          <w:trHeight w:val="312"/>
        </w:trPr>
        <w:tc>
          <w:tcPr>
            <w:tcW w:w="2263" w:type="dxa"/>
            <w:gridSpan w:val="2"/>
            <w:shd w:val="clear" w:color="auto" w:fill="auto"/>
            <w:tcMar>
              <w:top w:w="72" w:type="dxa"/>
              <w:left w:w="144" w:type="dxa"/>
              <w:bottom w:w="72" w:type="dxa"/>
              <w:right w:w="144" w:type="dxa"/>
            </w:tcMar>
          </w:tcPr>
          <w:p w14:paraId="1CC0CF78" w14:textId="77777777" w:rsidR="000A2558" w:rsidRPr="008F4C75" w:rsidRDefault="000A2558" w:rsidP="004523E4">
            <w:pPr>
              <w:spacing w:line="276" w:lineRule="auto"/>
              <w:contextualSpacing/>
              <w:jc w:val="both"/>
              <w:rPr>
                <w:color w:val="000000" w:themeColor="text1"/>
                <w:sz w:val="20"/>
                <w:szCs w:val="20"/>
              </w:rPr>
            </w:pPr>
            <w:proofErr w:type="spellStart"/>
            <w:r w:rsidRPr="008F4C75">
              <w:rPr>
                <w:color w:val="000000" w:themeColor="text1"/>
                <w:sz w:val="20"/>
                <w:szCs w:val="20"/>
              </w:rPr>
              <w:t>Frequency</w:t>
            </w:r>
            <w:proofErr w:type="spellEnd"/>
            <w:r w:rsidRPr="008F4C75">
              <w:rPr>
                <w:color w:val="000000" w:themeColor="text1"/>
                <w:sz w:val="20"/>
                <w:szCs w:val="20"/>
              </w:rPr>
              <w:t xml:space="preserve"> Range</w:t>
            </w:r>
          </w:p>
        </w:tc>
        <w:tc>
          <w:tcPr>
            <w:tcW w:w="6753" w:type="dxa"/>
            <w:shd w:val="clear" w:color="auto" w:fill="auto"/>
            <w:tcMar>
              <w:top w:w="72" w:type="dxa"/>
              <w:left w:w="144" w:type="dxa"/>
              <w:bottom w:w="72" w:type="dxa"/>
              <w:right w:w="144" w:type="dxa"/>
            </w:tcMar>
          </w:tcPr>
          <w:p w14:paraId="2BE3E31F" w14:textId="77777777" w:rsidR="000A2558" w:rsidRPr="00A757F3" w:rsidRDefault="000A2558" w:rsidP="004523E4">
            <w:pPr>
              <w:spacing w:line="276" w:lineRule="auto"/>
              <w:contextualSpacing/>
              <w:jc w:val="both"/>
              <w:rPr>
                <w:snapToGrid w:val="0"/>
                <w:color w:val="000000" w:themeColor="text1"/>
                <w:sz w:val="20"/>
                <w:szCs w:val="20"/>
                <w:lang w:val="en-US"/>
              </w:rPr>
            </w:pPr>
            <w:r w:rsidRPr="00A757F3">
              <w:rPr>
                <w:snapToGrid w:val="0"/>
                <w:color w:val="000000" w:themeColor="text1"/>
                <w:sz w:val="20"/>
                <w:szCs w:val="20"/>
                <w:lang w:val="en-US"/>
              </w:rPr>
              <w:t>FR1 only, 2GHz with duplexing gap of 200MHz between DL and UL</w:t>
            </w:r>
          </w:p>
        </w:tc>
      </w:tr>
      <w:tr w:rsidR="000A2558" w:rsidRPr="008F4C75" w14:paraId="7D60E48E" w14:textId="77777777" w:rsidTr="00D930D7">
        <w:trPr>
          <w:trHeight w:val="312"/>
        </w:trPr>
        <w:tc>
          <w:tcPr>
            <w:tcW w:w="2263" w:type="dxa"/>
            <w:gridSpan w:val="2"/>
            <w:shd w:val="clear" w:color="auto" w:fill="auto"/>
            <w:tcMar>
              <w:top w:w="72" w:type="dxa"/>
              <w:left w:w="144" w:type="dxa"/>
              <w:bottom w:w="72" w:type="dxa"/>
              <w:right w:w="144" w:type="dxa"/>
            </w:tcMar>
          </w:tcPr>
          <w:p w14:paraId="16F0217B"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Inter-BS </w:t>
            </w:r>
            <w:proofErr w:type="spellStart"/>
            <w:r w:rsidRPr="008F4C75">
              <w:rPr>
                <w:color w:val="000000" w:themeColor="text1"/>
                <w:sz w:val="20"/>
                <w:szCs w:val="20"/>
              </w:rPr>
              <w:t>distance</w:t>
            </w:r>
            <w:proofErr w:type="spellEnd"/>
          </w:p>
        </w:tc>
        <w:tc>
          <w:tcPr>
            <w:tcW w:w="6753" w:type="dxa"/>
            <w:shd w:val="clear" w:color="auto" w:fill="auto"/>
            <w:tcMar>
              <w:top w:w="72" w:type="dxa"/>
              <w:left w:w="144" w:type="dxa"/>
              <w:bottom w:w="72" w:type="dxa"/>
              <w:right w:w="144" w:type="dxa"/>
            </w:tcMar>
          </w:tcPr>
          <w:p w14:paraId="154118CB" w14:textId="77777777" w:rsidR="000A2558" w:rsidRPr="008F4C75" w:rsidRDefault="000A2558" w:rsidP="004523E4">
            <w:pPr>
              <w:spacing w:line="276" w:lineRule="auto"/>
              <w:contextualSpacing/>
              <w:jc w:val="both"/>
              <w:rPr>
                <w:b/>
                <w:snapToGrid w:val="0"/>
                <w:color w:val="000000" w:themeColor="text1"/>
                <w:sz w:val="20"/>
                <w:szCs w:val="20"/>
              </w:rPr>
            </w:pPr>
            <w:r w:rsidRPr="008F4C75">
              <w:rPr>
                <w:snapToGrid w:val="0"/>
                <w:color w:val="000000" w:themeColor="text1"/>
                <w:sz w:val="20"/>
                <w:szCs w:val="20"/>
              </w:rPr>
              <w:t xml:space="preserve">200m </w:t>
            </w:r>
          </w:p>
        </w:tc>
      </w:tr>
      <w:tr w:rsidR="000A2558" w:rsidRPr="00AA6B7A" w14:paraId="6A71B2E9" w14:textId="77777777" w:rsidTr="00D930D7">
        <w:trPr>
          <w:trHeight w:val="319"/>
        </w:trPr>
        <w:tc>
          <w:tcPr>
            <w:tcW w:w="2263" w:type="dxa"/>
            <w:gridSpan w:val="2"/>
            <w:shd w:val="clear" w:color="auto" w:fill="auto"/>
            <w:tcMar>
              <w:top w:w="72" w:type="dxa"/>
              <w:left w:w="144" w:type="dxa"/>
              <w:bottom w:w="72" w:type="dxa"/>
              <w:right w:w="144" w:type="dxa"/>
            </w:tcMar>
          </w:tcPr>
          <w:p w14:paraId="092D205D"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lastRenderedPageBreak/>
              <w:t xml:space="preserve">Channel </w:t>
            </w:r>
            <w:proofErr w:type="spellStart"/>
            <w:r w:rsidRPr="008F4C75">
              <w:rPr>
                <w:color w:val="000000" w:themeColor="text1"/>
                <w:sz w:val="20"/>
                <w:szCs w:val="20"/>
              </w:rPr>
              <w:t>model</w:t>
            </w:r>
            <w:proofErr w:type="spellEnd"/>
          </w:p>
        </w:tc>
        <w:tc>
          <w:tcPr>
            <w:tcW w:w="6753" w:type="dxa"/>
            <w:shd w:val="clear" w:color="auto" w:fill="auto"/>
            <w:tcMar>
              <w:top w:w="72" w:type="dxa"/>
              <w:left w:w="144" w:type="dxa"/>
              <w:bottom w:w="72" w:type="dxa"/>
              <w:right w:w="144" w:type="dxa"/>
            </w:tcMar>
          </w:tcPr>
          <w:p w14:paraId="233F3E2B" w14:textId="77777777" w:rsidR="000A2558" w:rsidRPr="00A757F3" w:rsidRDefault="000A2558" w:rsidP="004523E4">
            <w:pPr>
              <w:spacing w:line="276" w:lineRule="auto"/>
              <w:jc w:val="both"/>
              <w:rPr>
                <w:rFonts w:eastAsiaTheme="minorHAnsi"/>
                <w:color w:val="000000" w:themeColor="text1"/>
                <w:sz w:val="20"/>
                <w:szCs w:val="20"/>
                <w:lang w:val="en-US"/>
              </w:rPr>
            </w:pPr>
            <w:r w:rsidRPr="00A757F3">
              <w:rPr>
                <w:rFonts w:eastAsiaTheme="minorHAnsi"/>
                <w:color w:val="000000" w:themeColor="text1"/>
                <w:sz w:val="20"/>
                <w:szCs w:val="20"/>
                <w:lang w:val="en-US"/>
              </w:rPr>
              <w:t xml:space="preserve">The reciprocity model of DL/UL channel is based on Section 7.6.5 of TR 38.901 with different DL/UL frequency. </w:t>
            </w:r>
          </w:p>
          <w:p w14:paraId="4C40BBCE" w14:textId="77777777" w:rsidR="000A2558" w:rsidRPr="008F4C75" w:rsidRDefault="000A2558" w:rsidP="004523E4">
            <w:pPr>
              <w:pStyle w:val="ListParagraph"/>
              <w:overflowPunct/>
              <w:autoSpaceDE/>
              <w:autoSpaceDN/>
              <w:adjustRightInd/>
              <w:spacing w:after="0" w:line="276" w:lineRule="auto"/>
              <w:contextualSpacing w:val="0"/>
              <w:jc w:val="both"/>
              <w:textAlignment w:val="auto"/>
              <w:rPr>
                <w:snapToGrid w:val="0"/>
                <w:color w:val="000000" w:themeColor="text1"/>
              </w:rPr>
            </w:pPr>
          </w:p>
        </w:tc>
      </w:tr>
      <w:tr w:rsidR="000A2558" w:rsidRPr="008F4C75" w14:paraId="27F2FF4A" w14:textId="77777777" w:rsidTr="00D930D7">
        <w:trPr>
          <w:trHeight w:val="1089"/>
        </w:trPr>
        <w:tc>
          <w:tcPr>
            <w:tcW w:w="2263" w:type="dxa"/>
            <w:gridSpan w:val="2"/>
            <w:shd w:val="clear" w:color="auto" w:fill="auto"/>
            <w:tcMar>
              <w:top w:w="72" w:type="dxa"/>
              <w:left w:w="144" w:type="dxa"/>
              <w:bottom w:w="72" w:type="dxa"/>
              <w:right w:w="144" w:type="dxa"/>
            </w:tcMar>
          </w:tcPr>
          <w:p w14:paraId="26E9961F"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Antenna setup and port layouts at gNB</w:t>
            </w:r>
          </w:p>
        </w:tc>
        <w:tc>
          <w:tcPr>
            <w:tcW w:w="6753" w:type="dxa"/>
            <w:shd w:val="clear" w:color="auto" w:fill="auto"/>
            <w:tcMar>
              <w:top w:w="72" w:type="dxa"/>
              <w:left w:w="144" w:type="dxa"/>
              <w:bottom w:w="72" w:type="dxa"/>
              <w:right w:w="144" w:type="dxa"/>
            </w:tcMar>
          </w:tcPr>
          <w:p w14:paraId="6A30F84E" w14:textId="77777777" w:rsidR="000A2558" w:rsidRPr="008F4C75" w:rsidRDefault="000A2558" w:rsidP="004523E4">
            <w:pPr>
              <w:pStyle w:val="ListParagraph"/>
              <w:numPr>
                <w:ilvl w:val="0"/>
                <w:numId w:val="11"/>
              </w:numPr>
              <w:overflowPunct/>
              <w:snapToGrid w:val="0"/>
              <w:spacing w:after="0" w:line="276" w:lineRule="auto"/>
              <w:jc w:val="both"/>
              <w:textAlignment w:val="auto"/>
              <w:rPr>
                <w:snapToGrid w:val="0"/>
                <w:color w:val="000000" w:themeColor="text1"/>
              </w:rPr>
            </w:pPr>
            <w:r w:rsidRPr="008F4C75">
              <w:rPr>
                <w:snapToGrid w:val="0"/>
                <w:color w:val="000000" w:themeColor="text1"/>
              </w:rPr>
              <w:t>32 ports: (8,8,2,1,1,2,8), (</w:t>
            </w:r>
            <w:proofErr w:type="spellStart"/>
            <w:r w:rsidRPr="008F4C75">
              <w:rPr>
                <w:snapToGrid w:val="0"/>
                <w:color w:val="000000" w:themeColor="text1"/>
              </w:rPr>
              <w:t>dH,dV</w:t>
            </w:r>
            <w:proofErr w:type="spellEnd"/>
            <w:r w:rsidRPr="008F4C75">
              <w:rPr>
                <w:snapToGrid w:val="0"/>
                <w:color w:val="000000" w:themeColor="text1"/>
              </w:rPr>
              <w:t xml:space="preserve">) = (0.5, 0.8)λ </w:t>
            </w:r>
          </w:p>
          <w:p w14:paraId="73B2A864" w14:textId="77777777" w:rsidR="000A2558" w:rsidRPr="008F4C75" w:rsidRDefault="000A2558" w:rsidP="004523E4">
            <w:pPr>
              <w:spacing w:line="276" w:lineRule="auto"/>
              <w:contextualSpacing/>
              <w:jc w:val="both"/>
              <w:rPr>
                <w:color w:val="000000" w:themeColor="text1"/>
                <w:sz w:val="20"/>
                <w:szCs w:val="20"/>
              </w:rPr>
            </w:pPr>
          </w:p>
        </w:tc>
      </w:tr>
      <w:tr w:rsidR="000A2558" w:rsidRPr="00AA6B7A" w14:paraId="4CDF261A" w14:textId="77777777" w:rsidTr="00D930D7">
        <w:trPr>
          <w:trHeight w:val="962"/>
        </w:trPr>
        <w:tc>
          <w:tcPr>
            <w:tcW w:w="2263" w:type="dxa"/>
            <w:gridSpan w:val="2"/>
            <w:shd w:val="clear" w:color="auto" w:fill="auto"/>
            <w:tcMar>
              <w:top w:w="72" w:type="dxa"/>
              <w:left w:w="144" w:type="dxa"/>
              <w:bottom w:w="72" w:type="dxa"/>
              <w:right w:w="144" w:type="dxa"/>
            </w:tcMar>
          </w:tcPr>
          <w:p w14:paraId="30387035"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Antenna setup and port layouts at UE</w:t>
            </w:r>
          </w:p>
        </w:tc>
        <w:tc>
          <w:tcPr>
            <w:tcW w:w="6753" w:type="dxa"/>
            <w:shd w:val="clear" w:color="auto" w:fill="auto"/>
            <w:tcMar>
              <w:top w:w="72" w:type="dxa"/>
              <w:left w:w="144" w:type="dxa"/>
              <w:bottom w:w="72" w:type="dxa"/>
              <w:right w:w="144" w:type="dxa"/>
            </w:tcMar>
          </w:tcPr>
          <w:p w14:paraId="00356F2F" w14:textId="77777777" w:rsidR="000A2558" w:rsidRPr="00A757F3" w:rsidRDefault="000A2558" w:rsidP="004523E4">
            <w:pPr>
              <w:spacing w:line="276" w:lineRule="auto"/>
              <w:contextualSpacing/>
              <w:jc w:val="both"/>
              <w:rPr>
                <w:snapToGrid w:val="0"/>
                <w:color w:val="000000" w:themeColor="text1"/>
                <w:sz w:val="20"/>
                <w:szCs w:val="20"/>
                <w:lang w:val="en-US"/>
              </w:rPr>
            </w:pPr>
            <w:r w:rsidRPr="00A757F3">
              <w:rPr>
                <w:snapToGrid w:val="0"/>
                <w:color w:val="000000" w:themeColor="text1"/>
                <w:sz w:val="20"/>
                <w:szCs w:val="20"/>
                <w:lang w:val="en-US"/>
              </w:rPr>
              <w:t>2RX: (1,1,2,1,1,1,1), (</w:t>
            </w:r>
            <w:proofErr w:type="spellStart"/>
            <w:r w:rsidRPr="00A757F3">
              <w:rPr>
                <w:snapToGrid w:val="0"/>
                <w:color w:val="000000" w:themeColor="text1"/>
                <w:sz w:val="20"/>
                <w:szCs w:val="20"/>
                <w:lang w:val="en-US"/>
              </w:rPr>
              <w:t>dH,dV</w:t>
            </w:r>
            <w:proofErr w:type="spellEnd"/>
            <w:r w:rsidRPr="00A757F3">
              <w:rPr>
                <w:snapToGrid w:val="0"/>
                <w:color w:val="000000" w:themeColor="text1"/>
                <w:sz w:val="20"/>
                <w:szCs w:val="20"/>
                <w:lang w:val="en-US"/>
              </w:rPr>
              <w:t>) = (0.5, 0.5)</w:t>
            </w:r>
            <w:r w:rsidRPr="008F4C75">
              <w:rPr>
                <w:snapToGrid w:val="0"/>
                <w:color w:val="000000" w:themeColor="text1"/>
                <w:sz w:val="20"/>
                <w:szCs w:val="20"/>
              </w:rPr>
              <w:t>λ</w:t>
            </w:r>
            <w:r w:rsidRPr="00A757F3">
              <w:rPr>
                <w:snapToGrid w:val="0"/>
                <w:color w:val="000000" w:themeColor="text1"/>
                <w:sz w:val="20"/>
                <w:szCs w:val="20"/>
                <w:lang w:val="en-US"/>
              </w:rPr>
              <w:t xml:space="preserve"> for (rank 1,2) </w:t>
            </w:r>
          </w:p>
          <w:p w14:paraId="1CF70DF5" w14:textId="77777777" w:rsidR="000A2558" w:rsidRPr="00A757F3" w:rsidRDefault="000A2558" w:rsidP="004523E4">
            <w:pPr>
              <w:spacing w:line="276" w:lineRule="auto"/>
              <w:contextualSpacing/>
              <w:jc w:val="both"/>
              <w:rPr>
                <w:snapToGrid w:val="0"/>
                <w:color w:val="000000" w:themeColor="text1"/>
                <w:sz w:val="20"/>
                <w:szCs w:val="20"/>
                <w:lang w:val="en-US"/>
              </w:rPr>
            </w:pPr>
          </w:p>
        </w:tc>
      </w:tr>
      <w:tr w:rsidR="000A2558" w:rsidRPr="008F4C75" w14:paraId="54E0671B" w14:textId="77777777" w:rsidTr="00D930D7">
        <w:trPr>
          <w:trHeight w:val="312"/>
        </w:trPr>
        <w:tc>
          <w:tcPr>
            <w:tcW w:w="2263" w:type="dxa"/>
            <w:gridSpan w:val="2"/>
            <w:shd w:val="clear" w:color="auto" w:fill="auto"/>
            <w:tcMar>
              <w:top w:w="72" w:type="dxa"/>
              <w:left w:w="144" w:type="dxa"/>
              <w:bottom w:w="72" w:type="dxa"/>
              <w:right w:w="144" w:type="dxa"/>
            </w:tcMar>
          </w:tcPr>
          <w:p w14:paraId="27C5A138"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Tx</w:t>
            </w:r>
            <w:proofErr w:type="spellEnd"/>
            <w:r w:rsidRPr="008F4C75">
              <w:rPr>
                <w:color w:val="000000" w:themeColor="text1"/>
                <w:sz w:val="20"/>
                <w:szCs w:val="20"/>
              </w:rPr>
              <w:t xml:space="preserve"> power </w:t>
            </w:r>
          </w:p>
        </w:tc>
        <w:tc>
          <w:tcPr>
            <w:tcW w:w="6753" w:type="dxa"/>
            <w:shd w:val="clear" w:color="auto" w:fill="auto"/>
            <w:tcMar>
              <w:top w:w="72" w:type="dxa"/>
              <w:left w:w="144" w:type="dxa"/>
              <w:bottom w:w="72" w:type="dxa"/>
              <w:right w:w="144" w:type="dxa"/>
            </w:tcMar>
          </w:tcPr>
          <w:p w14:paraId="63C698CA" w14:textId="77777777" w:rsidR="000A2558" w:rsidRPr="008F4C75" w:rsidRDefault="000A2558" w:rsidP="004523E4">
            <w:pPr>
              <w:spacing w:line="276" w:lineRule="auto"/>
              <w:contextualSpacing/>
              <w:jc w:val="both"/>
              <w:rPr>
                <w:snapToGrid w:val="0"/>
                <w:color w:val="000000" w:themeColor="text1"/>
                <w:sz w:val="20"/>
                <w:szCs w:val="20"/>
              </w:rPr>
            </w:pPr>
            <w:r w:rsidRPr="008F4C75">
              <w:rPr>
                <w:snapToGrid w:val="0"/>
                <w:color w:val="000000" w:themeColor="text1"/>
                <w:sz w:val="20"/>
                <w:szCs w:val="20"/>
              </w:rPr>
              <w:t xml:space="preserve">44dBm </w:t>
            </w:r>
          </w:p>
        </w:tc>
      </w:tr>
      <w:tr w:rsidR="000A2558" w:rsidRPr="008F4C75" w14:paraId="0DE0E2B4" w14:textId="77777777" w:rsidTr="00D930D7">
        <w:trPr>
          <w:trHeight w:val="312"/>
        </w:trPr>
        <w:tc>
          <w:tcPr>
            <w:tcW w:w="2263" w:type="dxa"/>
            <w:gridSpan w:val="2"/>
            <w:shd w:val="clear" w:color="auto" w:fill="auto"/>
            <w:tcMar>
              <w:top w:w="72" w:type="dxa"/>
              <w:left w:w="144" w:type="dxa"/>
              <w:bottom w:w="72" w:type="dxa"/>
              <w:right w:w="144" w:type="dxa"/>
            </w:tcMar>
          </w:tcPr>
          <w:p w14:paraId="3FE05BF6"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tcPr>
          <w:p w14:paraId="1D34CE73" w14:textId="77777777" w:rsidR="000A2558" w:rsidRPr="008F4C75" w:rsidRDefault="000A2558" w:rsidP="004523E4">
            <w:pPr>
              <w:spacing w:line="276" w:lineRule="auto"/>
              <w:contextualSpacing/>
              <w:jc w:val="both"/>
              <w:rPr>
                <w:snapToGrid w:val="0"/>
                <w:color w:val="000000" w:themeColor="text1"/>
                <w:sz w:val="20"/>
                <w:szCs w:val="20"/>
              </w:rPr>
            </w:pPr>
            <w:r w:rsidRPr="008F4C75">
              <w:rPr>
                <w:snapToGrid w:val="0"/>
                <w:color w:val="000000" w:themeColor="text1"/>
                <w:sz w:val="20"/>
                <w:szCs w:val="20"/>
              </w:rPr>
              <w:t xml:space="preserve">25m </w:t>
            </w:r>
          </w:p>
        </w:tc>
      </w:tr>
      <w:tr w:rsidR="000A2558" w:rsidRPr="008F4C75" w14:paraId="6665FD8E" w14:textId="77777777" w:rsidTr="00D930D7">
        <w:trPr>
          <w:trHeight w:val="312"/>
        </w:trPr>
        <w:tc>
          <w:tcPr>
            <w:tcW w:w="2263" w:type="dxa"/>
            <w:gridSpan w:val="2"/>
            <w:shd w:val="clear" w:color="auto" w:fill="auto"/>
            <w:tcMar>
              <w:top w:w="72" w:type="dxa"/>
              <w:left w:w="144" w:type="dxa"/>
              <w:bottom w:w="72" w:type="dxa"/>
              <w:right w:w="144" w:type="dxa"/>
            </w:tcMar>
          </w:tcPr>
          <w:p w14:paraId="0765CD77"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&amp; </w:t>
            </w:r>
            <w:proofErr w:type="spellStart"/>
            <w:r w:rsidRPr="008F4C75">
              <w:rPr>
                <w:color w:val="000000" w:themeColor="text1"/>
                <w:sz w:val="20"/>
                <w:szCs w:val="20"/>
              </w:rPr>
              <w:t>gain</w:t>
            </w:r>
            <w:proofErr w:type="spellEnd"/>
          </w:p>
        </w:tc>
        <w:tc>
          <w:tcPr>
            <w:tcW w:w="6753" w:type="dxa"/>
            <w:shd w:val="clear" w:color="auto" w:fill="auto"/>
            <w:tcMar>
              <w:top w:w="72" w:type="dxa"/>
              <w:left w:w="144" w:type="dxa"/>
              <w:bottom w:w="72" w:type="dxa"/>
              <w:right w:w="144" w:type="dxa"/>
            </w:tcMar>
          </w:tcPr>
          <w:p w14:paraId="6787F8F0" w14:textId="77777777" w:rsidR="000A2558" w:rsidRPr="008F4C75" w:rsidRDefault="000A2558" w:rsidP="004523E4">
            <w:pPr>
              <w:spacing w:line="276" w:lineRule="auto"/>
              <w:contextualSpacing/>
              <w:jc w:val="both"/>
              <w:rPr>
                <w:snapToGrid w:val="0"/>
                <w:color w:val="000000" w:themeColor="text1"/>
                <w:sz w:val="20"/>
                <w:szCs w:val="20"/>
              </w:rPr>
            </w:pPr>
            <w:r w:rsidRPr="008F4C75">
              <w:rPr>
                <w:snapToGrid w:val="0"/>
                <w:color w:val="000000" w:themeColor="text1"/>
                <w:sz w:val="20"/>
                <w:szCs w:val="20"/>
              </w:rPr>
              <w:t xml:space="preserve">Follow TR36.873 </w:t>
            </w:r>
          </w:p>
        </w:tc>
      </w:tr>
      <w:tr w:rsidR="000A2558" w:rsidRPr="008F4C75" w14:paraId="60AB185E" w14:textId="77777777" w:rsidTr="00D930D7">
        <w:trPr>
          <w:trHeight w:val="312"/>
        </w:trPr>
        <w:tc>
          <w:tcPr>
            <w:tcW w:w="2263" w:type="dxa"/>
            <w:gridSpan w:val="2"/>
            <w:shd w:val="clear" w:color="auto" w:fill="auto"/>
            <w:tcMar>
              <w:top w:w="72" w:type="dxa"/>
              <w:left w:w="144" w:type="dxa"/>
              <w:bottom w:w="72" w:type="dxa"/>
              <w:right w:w="144" w:type="dxa"/>
            </w:tcMar>
          </w:tcPr>
          <w:p w14:paraId="71BD1FC7"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receiver</w:t>
            </w:r>
            <w:proofErr w:type="spellEnd"/>
            <w:r w:rsidRPr="008F4C75">
              <w:rPr>
                <w:color w:val="000000" w:themeColor="text1"/>
                <w:sz w:val="20"/>
                <w:szCs w:val="20"/>
              </w:rPr>
              <w:t xml:space="preserve"> </w:t>
            </w:r>
            <w:proofErr w:type="spellStart"/>
            <w:r w:rsidRPr="008F4C75">
              <w:rPr>
                <w:color w:val="000000" w:themeColor="text1"/>
                <w:sz w:val="20"/>
                <w:szCs w:val="20"/>
              </w:rPr>
              <w:t>noise</w:t>
            </w:r>
            <w:proofErr w:type="spellEnd"/>
            <w:r w:rsidRPr="008F4C75">
              <w:rPr>
                <w:color w:val="000000" w:themeColor="text1"/>
                <w:sz w:val="20"/>
                <w:szCs w:val="20"/>
              </w:rPr>
              <w:t xml:space="preserve"> </w:t>
            </w:r>
            <w:proofErr w:type="spellStart"/>
            <w:r w:rsidRPr="008F4C75">
              <w:rPr>
                <w:color w:val="000000" w:themeColor="text1"/>
                <w:sz w:val="20"/>
                <w:szCs w:val="20"/>
              </w:rPr>
              <w:t>figure</w:t>
            </w:r>
            <w:proofErr w:type="spellEnd"/>
          </w:p>
        </w:tc>
        <w:tc>
          <w:tcPr>
            <w:tcW w:w="6753" w:type="dxa"/>
            <w:shd w:val="clear" w:color="auto" w:fill="auto"/>
            <w:tcMar>
              <w:top w:w="72" w:type="dxa"/>
              <w:left w:w="144" w:type="dxa"/>
              <w:bottom w:w="72" w:type="dxa"/>
              <w:right w:w="144" w:type="dxa"/>
            </w:tcMar>
          </w:tcPr>
          <w:p w14:paraId="7F790468" w14:textId="77777777" w:rsidR="000A2558" w:rsidRPr="008F4C75" w:rsidRDefault="000A2558" w:rsidP="004523E4">
            <w:pPr>
              <w:spacing w:line="276" w:lineRule="auto"/>
              <w:contextualSpacing/>
              <w:jc w:val="both"/>
              <w:rPr>
                <w:snapToGrid w:val="0"/>
                <w:color w:val="000000" w:themeColor="text1"/>
                <w:sz w:val="20"/>
                <w:szCs w:val="20"/>
              </w:rPr>
            </w:pPr>
            <w:r w:rsidRPr="008F4C75">
              <w:rPr>
                <w:snapToGrid w:val="0"/>
                <w:color w:val="000000" w:themeColor="text1"/>
                <w:sz w:val="20"/>
                <w:szCs w:val="20"/>
              </w:rPr>
              <w:t>9dB</w:t>
            </w:r>
          </w:p>
        </w:tc>
      </w:tr>
      <w:tr w:rsidR="000A2558" w:rsidRPr="008F4C75" w14:paraId="4B87DE58" w14:textId="77777777" w:rsidTr="00D930D7">
        <w:trPr>
          <w:trHeight w:val="312"/>
        </w:trPr>
        <w:tc>
          <w:tcPr>
            <w:tcW w:w="2263" w:type="dxa"/>
            <w:gridSpan w:val="2"/>
            <w:shd w:val="clear" w:color="auto" w:fill="auto"/>
            <w:tcMar>
              <w:top w:w="72" w:type="dxa"/>
              <w:left w:w="144" w:type="dxa"/>
              <w:bottom w:w="72" w:type="dxa"/>
              <w:right w:w="144" w:type="dxa"/>
            </w:tcMar>
            <w:hideMark/>
          </w:tcPr>
          <w:p w14:paraId="1ED2C177"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Modulation </w:t>
            </w:r>
          </w:p>
        </w:tc>
        <w:tc>
          <w:tcPr>
            <w:tcW w:w="6753" w:type="dxa"/>
            <w:shd w:val="clear" w:color="auto" w:fill="auto"/>
            <w:tcMar>
              <w:top w:w="72" w:type="dxa"/>
              <w:left w:w="144" w:type="dxa"/>
              <w:bottom w:w="72" w:type="dxa"/>
              <w:right w:w="144" w:type="dxa"/>
            </w:tcMar>
            <w:hideMark/>
          </w:tcPr>
          <w:p w14:paraId="1654BA9D" w14:textId="77777777" w:rsidR="000A2558" w:rsidRPr="008F4C75" w:rsidRDefault="000A2558" w:rsidP="004523E4">
            <w:pPr>
              <w:spacing w:line="276" w:lineRule="auto"/>
              <w:contextualSpacing/>
              <w:jc w:val="both"/>
              <w:rPr>
                <w:color w:val="000000" w:themeColor="text1"/>
                <w:sz w:val="20"/>
                <w:szCs w:val="20"/>
              </w:rPr>
            </w:pPr>
            <w:proofErr w:type="spellStart"/>
            <w:r w:rsidRPr="008F4C75">
              <w:rPr>
                <w:color w:val="000000" w:themeColor="text1"/>
                <w:sz w:val="20"/>
                <w:szCs w:val="20"/>
              </w:rPr>
              <w:t>Up</w:t>
            </w:r>
            <w:proofErr w:type="spellEnd"/>
            <w:r w:rsidRPr="008F4C75">
              <w:rPr>
                <w:color w:val="000000" w:themeColor="text1"/>
                <w:sz w:val="20"/>
                <w:szCs w:val="20"/>
              </w:rPr>
              <w:t xml:space="preserve"> </w:t>
            </w:r>
            <w:proofErr w:type="spellStart"/>
            <w:r w:rsidRPr="008F4C75">
              <w:rPr>
                <w:color w:val="000000" w:themeColor="text1"/>
                <w:sz w:val="20"/>
                <w:szCs w:val="20"/>
              </w:rPr>
              <w:t>to</w:t>
            </w:r>
            <w:proofErr w:type="spellEnd"/>
            <w:r w:rsidRPr="008F4C75">
              <w:rPr>
                <w:color w:val="000000" w:themeColor="text1"/>
                <w:sz w:val="20"/>
                <w:szCs w:val="20"/>
              </w:rPr>
              <w:t xml:space="preserve"> 256QAM </w:t>
            </w:r>
          </w:p>
        </w:tc>
      </w:tr>
      <w:tr w:rsidR="000A2558" w:rsidRPr="008F4C75" w14:paraId="30E33478" w14:textId="77777777" w:rsidTr="00D930D7">
        <w:trPr>
          <w:trHeight w:val="625"/>
        </w:trPr>
        <w:tc>
          <w:tcPr>
            <w:tcW w:w="2263" w:type="dxa"/>
            <w:gridSpan w:val="2"/>
            <w:shd w:val="clear" w:color="auto" w:fill="auto"/>
            <w:tcMar>
              <w:top w:w="72" w:type="dxa"/>
              <w:left w:w="144" w:type="dxa"/>
              <w:bottom w:w="72" w:type="dxa"/>
              <w:right w:w="144" w:type="dxa"/>
            </w:tcMar>
            <w:hideMark/>
          </w:tcPr>
          <w:p w14:paraId="3669B07C" w14:textId="77777777" w:rsidR="000A2558" w:rsidRPr="008F4C75" w:rsidRDefault="000A2558" w:rsidP="004523E4">
            <w:pPr>
              <w:spacing w:line="276" w:lineRule="auto"/>
              <w:contextualSpacing/>
              <w:jc w:val="both"/>
              <w:rPr>
                <w:color w:val="000000" w:themeColor="text1"/>
                <w:sz w:val="20"/>
                <w:szCs w:val="20"/>
              </w:rPr>
            </w:pPr>
            <w:proofErr w:type="spellStart"/>
            <w:r w:rsidRPr="008F4C75">
              <w:rPr>
                <w:color w:val="000000" w:themeColor="text1"/>
                <w:sz w:val="20"/>
                <w:szCs w:val="20"/>
              </w:rPr>
              <w:t>Coding</w:t>
            </w:r>
            <w:proofErr w:type="spellEnd"/>
            <w:r w:rsidRPr="008F4C75">
              <w:rPr>
                <w:color w:val="000000" w:themeColor="text1"/>
                <w:sz w:val="20"/>
                <w:szCs w:val="20"/>
              </w:rPr>
              <w:t xml:space="preserve"> on PDSCH </w:t>
            </w:r>
          </w:p>
        </w:tc>
        <w:tc>
          <w:tcPr>
            <w:tcW w:w="6753" w:type="dxa"/>
            <w:shd w:val="clear" w:color="auto" w:fill="auto"/>
            <w:tcMar>
              <w:top w:w="72" w:type="dxa"/>
              <w:left w:w="144" w:type="dxa"/>
              <w:bottom w:w="72" w:type="dxa"/>
              <w:right w:w="144" w:type="dxa"/>
            </w:tcMar>
            <w:hideMark/>
          </w:tcPr>
          <w:p w14:paraId="0FA448B6"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LDPC</w:t>
            </w:r>
          </w:p>
          <w:p w14:paraId="2C86226B"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Max code-block </w:t>
            </w:r>
            <w:proofErr w:type="spellStart"/>
            <w:r w:rsidRPr="008F4C75">
              <w:rPr>
                <w:color w:val="000000" w:themeColor="text1"/>
                <w:sz w:val="20"/>
                <w:szCs w:val="20"/>
              </w:rPr>
              <w:t>size</w:t>
            </w:r>
            <w:proofErr w:type="spellEnd"/>
            <w:r w:rsidRPr="008F4C75">
              <w:rPr>
                <w:color w:val="000000" w:themeColor="text1"/>
                <w:sz w:val="20"/>
                <w:szCs w:val="20"/>
              </w:rPr>
              <w:t xml:space="preserve">=8448bit </w:t>
            </w:r>
          </w:p>
        </w:tc>
      </w:tr>
      <w:tr w:rsidR="000A2558" w:rsidRPr="008F4C75" w14:paraId="1FE98ED9" w14:textId="77777777" w:rsidTr="00D930D7">
        <w:trPr>
          <w:trHeight w:val="388"/>
        </w:trPr>
        <w:tc>
          <w:tcPr>
            <w:tcW w:w="1055" w:type="dxa"/>
            <w:vMerge w:val="restart"/>
            <w:shd w:val="clear" w:color="auto" w:fill="auto"/>
            <w:tcMar>
              <w:top w:w="72" w:type="dxa"/>
              <w:left w:w="144" w:type="dxa"/>
              <w:bottom w:w="72" w:type="dxa"/>
              <w:right w:w="144" w:type="dxa"/>
            </w:tcMar>
            <w:hideMark/>
          </w:tcPr>
          <w:p w14:paraId="1760B205" w14:textId="77777777" w:rsidR="000A2558" w:rsidRPr="008F4C75" w:rsidRDefault="000A2558" w:rsidP="004523E4">
            <w:pPr>
              <w:spacing w:line="276" w:lineRule="auto"/>
              <w:contextualSpacing/>
              <w:jc w:val="both"/>
              <w:rPr>
                <w:color w:val="000000" w:themeColor="text1"/>
                <w:sz w:val="20"/>
                <w:szCs w:val="20"/>
              </w:rPr>
            </w:pPr>
            <w:proofErr w:type="spellStart"/>
            <w:r w:rsidRPr="008F4C75">
              <w:rPr>
                <w:color w:val="000000" w:themeColor="text1"/>
                <w:sz w:val="20"/>
                <w:szCs w:val="20"/>
              </w:rPr>
              <w:t>Numerology</w:t>
            </w:r>
            <w:proofErr w:type="spellEnd"/>
          </w:p>
        </w:tc>
        <w:tc>
          <w:tcPr>
            <w:tcW w:w="1208" w:type="dxa"/>
            <w:shd w:val="clear" w:color="auto" w:fill="auto"/>
          </w:tcPr>
          <w:p w14:paraId="739A15CC" w14:textId="77777777" w:rsidR="000A2558" w:rsidRPr="008F4C75" w:rsidRDefault="000A2558" w:rsidP="004523E4">
            <w:pPr>
              <w:spacing w:line="276" w:lineRule="auto"/>
              <w:ind w:leftChars="54" w:left="130"/>
              <w:contextualSpacing/>
              <w:jc w:val="both"/>
              <w:rPr>
                <w:color w:val="000000" w:themeColor="text1"/>
                <w:sz w:val="20"/>
                <w:szCs w:val="20"/>
              </w:rPr>
            </w:pPr>
            <w:r w:rsidRPr="008F4C75">
              <w:rPr>
                <w:color w:val="000000" w:themeColor="text1"/>
                <w:sz w:val="20"/>
                <w:szCs w:val="20"/>
              </w:rPr>
              <w:t xml:space="preserve">Slot/non-slot </w:t>
            </w:r>
          </w:p>
        </w:tc>
        <w:tc>
          <w:tcPr>
            <w:tcW w:w="6753" w:type="dxa"/>
            <w:shd w:val="clear" w:color="auto" w:fill="auto"/>
            <w:tcMar>
              <w:top w:w="72" w:type="dxa"/>
              <w:left w:w="144" w:type="dxa"/>
              <w:bottom w:w="72" w:type="dxa"/>
              <w:right w:w="144" w:type="dxa"/>
            </w:tcMar>
            <w:hideMark/>
          </w:tcPr>
          <w:p w14:paraId="794324D9" w14:textId="77777777" w:rsidR="000A2558" w:rsidRPr="008F4C75" w:rsidRDefault="000A2558" w:rsidP="004523E4">
            <w:pPr>
              <w:spacing w:line="276" w:lineRule="auto"/>
              <w:contextualSpacing/>
              <w:jc w:val="both"/>
              <w:rPr>
                <w:color w:val="000000" w:themeColor="text1"/>
                <w:sz w:val="20"/>
                <w:szCs w:val="20"/>
              </w:rPr>
            </w:pPr>
            <w:r w:rsidRPr="008F4C75">
              <w:rPr>
                <w:bCs/>
                <w:color w:val="000000" w:themeColor="text1"/>
                <w:sz w:val="20"/>
                <w:szCs w:val="20"/>
              </w:rPr>
              <w:t xml:space="preserve">14 OFDM </w:t>
            </w:r>
            <w:proofErr w:type="spellStart"/>
            <w:r w:rsidRPr="008F4C75">
              <w:rPr>
                <w:bCs/>
                <w:color w:val="000000" w:themeColor="text1"/>
                <w:sz w:val="20"/>
                <w:szCs w:val="20"/>
              </w:rPr>
              <w:t>symbol</w:t>
            </w:r>
            <w:proofErr w:type="spellEnd"/>
            <w:r w:rsidRPr="008F4C75">
              <w:rPr>
                <w:bCs/>
                <w:color w:val="000000" w:themeColor="text1"/>
                <w:sz w:val="20"/>
                <w:szCs w:val="20"/>
              </w:rPr>
              <w:t xml:space="preserve"> </w:t>
            </w:r>
            <w:proofErr w:type="spellStart"/>
            <w:r w:rsidRPr="008F4C75">
              <w:rPr>
                <w:bCs/>
                <w:color w:val="000000" w:themeColor="text1"/>
                <w:sz w:val="20"/>
                <w:szCs w:val="20"/>
              </w:rPr>
              <w:t>slot</w:t>
            </w:r>
            <w:proofErr w:type="spellEnd"/>
          </w:p>
        </w:tc>
      </w:tr>
      <w:tr w:rsidR="000A2558" w:rsidRPr="008F4C75" w14:paraId="2616C411" w14:textId="77777777" w:rsidTr="00D930D7">
        <w:trPr>
          <w:trHeight w:val="388"/>
        </w:trPr>
        <w:tc>
          <w:tcPr>
            <w:tcW w:w="1055" w:type="dxa"/>
            <w:vMerge/>
            <w:tcMar>
              <w:top w:w="72" w:type="dxa"/>
              <w:left w:w="144" w:type="dxa"/>
              <w:bottom w:w="72" w:type="dxa"/>
              <w:right w:w="144" w:type="dxa"/>
            </w:tcMar>
            <w:hideMark/>
          </w:tcPr>
          <w:p w14:paraId="5E19D19A" w14:textId="77777777" w:rsidR="000A2558" w:rsidRPr="008F4C75" w:rsidRDefault="000A2558" w:rsidP="004523E4">
            <w:pPr>
              <w:spacing w:line="276" w:lineRule="auto"/>
              <w:contextualSpacing/>
              <w:jc w:val="both"/>
              <w:rPr>
                <w:color w:val="000000" w:themeColor="text1"/>
                <w:sz w:val="20"/>
                <w:szCs w:val="20"/>
              </w:rPr>
            </w:pPr>
          </w:p>
        </w:tc>
        <w:tc>
          <w:tcPr>
            <w:tcW w:w="1208" w:type="dxa"/>
            <w:shd w:val="clear" w:color="auto" w:fill="auto"/>
          </w:tcPr>
          <w:p w14:paraId="1F8AF8AF" w14:textId="77777777" w:rsidR="000A2558" w:rsidRPr="008F4C75" w:rsidRDefault="000A2558" w:rsidP="004523E4">
            <w:pPr>
              <w:spacing w:line="276" w:lineRule="auto"/>
              <w:ind w:leftChars="54" w:left="130"/>
              <w:contextualSpacing/>
              <w:jc w:val="both"/>
              <w:rPr>
                <w:color w:val="000000" w:themeColor="text1"/>
                <w:sz w:val="20"/>
                <w:szCs w:val="20"/>
              </w:rPr>
            </w:pPr>
            <w:r w:rsidRPr="008F4C75">
              <w:rPr>
                <w:color w:val="000000" w:themeColor="text1"/>
                <w:sz w:val="20"/>
                <w:szCs w:val="20"/>
              </w:rPr>
              <w:t xml:space="preserve">SCS </w:t>
            </w:r>
          </w:p>
        </w:tc>
        <w:tc>
          <w:tcPr>
            <w:tcW w:w="6753" w:type="dxa"/>
            <w:shd w:val="clear" w:color="auto" w:fill="auto"/>
            <w:tcMar>
              <w:top w:w="72" w:type="dxa"/>
              <w:left w:w="144" w:type="dxa"/>
              <w:bottom w:w="72" w:type="dxa"/>
              <w:right w:w="144" w:type="dxa"/>
            </w:tcMar>
            <w:hideMark/>
          </w:tcPr>
          <w:p w14:paraId="31730F17" w14:textId="77777777" w:rsidR="000A2558" w:rsidRPr="008F4C75" w:rsidRDefault="000A2558" w:rsidP="004523E4">
            <w:pPr>
              <w:spacing w:line="276" w:lineRule="auto"/>
              <w:contextualSpacing/>
              <w:jc w:val="both"/>
              <w:rPr>
                <w:bCs/>
                <w:color w:val="000000" w:themeColor="text1"/>
                <w:sz w:val="20"/>
                <w:szCs w:val="20"/>
              </w:rPr>
            </w:pPr>
            <w:r w:rsidRPr="008F4C75">
              <w:rPr>
                <w:bCs/>
                <w:color w:val="000000" w:themeColor="text1"/>
                <w:sz w:val="20"/>
                <w:szCs w:val="20"/>
              </w:rPr>
              <w:t xml:space="preserve">15kHz </w:t>
            </w:r>
          </w:p>
        </w:tc>
      </w:tr>
      <w:tr w:rsidR="000A2558" w:rsidRPr="00AA6B7A" w14:paraId="1E9464C2" w14:textId="77777777" w:rsidTr="00D930D7">
        <w:trPr>
          <w:trHeight w:val="212"/>
        </w:trPr>
        <w:tc>
          <w:tcPr>
            <w:tcW w:w="2263" w:type="dxa"/>
            <w:gridSpan w:val="2"/>
            <w:shd w:val="clear" w:color="auto" w:fill="auto"/>
            <w:tcMar>
              <w:top w:w="72" w:type="dxa"/>
              <w:left w:w="144" w:type="dxa"/>
              <w:bottom w:w="72" w:type="dxa"/>
              <w:right w:w="144" w:type="dxa"/>
            </w:tcMar>
            <w:hideMark/>
          </w:tcPr>
          <w:p w14:paraId="526C8A6E"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Simulation </w:t>
            </w:r>
            <w:proofErr w:type="spellStart"/>
            <w:r w:rsidRPr="008F4C75">
              <w:rPr>
                <w:color w:val="000000" w:themeColor="text1"/>
                <w:sz w:val="20"/>
                <w:szCs w:val="20"/>
              </w:rPr>
              <w:t>bandwidth</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9077807" w14:textId="77777777" w:rsidR="000A2558" w:rsidRPr="00A757F3" w:rsidRDefault="000A2558" w:rsidP="004523E4">
            <w:pPr>
              <w:spacing w:line="276" w:lineRule="auto"/>
              <w:contextualSpacing/>
              <w:jc w:val="both"/>
              <w:rPr>
                <w:snapToGrid w:val="0"/>
                <w:color w:val="000000" w:themeColor="text1"/>
                <w:sz w:val="20"/>
                <w:szCs w:val="20"/>
                <w:lang w:val="en-US"/>
              </w:rPr>
            </w:pPr>
            <w:r w:rsidRPr="00A757F3">
              <w:rPr>
                <w:snapToGrid w:val="0"/>
                <w:color w:val="000000" w:themeColor="text1"/>
                <w:sz w:val="20"/>
                <w:szCs w:val="20"/>
                <w:lang w:val="en-US"/>
              </w:rPr>
              <w:t xml:space="preserve">20 MHz for 15kHz as a baseline </w:t>
            </w:r>
          </w:p>
        </w:tc>
      </w:tr>
      <w:tr w:rsidR="000A2558" w:rsidRPr="00AA6B7A" w14:paraId="4CA31E2B" w14:textId="77777777" w:rsidTr="00D930D7">
        <w:trPr>
          <w:trHeight w:val="312"/>
        </w:trPr>
        <w:tc>
          <w:tcPr>
            <w:tcW w:w="2263" w:type="dxa"/>
            <w:gridSpan w:val="2"/>
            <w:shd w:val="clear" w:color="auto" w:fill="auto"/>
            <w:tcMar>
              <w:top w:w="72" w:type="dxa"/>
              <w:left w:w="144" w:type="dxa"/>
              <w:bottom w:w="72" w:type="dxa"/>
              <w:right w:w="144" w:type="dxa"/>
            </w:tcMar>
            <w:hideMark/>
          </w:tcPr>
          <w:p w14:paraId="3DEA3381" w14:textId="77777777" w:rsidR="000A2558" w:rsidRPr="008F4C75" w:rsidRDefault="000A2558" w:rsidP="004523E4">
            <w:pPr>
              <w:spacing w:line="276" w:lineRule="auto"/>
              <w:contextualSpacing/>
              <w:jc w:val="both"/>
              <w:rPr>
                <w:color w:val="000000" w:themeColor="text1"/>
                <w:sz w:val="20"/>
                <w:szCs w:val="20"/>
              </w:rPr>
            </w:pPr>
            <w:r w:rsidRPr="008F4C75">
              <w:rPr>
                <w:color w:val="000000" w:themeColor="text1"/>
                <w:sz w:val="20"/>
                <w:szCs w:val="20"/>
              </w:rPr>
              <w:t xml:space="preserve">Frame </w:t>
            </w:r>
            <w:proofErr w:type="spellStart"/>
            <w:r w:rsidRPr="008F4C75">
              <w:rPr>
                <w:color w:val="000000" w:themeColor="text1"/>
                <w:sz w:val="20"/>
                <w:szCs w:val="20"/>
              </w:rPr>
              <w:t>structure</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5CC6AB36"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Slot Format 0 (all downlink) for all slots</w:t>
            </w:r>
          </w:p>
        </w:tc>
      </w:tr>
      <w:tr w:rsidR="000A2558" w:rsidRPr="00AA6B7A" w14:paraId="4B2DC5BE" w14:textId="77777777" w:rsidTr="00D930D7">
        <w:trPr>
          <w:trHeight w:val="620"/>
        </w:trPr>
        <w:tc>
          <w:tcPr>
            <w:tcW w:w="2263" w:type="dxa"/>
            <w:gridSpan w:val="2"/>
            <w:shd w:val="clear" w:color="auto" w:fill="auto"/>
            <w:tcMar>
              <w:top w:w="72" w:type="dxa"/>
              <w:left w:w="144" w:type="dxa"/>
              <w:bottom w:w="72" w:type="dxa"/>
              <w:right w:w="144" w:type="dxa"/>
            </w:tcMar>
            <w:hideMark/>
          </w:tcPr>
          <w:p w14:paraId="28C93283" w14:textId="77777777" w:rsidR="000A2558" w:rsidRPr="008F4C75" w:rsidRDefault="000A2558" w:rsidP="004523E4">
            <w:pPr>
              <w:spacing w:line="276" w:lineRule="auto"/>
              <w:contextualSpacing/>
              <w:jc w:val="both"/>
              <w:rPr>
                <w:color w:val="000000" w:themeColor="text1"/>
                <w:sz w:val="20"/>
                <w:szCs w:val="20"/>
              </w:rPr>
            </w:pPr>
            <w:r w:rsidRPr="008F4C75">
              <w:rPr>
                <w:rFonts w:eastAsia="STXihei"/>
                <w:bCs/>
                <w:color w:val="000000" w:themeColor="text1"/>
                <w:kern w:val="24"/>
                <w:sz w:val="20"/>
                <w:szCs w:val="20"/>
              </w:rPr>
              <w:t xml:space="preserve">MIMO </w:t>
            </w:r>
            <w:proofErr w:type="spellStart"/>
            <w:r w:rsidRPr="008F4C75">
              <w:rPr>
                <w:rFonts w:eastAsia="STXihei"/>
                <w:bCs/>
                <w:color w:val="000000" w:themeColor="text1"/>
                <w:kern w:val="24"/>
                <w:sz w:val="20"/>
                <w:szCs w:val="20"/>
              </w:rPr>
              <w:t>scheme</w:t>
            </w:r>
            <w:proofErr w:type="spellEnd"/>
          </w:p>
        </w:tc>
        <w:tc>
          <w:tcPr>
            <w:tcW w:w="6753" w:type="dxa"/>
            <w:shd w:val="clear" w:color="auto" w:fill="auto"/>
            <w:tcMar>
              <w:top w:w="72" w:type="dxa"/>
              <w:left w:w="144" w:type="dxa"/>
              <w:bottom w:w="72" w:type="dxa"/>
              <w:right w:w="144" w:type="dxa"/>
            </w:tcMar>
            <w:hideMark/>
          </w:tcPr>
          <w:p w14:paraId="49A38BBA"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 xml:space="preserve">For low RU, SU-MIMO with rank adaptation are assumed </w:t>
            </w:r>
          </w:p>
          <w:p w14:paraId="22344AFE" w14:textId="77777777" w:rsidR="000A2558" w:rsidRPr="00A757F3" w:rsidRDefault="000A2558" w:rsidP="004523E4">
            <w:pPr>
              <w:spacing w:line="276" w:lineRule="auto"/>
              <w:contextualSpacing/>
              <w:jc w:val="both"/>
              <w:rPr>
                <w:color w:val="000000" w:themeColor="text1"/>
                <w:sz w:val="20"/>
                <w:szCs w:val="20"/>
                <w:lang w:val="en-US"/>
              </w:rPr>
            </w:pPr>
            <w:r w:rsidRPr="00A757F3">
              <w:rPr>
                <w:color w:val="000000" w:themeColor="text1"/>
                <w:sz w:val="20"/>
                <w:szCs w:val="20"/>
                <w:lang w:val="en-US"/>
              </w:rPr>
              <w:t xml:space="preserve">For medium/high RU, SU/MU-MIMO with rank adaptation is assumed </w:t>
            </w:r>
          </w:p>
        </w:tc>
      </w:tr>
      <w:tr w:rsidR="000A2558" w:rsidRPr="00AA6B7A" w14:paraId="15193EEF" w14:textId="77777777" w:rsidTr="00D930D7">
        <w:trPr>
          <w:trHeight w:val="631"/>
        </w:trPr>
        <w:tc>
          <w:tcPr>
            <w:tcW w:w="2263" w:type="dxa"/>
            <w:gridSpan w:val="2"/>
            <w:shd w:val="clear" w:color="auto" w:fill="auto"/>
            <w:hideMark/>
          </w:tcPr>
          <w:p w14:paraId="3607F133"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MIMO layers</w:t>
            </w:r>
          </w:p>
        </w:tc>
        <w:tc>
          <w:tcPr>
            <w:tcW w:w="6753" w:type="dxa"/>
            <w:shd w:val="clear" w:color="auto" w:fill="auto"/>
            <w:tcMar>
              <w:top w:w="72" w:type="dxa"/>
              <w:left w:w="144" w:type="dxa"/>
              <w:bottom w:w="72" w:type="dxa"/>
              <w:right w:w="144" w:type="dxa"/>
            </w:tcMar>
            <w:hideMark/>
          </w:tcPr>
          <w:p w14:paraId="69BD0FEF" w14:textId="77777777" w:rsidR="000A2558" w:rsidRPr="00A757F3" w:rsidRDefault="000A2558" w:rsidP="004523E4">
            <w:pPr>
              <w:spacing w:line="276" w:lineRule="auto"/>
              <w:contextualSpacing/>
              <w:jc w:val="both"/>
              <w:rPr>
                <w:snapToGrid w:val="0"/>
                <w:color w:val="000000" w:themeColor="text1"/>
                <w:sz w:val="20"/>
                <w:szCs w:val="20"/>
                <w:lang w:val="en-US"/>
              </w:rPr>
            </w:pPr>
            <w:r w:rsidRPr="00A757F3">
              <w:rPr>
                <w:snapToGrid w:val="0"/>
                <w:color w:val="000000" w:themeColor="text1"/>
                <w:sz w:val="20"/>
                <w:szCs w:val="20"/>
                <w:lang w:val="en-US"/>
              </w:rPr>
              <w:t>For all evaluation, companies to provide the assumption on the maximum MU layers (e.g. 8 or 12)</w:t>
            </w:r>
          </w:p>
        </w:tc>
      </w:tr>
      <w:tr w:rsidR="000A2558" w:rsidRPr="00AA6B7A" w14:paraId="3C4D4DDA" w14:textId="77777777" w:rsidTr="00D930D7">
        <w:trPr>
          <w:trHeight w:val="913"/>
        </w:trPr>
        <w:tc>
          <w:tcPr>
            <w:tcW w:w="2263" w:type="dxa"/>
            <w:gridSpan w:val="2"/>
            <w:shd w:val="clear" w:color="auto" w:fill="auto"/>
            <w:hideMark/>
          </w:tcPr>
          <w:p w14:paraId="04901B03"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 xml:space="preserve">CSI feedback </w:t>
            </w:r>
          </w:p>
        </w:tc>
        <w:tc>
          <w:tcPr>
            <w:tcW w:w="6753" w:type="dxa"/>
            <w:shd w:val="clear" w:color="auto" w:fill="auto"/>
            <w:tcMar>
              <w:top w:w="72" w:type="dxa"/>
              <w:left w:w="144" w:type="dxa"/>
              <w:bottom w:w="72" w:type="dxa"/>
              <w:right w:w="144" w:type="dxa"/>
            </w:tcMar>
            <w:hideMark/>
          </w:tcPr>
          <w:p w14:paraId="276900CF" w14:textId="77777777" w:rsidR="000A2558" w:rsidRPr="00A757F3" w:rsidRDefault="000A2558" w:rsidP="004523E4">
            <w:pPr>
              <w:spacing w:line="276" w:lineRule="auto"/>
              <w:contextualSpacing/>
              <w:jc w:val="both"/>
              <w:rPr>
                <w:rFonts w:eastAsia="Malgun Gothic"/>
                <w:snapToGrid w:val="0"/>
                <w:color w:val="000000" w:themeColor="text1"/>
                <w:sz w:val="20"/>
                <w:szCs w:val="20"/>
                <w:lang w:val="en-US" w:eastAsia="ko-KR"/>
              </w:rPr>
            </w:pPr>
            <w:r w:rsidRPr="00A757F3">
              <w:rPr>
                <w:rFonts w:eastAsia="Malgun Gothic"/>
                <w:snapToGrid w:val="0"/>
                <w:color w:val="000000" w:themeColor="text1"/>
                <w:sz w:val="20"/>
                <w:szCs w:val="20"/>
                <w:lang w:val="en-US" w:eastAsia="ko-KR"/>
              </w:rPr>
              <w:t>Feedback assumption at least for baseline scheme</w:t>
            </w:r>
          </w:p>
          <w:p w14:paraId="0250B9F4" w14:textId="77777777" w:rsidR="000A2558" w:rsidRPr="008F4C75" w:rsidRDefault="000A2558" w:rsidP="004523E4">
            <w:pPr>
              <w:pStyle w:val="ListParagraph"/>
              <w:numPr>
                <w:ilvl w:val="0"/>
                <w:numId w:val="12"/>
              </w:numPr>
              <w:overflowPunct/>
              <w:snapToGrid w:val="0"/>
              <w:spacing w:after="0" w:line="276" w:lineRule="auto"/>
              <w:jc w:val="both"/>
              <w:rPr>
                <w:rFonts w:eastAsia="Malgun Gothic"/>
                <w:color w:val="000000" w:themeColor="text1"/>
                <w:kern w:val="2"/>
                <w:lang w:eastAsia="ko-KR"/>
              </w:rPr>
            </w:pPr>
            <w:r w:rsidRPr="008F4C75">
              <w:rPr>
                <w:rFonts w:eastAsia="Malgun Gothic"/>
                <w:color w:val="000000" w:themeColor="text1"/>
              </w:rPr>
              <w:t xml:space="preserve">CSI feedback periodicity (full CSI feedback):  5 </w:t>
            </w:r>
            <w:proofErr w:type="spellStart"/>
            <w:r w:rsidRPr="008F4C75">
              <w:rPr>
                <w:rFonts w:eastAsia="Malgun Gothic"/>
                <w:color w:val="000000" w:themeColor="text1"/>
              </w:rPr>
              <w:t>ms</w:t>
            </w:r>
            <w:proofErr w:type="spellEnd"/>
            <w:r w:rsidRPr="008F4C75">
              <w:rPr>
                <w:rFonts w:eastAsia="Malgun Gothic"/>
                <w:color w:val="000000" w:themeColor="text1"/>
              </w:rPr>
              <w:t xml:space="preserve">, </w:t>
            </w:r>
          </w:p>
          <w:p w14:paraId="6DFA7452" w14:textId="77777777" w:rsidR="000A2558" w:rsidRPr="008F4C75" w:rsidRDefault="000A2558" w:rsidP="004523E4">
            <w:pPr>
              <w:pStyle w:val="ListParagraph"/>
              <w:numPr>
                <w:ilvl w:val="0"/>
                <w:numId w:val="12"/>
              </w:numPr>
              <w:overflowPunct/>
              <w:snapToGrid w:val="0"/>
              <w:spacing w:after="0" w:line="276" w:lineRule="auto"/>
              <w:jc w:val="both"/>
              <w:rPr>
                <w:color w:val="000000" w:themeColor="text1"/>
                <w:lang w:eastAsia="en-US"/>
              </w:rPr>
            </w:pPr>
            <w:r w:rsidRPr="008F4C75">
              <w:rPr>
                <w:rFonts w:eastAsia="Malgun Gothic"/>
                <w:color w:val="000000" w:themeColor="text1"/>
                <w:lang w:eastAsia="en-US"/>
              </w:rPr>
              <w:t xml:space="preserve">Scheduling delay (from CSI feedback to time to apply in scheduling):  4 </w:t>
            </w:r>
            <w:proofErr w:type="spellStart"/>
            <w:r w:rsidRPr="008F4C75">
              <w:rPr>
                <w:rFonts w:eastAsia="Malgun Gothic"/>
                <w:color w:val="000000" w:themeColor="text1"/>
                <w:lang w:eastAsia="en-US"/>
              </w:rPr>
              <w:t>ms</w:t>
            </w:r>
            <w:proofErr w:type="spellEnd"/>
          </w:p>
        </w:tc>
      </w:tr>
      <w:tr w:rsidR="000A2558" w:rsidRPr="00AA6B7A" w14:paraId="37CDD0E6" w14:textId="77777777" w:rsidTr="00D930D7">
        <w:trPr>
          <w:trHeight w:val="312"/>
        </w:trPr>
        <w:tc>
          <w:tcPr>
            <w:tcW w:w="2263" w:type="dxa"/>
            <w:gridSpan w:val="2"/>
            <w:shd w:val="clear" w:color="auto" w:fill="auto"/>
            <w:hideMark/>
          </w:tcPr>
          <w:p w14:paraId="7CB06980"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hAnsi="Times New Roman" w:cs="Times New Roman"/>
                <w:color w:val="000000" w:themeColor="text1"/>
                <w:sz w:val="20"/>
                <w:szCs w:val="20"/>
              </w:rPr>
            </w:pPr>
            <w:r w:rsidRPr="008F4C75">
              <w:rPr>
                <w:rFonts w:ascii="Times New Roman" w:eastAsia="STXihei" w:hAnsi="Times New Roman" w:cs="Times New Roman"/>
                <w:color w:val="000000" w:themeColor="text1"/>
                <w:kern w:val="24"/>
                <w:sz w:val="20"/>
                <w:szCs w:val="20"/>
              </w:rPr>
              <w:t xml:space="preserve">Overhead </w:t>
            </w:r>
          </w:p>
        </w:tc>
        <w:tc>
          <w:tcPr>
            <w:tcW w:w="6753" w:type="dxa"/>
            <w:shd w:val="clear" w:color="auto" w:fill="auto"/>
            <w:tcMar>
              <w:top w:w="72" w:type="dxa"/>
              <w:left w:w="144" w:type="dxa"/>
              <w:bottom w:w="72" w:type="dxa"/>
              <w:right w:w="144" w:type="dxa"/>
            </w:tcMar>
            <w:hideMark/>
          </w:tcPr>
          <w:p w14:paraId="16CC5461" w14:textId="77777777" w:rsidR="000A2558" w:rsidRPr="00A757F3" w:rsidRDefault="000A2558" w:rsidP="004523E4">
            <w:pPr>
              <w:spacing w:line="276" w:lineRule="auto"/>
              <w:contextualSpacing/>
              <w:jc w:val="both"/>
              <w:rPr>
                <w:rFonts w:eastAsia="Malgun Gothic"/>
                <w:color w:val="000000" w:themeColor="text1"/>
                <w:kern w:val="24"/>
                <w:sz w:val="20"/>
                <w:szCs w:val="20"/>
                <w:lang w:val="en-US"/>
              </w:rPr>
            </w:pPr>
            <w:r w:rsidRPr="00A757F3">
              <w:rPr>
                <w:rFonts w:eastAsia="Malgun Gothic"/>
                <w:snapToGrid w:val="0"/>
                <w:color w:val="000000" w:themeColor="text1"/>
                <w:sz w:val="20"/>
                <w:szCs w:val="20"/>
                <w:lang w:val="en-US" w:eastAsia="ko-KR"/>
              </w:rPr>
              <w:t>Companies shall provide the downlink overhead assumption</w:t>
            </w:r>
          </w:p>
        </w:tc>
      </w:tr>
      <w:tr w:rsidR="000A2558" w:rsidRPr="00AA6B7A" w14:paraId="29F0DCC0" w14:textId="77777777" w:rsidTr="00D930D7">
        <w:trPr>
          <w:trHeight w:val="638"/>
        </w:trPr>
        <w:tc>
          <w:tcPr>
            <w:tcW w:w="2263" w:type="dxa"/>
            <w:gridSpan w:val="2"/>
            <w:shd w:val="clear" w:color="auto" w:fill="auto"/>
          </w:tcPr>
          <w:p w14:paraId="6DD3E237"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model</w:t>
            </w:r>
          </w:p>
        </w:tc>
        <w:tc>
          <w:tcPr>
            <w:tcW w:w="6753" w:type="dxa"/>
            <w:shd w:val="clear" w:color="auto" w:fill="auto"/>
            <w:tcMar>
              <w:top w:w="72" w:type="dxa"/>
              <w:left w:w="144" w:type="dxa"/>
              <w:bottom w:w="72" w:type="dxa"/>
              <w:right w:w="144" w:type="dxa"/>
            </w:tcMar>
          </w:tcPr>
          <w:p w14:paraId="749A4FF0"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FTP model 1 with packet size 0.5 Mbytes</w:t>
            </w:r>
          </w:p>
          <w:p w14:paraId="5EF9A30C"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Other FTP model is not precluded.</w:t>
            </w:r>
          </w:p>
        </w:tc>
      </w:tr>
      <w:tr w:rsidR="000A2558" w:rsidRPr="00AA6B7A" w14:paraId="27135E1F" w14:textId="77777777" w:rsidTr="00D930D7">
        <w:trPr>
          <w:trHeight w:val="216"/>
        </w:trPr>
        <w:tc>
          <w:tcPr>
            <w:tcW w:w="2263" w:type="dxa"/>
            <w:gridSpan w:val="2"/>
            <w:shd w:val="clear" w:color="auto" w:fill="auto"/>
          </w:tcPr>
          <w:p w14:paraId="18517FFA"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load (Resource utilization)</w:t>
            </w:r>
          </w:p>
        </w:tc>
        <w:tc>
          <w:tcPr>
            <w:tcW w:w="6753" w:type="dxa"/>
            <w:shd w:val="clear" w:color="auto" w:fill="auto"/>
            <w:tcMar>
              <w:top w:w="72" w:type="dxa"/>
              <w:left w:w="144" w:type="dxa"/>
              <w:bottom w:w="72" w:type="dxa"/>
              <w:right w:w="144" w:type="dxa"/>
            </w:tcMar>
          </w:tcPr>
          <w:p w14:paraId="09A76594" w14:textId="77777777" w:rsidR="000A2558" w:rsidRPr="008F4C75" w:rsidRDefault="000A2558" w:rsidP="004523E4">
            <w:pPr>
              <w:pStyle w:val="NormalWeb"/>
              <w:numPr>
                <w:ilvl w:val="0"/>
                <w:numId w:val="11"/>
              </w:numPr>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70% for SU/MU-MIMO with rank adaptation</w:t>
            </w:r>
          </w:p>
          <w:p w14:paraId="75F08460" w14:textId="77777777" w:rsidR="000A2558" w:rsidRPr="00A757F3" w:rsidRDefault="000A2558" w:rsidP="004523E4">
            <w:pPr>
              <w:spacing w:line="276" w:lineRule="auto"/>
              <w:contextualSpacing/>
              <w:jc w:val="both"/>
              <w:rPr>
                <w:color w:val="000000" w:themeColor="text1"/>
                <w:kern w:val="24"/>
                <w:sz w:val="20"/>
                <w:szCs w:val="20"/>
                <w:lang w:val="en-US"/>
              </w:rPr>
            </w:pPr>
          </w:p>
        </w:tc>
      </w:tr>
      <w:tr w:rsidR="000A2558" w:rsidRPr="00AA6B7A" w14:paraId="0F5D6BF2" w14:textId="77777777" w:rsidTr="00D930D7">
        <w:trPr>
          <w:trHeight w:val="312"/>
        </w:trPr>
        <w:tc>
          <w:tcPr>
            <w:tcW w:w="2263" w:type="dxa"/>
            <w:gridSpan w:val="2"/>
            <w:shd w:val="clear" w:color="auto" w:fill="auto"/>
          </w:tcPr>
          <w:p w14:paraId="2D0E9FDB"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distribution</w:t>
            </w:r>
          </w:p>
        </w:tc>
        <w:tc>
          <w:tcPr>
            <w:tcW w:w="6753" w:type="dxa"/>
            <w:shd w:val="clear" w:color="auto" w:fill="auto"/>
            <w:tcMar>
              <w:top w:w="72" w:type="dxa"/>
              <w:left w:w="144" w:type="dxa"/>
              <w:bottom w:w="72" w:type="dxa"/>
              <w:right w:w="144" w:type="dxa"/>
            </w:tcMar>
          </w:tcPr>
          <w:p w14:paraId="2517712C"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- 80% indoor (3km/h), 20% outdoor (30km/h) </w:t>
            </w:r>
          </w:p>
        </w:tc>
      </w:tr>
      <w:tr w:rsidR="000A2558" w:rsidRPr="00AA6B7A" w14:paraId="5ADF9A9F" w14:textId="77777777" w:rsidTr="00D930D7">
        <w:trPr>
          <w:trHeight w:val="312"/>
        </w:trPr>
        <w:tc>
          <w:tcPr>
            <w:tcW w:w="2263" w:type="dxa"/>
            <w:gridSpan w:val="2"/>
            <w:shd w:val="clear" w:color="auto" w:fill="auto"/>
          </w:tcPr>
          <w:p w14:paraId="0E02D6EB"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lastRenderedPageBreak/>
              <w:t>UE receiver</w:t>
            </w:r>
          </w:p>
        </w:tc>
        <w:tc>
          <w:tcPr>
            <w:tcW w:w="6753" w:type="dxa"/>
            <w:shd w:val="clear" w:color="auto" w:fill="auto"/>
            <w:tcMar>
              <w:top w:w="72" w:type="dxa"/>
              <w:left w:w="144" w:type="dxa"/>
              <w:bottom w:w="72" w:type="dxa"/>
              <w:right w:w="144" w:type="dxa"/>
            </w:tcMar>
          </w:tcPr>
          <w:p w14:paraId="1DFBAB19"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MMSE-IRC as the baseline receiver</w:t>
            </w:r>
          </w:p>
        </w:tc>
      </w:tr>
      <w:tr w:rsidR="000A2558" w:rsidRPr="008F4C75" w14:paraId="0231B3EF" w14:textId="77777777" w:rsidTr="00D930D7">
        <w:trPr>
          <w:trHeight w:val="312"/>
        </w:trPr>
        <w:tc>
          <w:tcPr>
            <w:tcW w:w="2263" w:type="dxa"/>
            <w:gridSpan w:val="2"/>
            <w:shd w:val="clear" w:color="auto" w:fill="auto"/>
          </w:tcPr>
          <w:p w14:paraId="4F3BBCF9"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Feedback assumption</w:t>
            </w:r>
          </w:p>
        </w:tc>
        <w:tc>
          <w:tcPr>
            <w:tcW w:w="6753" w:type="dxa"/>
            <w:shd w:val="clear" w:color="auto" w:fill="auto"/>
            <w:tcMar>
              <w:top w:w="72" w:type="dxa"/>
              <w:left w:w="144" w:type="dxa"/>
              <w:bottom w:w="72" w:type="dxa"/>
              <w:right w:w="144" w:type="dxa"/>
            </w:tcMar>
          </w:tcPr>
          <w:p w14:paraId="41CD75EC"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8F4C75" w14:paraId="720658E6" w14:textId="77777777" w:rsidTr="00D930D7">
        <w:trPr>
          <w:trHeight w:val="312"/>
        </w:trPr>
        <w:tc>
          <w:tcPr>
            <w:tcW w:w="2263" w:type="dxa"/>
            <w:gridSpan w:val="2"/>
            <w:shd w:val="clear" w:color="auto" w:fill="auto"/>
          </w:tcPr>
          <w:p w14:paraId="47D07918"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Channel estimation</w:t>
            </w:r>
          </w:p>
        </w:tc>
        <w:tc>
          <w:tcPr>
            <w:tcW w:w="6753" w:type="dxa"/>
            <w:shd w:val="clear" w:color="auto" w:fill="auto"/>
            <w:tcMar>
              <w:top w:w="72" w:type="dxa"/>
              <w:left w:w="144" w:type="dxa"/>
              <w:bottom w:w="72" w:type="dxa"/>
              <w:right w:w="144" w:type="dxa"/>
            </w:tcMar>
          </w:tcPr>
          <w:p w14:paraId="23C25A13"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AA6B7A" w14:paraId="158FDFBB" w14:textId="77777777" w:rsidTr="00D930D7">
        <w:trPr>
          <w:trHeight w:val="1883"/>
        </w:trPr>
        <w:tc>
          <w:tcPr>
            <w:tcW w:w="2263" w:type="dxa"/>
            <w:gridSpan w:val="2"/>
            <w:shd w:val="clear" w:color="auto" w:fill="auto"/>
          </w:tcPr>
          <w:p w14:paraId="788D7320"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Evaluation Metric</w:t>
            </w:r>
          </w:p>
        </w:tc>
        <w:tc>
          <w:tcPr>
            <w:tcW w:w="6753" w:type="dxa"/>
            <w:shd w:val="clear" w:color="auto" w:fill="auto"/>
            <w:tcMar>
              <w:top w:w="72" w:type="dxa"/>
              <w:left w:w="144" w:type="dxa"/>
              <w:bottom w:w="72" w:type="dxa"/>
              <w:right w:w="144" w:type="dxa"/>
            </w:tcMar>
          </w:tcPr>
          <w:p w14:paraId="65869154" w14:textId="77777777" w:rsidR="000A2558" w:rsidRPr="008F4C75" w:rsidRDefault="000A2558" w:rsidP="004523E4">
            <w:pPr>
              <w:pStyle w:val="NormalWeb"/>
              <w:spacing w:before="0" w:beforeAutospacing="0" w:after="0" w:afterAutospacing="0" w:line="276" w:lineRule="auto"/>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76822359" w14:textId="77777777" w:rsidR="000A2558" w:rsidRPr="008F4C75" w:rsidRDefault="000A2558" w:rsidP="004523E4">
            <w:pPr>
              <w:pStyle w:val="NormalWeb"/>
              <w:spacing w:before="0" w:beforeAutospacing="0" w:after="0" w:afterAutospacing="0" w:line="276" w:lineRule="auto"/>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7992F362" w14:textId="77777777" w:rsidR="000A2558" w:rsidRPr="008F4C75" w:rsidRDefault="000A2558" w:rsidP="004523E4">
            <w:pPr>
              <w:pStyle w:val="NormalWeb"/>
              <w:spacing w:before="0" w:beforeAutospacing="0" w:after="0" w:afterAutospacing="0" w:line="276" w:lineRule="auto"/>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Maximum overhead (payload size for CSI feedback)for each rank at one feedback instance is the baseline metric for CSI feedback overhead, and companies can provide other metrics.</w:t>
            </w:r>
          </w:p>
        </w:tc>
      </w:tr>
      <w:tr w:rsidR="000A2558" w:rsidRPr="00AA6B7A" w14:paraId="41B2E16E" w14:textId="77777777" w:rsidTr="00D930D7">
        <w:trPr>
          <w:trHeight w:val="621"/>
        </w:trPr>
        <w:tc>
          <w:tcPr>
            <w:tcW w:w="2263" w:type="dxa"/>
            <w:gridSpan w:val="2"/>
            <w:shd w:val="clear" w:color="auto" w:fill="auto"/>
          </w:tcPr>
          <w:p w14:paraId="4B86B66A" w14:textId="77777777" w:rsidR="000A2558" w:rsidRPr="008F4C75" w:rsidDel="00782F1D"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Baseline for performance evaluation</w:t>
            </w:r>
          </w:p>
        </w:tc>
        <w:tc>
          <w:tcPr>
            <w:tcW w:w="6753" w:type="dxa"/>
            <w:shd w:val="clear" w:color="auto" w:fill="auto"/>
            <w:tcMar>
              <w:top w:w="72" w:type="dxa"/>
              <w:left w:w="144" w:type="dxa"/>
              <w:bottom w:w="72" w:type="dxa"/>
              <w:right w:w="144" w:type="dxa"/>
            </w:tcMar>
          </w:tcPr>
          <w:p w14:paraId="0A10E42B" w14:textId="77777777" w:rsidR="000A2558" w:rsidRPr="00A757F3" w:rsidRDefault="000A2558" w:rsidP="004523E4">
            <w:pPr>
              <w:spacing w:line="276" w:lineRule="auto"/>
              <w:jc w:val="both"/>
              <w:rPr>
                <w:bCs/>
                <w:color w:val="000000" w:themeColor="text1"/>
                <w:sz w:val="20"/>
                <w:szCs w:val="20"/>
                <w:lang w:val="en-US"/>
              </w:rPr>
            </w:pPr>
            <w:r w:rsidRPr="00A757F3">
              <w:rPr>
                <w:bCs/>
                <w:color w:val="000000" w:themeColor="text1"/>
                <w:sz w:val="20"/>
                <w:szCs w:val="20"/>
                <w:lang w:val="en-US"/>
              </w:rPr>
              <w:t xml:space="preserve">Rel-16 PS </w:t>
            </w:r>
            <w:proofErr w:type="spellStart"/>
            <w:r w:rsidRPr="00A757F3">
              <w:rPr>
                <w:bCs/>
                <w:color w:val="000000" w:themeColor="text1"/>
                <w:sz w:val="20"/>
                <w:szCs w:val="20"/>
                <w:lang w:val="en-US"/>
              </w:rPr>
              <w:t>eTypeII</w:t>
            </w:r>
            <w:proofErr w:type="spellEnd"/>
            <w:r w:rsidRPr="00A757F3">
              <w:rPr>
                <w:bCs/>
                <w:color w:val="000000" w:themeColor="text1"/>
                <w:sz w:val="20"/>
                <w:szCs w:val="20"/>
                <w:lang w:val="en-US"/>
              </w:rPr>
              <w:t xml:space="preserve"> Codebook is the baseline for performance and overhead evaluation. </w:t>
            </w:r>
          </w:p>
          <w:p w14:paraId="450DE910" w14:textId="77777777" w:rsidR="000A2558" w:rsidRPr="00A757F3" w:rsidRDefault="000A2558" w:rsidP="004523E4">
            <w:pPr>
              <w:spacing w:line="276" w:lineRule="auto"/>
              <w:jc w:val="both"/>
              <w:rPr>
                <w:rFonts w:eastAsia="Malgun Gothic"/>
                <w:color w:val="000000" w:themeColor="text1"/>
                <w:kern w:val="24"/>
                <w:lang w:val="en-US" w:eastAsia="ko-KR"/>
              </w:rPr>
            </w:pPr>
          </w:p>
        </w:tc>
      </w:tr>
      <w:tr w:rsidR="000A2558" w:rsidRPr="00AA6B7A" w14:paraId="30BBFF2C" w14:textId="77777777" w:rsidTr="00D930D7">
        <w:trPr>
          <w:trHeight w:val="592"/>
        </w:trPr>
        <w:tc>
          <w:tcPr>
            <w:tcW w:w="2263" w:type="dxa"/>
            <w:gridSpan w:val="2"/>
            <w:shd w:val="clear" w:color="auto" w:fill="auto"/>
          </w:tcPr>
          <w:p w14:paraId="067F11E8"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SRS modeling for UL channel estimation</w:t>
            </w:r>
          </w:p>
        </w:tc>
        <w:tc>
          <w:tcPr>
            <w:tcW w:w="6753" w:type="dxa"/>
            <w:shd w:val="clear" w:color="auto" w:fill="auto"/>
            <w:tcMar>
              <w:top w:w="72" w:type="dxa"/>
              <w:left w:w="144" w:type="dxa"/>
              <w:bottom w:w="72" w:type="dxa"/>
              <w:right w:w="144" w:type="dxa"/>
            </w:tcMar>
          </w:tcPr>
          <w:p w14:paraId="53DE95B2" w14:textId="77777777" w:rsidR="000A2558" w:rsidRPr="00A757F3" w:rsidRDefault="000A2558" w:rsidP="004523E4">
            <w:pPr>
              <w:spacing w:line="276" w:lineRule="auto"/>
              <w:jc w:val="both"/>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SRS periodicity with 5ms/10ms</w:t>
            </w:r>
          </w:p>
          <w:p w14:paraId="1D21B225" w14:textId="77777777" w:rsidR="000A2558" w:rsidRPr="00A757F3" w:rsidRDefault="000A2558" w:rsidP="004523E4">
            <w:pPr>
              <w:spacing w:line="276" w:lineRule="auto"/>
              <w:jc w:val="both"/>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 xml:space="preserve">SRS error modeling in Table A.1-2 in 36.897. </w:t>
            </w:r>
          </w:p>
        </w:tc>
      </w:tr>
      <w:tr w:rsidR="000A2558" w:rsidRPr="00AA6B7A" w14:paraId="017FC775" w14:textId="77777777" w:rsidTr="00D930D7">
        <w:trPr>
          <w:trHeight w:val="700"/>
        </w:trPr>
        <w:tc>
          <w:tcPr>
            <w:tcW w:w="2263" w:type="dxa"/>
            <w:gridSpan w:val="2"/>
            <w:shd w:val="clear" w:color="auto" w:fill="auto"/>
          </w:tcPr>
          <w:p w14:paraId="37390AA2" w14:textId="77777777" w:rsidR="000A2558" w:rsidRPr="008F4C75" w:rsidRDefault="000A2558" w:rsidP="004523E4">
            <w:pPr>
              <w:pStyle w:val="NormalWeb"/>
              <w:spacing w:before="0" w:beforeAutospacing="0" w:after="0" w:afterAutospacing="0" w:line="276" w:lineRule="auto"/>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FDD DL/UL calibration error model at gNB</w:t>
            </w:r>
          </w:p>
        </w:tc>
        <w:tc>
          <w:tcPr>
            <w:tcW w:w="6753" w:type="dxa"/>
            <w:shd w:val="clear" w:color="auto" w:fill="auto"/>
            <w:tcMar>
              <w:top w:w="72" w:type="dxa"/>
              <w:left w:w="144" w:type="dxa"/>
              <w:bottom w:w="72" w:type="dxa"/>
              <w:right w:w="144" w:type="dxa"/>
            </w:tcMar>
          </w:tcPr>
          <w:p w14:paraId="2259C5EA" w14:textId="77777777" w:rsidR="000A2558" w:rsidRPr="008F4C75" w:rsidRDefault="000A2558" w:rsidP="004523E4">
            <w:pPr>
              <w:autoSpaceDE w:val="0"/>
              <w:autoSpaceDN w:val="0"/>
              <w:adjustRightInd w:val="0"/>
              <w:snapToGrid w:val="0"/>
              <w:spacing w:after="48" w:line="276" w:lineRule="auto"/>
              <w:jc w:val="both"/>
              <w:rPr>
                <w:rFonts w:cs="Times"/>
                <w:bCs/>
                <w:iCs/>
                <w:color w:val="000000" w:themeColor="text1"/>
                <w:szCs w:val="20"/>
              </w:rPr>
            </w:pPr>
            <w:r w:rsidRPr="008F4C75">
              <w:rPr>
                <w:bCs/>
                <w:noProof/>
                <w:color w:val="000000" w:themeColor="text1"/>
                <w:lang w:eastAsia="de-DE"/>
              </w:rPr>
              <w:drawing>
                <wp:inline distT="0" distB="0" distL="0" distR="0" wp14:anchorId="19DDD6C6" wp14:editId="3D03E8C1">
                  <wp:extent cx="5113060" cy="452727"/>
                  <wp:effectExtent l="0" t="0" r="0" b="508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7166" cy="510644"/>
                          </a:xfrm>
                          <a:prstGeom prst="rect">
                            <a:avLst/>
                          </a:prstGeom>
                          <a:noFill/>
                          <a:ln>
                            <a:noFill/>
                          </a:ln>
                        </pic:spPr>
                      </pic:pic>
                    </a:graphicData>
                  </a:graphic>
                </wp:inline>
              </w:drawing>
            </w:r>
          </w:p>
          <w:p w14:paraId="690A6C69" w14:textId="77777777" w:rsidR="000A2558" w:rsidRPr="008F4C75" w:rsidRDefault="00FE60F0" w:rsidP="004523E4">
            <w:pPr>
              <w:pStyle w:val="ListParagraph"/>
              <w:numPr>
                <w:ilvl w:val="0"/>
                <w:numId w:val="10"/>
              </w:numPr>
              <w:spacing w:line="276" w:lineRule="auto"/>
              <w:rPr>
                <w:color w:val="000000" w:themeColor="text1"/>
                <w:lang w:eastAsia="zh-CN"/>
              </w:rPr>
            </w:pPr>
            <w:r w:rsidRPr="00754C00">
              <w:rPr>
                <w:noProof/>
                <w:color w:val="000000" w:themeColor="text1"/>
                <w:position w:val="-12"/>
              </w:rPr>
              <w:object w:dxaOrig="435" w:dyaOrig="375" w14:anchorId="59009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pt;height:22.7pt;mso-width-percent:0;mso-height-percent:0;mso-width-percent:0;mso-height-percent:0" o:ole="">
                  <v:imagedata r:id="rId10" o:title=""/>
                </v:shape>
                <o:OLEObject Type="Embed" ProgID="Equation.DSMT4" ShapeID="_x0000_i1025" DrawAspect="Content" ObjectID="_1679252505" r:id="rId11"/>
              </w:object>
            </w:r>
            <w:r w:rsidR="000A2558" w:rsidRPr="008F4C75">
              <w:rPr>
                <w:color w:val="000000" w:themeColor="text1"/>
                <w:lang w:eastAsia="zh-CN"/>
              </w:rPr>
              <w:t xml:space="preserve"> is the spatial UL channel at </w:t>
            </w:r>
            <w:proofErr w:type="spellStart"/>
            <w:r w:rsidR="000A2558" w:rsidRPr="008F4C75">
              <w:rPr>
                <w:color w:val="000000" w:themeColor="text1"/>
                <w:lang w:eastAsia="zh-CN"/>
              </w:rPr>
              <w:t>gNB</w:t>
            </w:r>
            <w:proofErr w:type="spellEnd"/>
            <w:r w:rsidR="000A2558" w:rsidRPr="008F4C75">
              <w:rPr>
                <w:color w:val="000000" w:themeColor="text1"/>
                <w:lang w:eastAsia="zh-CN"/>
              </w:rPr>
              <w:t xml:space="preserve"> side with calibration error</w:t>
            </w:r>
          </w:p>
          <w:p w14:paraId="4FEDE025" w14:textId="77777777" w:rsidR="000A2558" w:rsidRPr="008F4C75" w:rsidRDefault="00FE60F0" w:rsidP="004523E4">
            <w:pPr>
              <w:pStyle w:val="ListParagraph"/>
              <w:numPr>
                <w:ilvl w:val="0"/>
                <w:numId w:val="10"/>
              </w:numPr>
              <w:spacing w:line="276" w:lineRule="auto"/>
              <w:rPr>
                <w:color w:val="000000" w:themeColor="text1"/>
                <w:lang w:eastAsia="zh-CN"/>
              </w:rPr>
            </w:pPr>
            <w:r w:rsidRPr="00754C00">
              <w:rPr>
                <w:noProof/>
                <w:color w:val="000000" w:themeColor="text1"/>
                <w:position w:val="-12"/>
              </w:rPr>
              <w:object w:dxaOrig="435" w:dyaOrig="360" w14:anchorId="20A9815B">
                <v:shape id="_x0000_i1026" type="#_x0000_t75" alt="" style="width:22.7pt;height:22.7pt;mso-width-percent:0;mso-height-percent:0;mso-width-percent:0;mso-height-percent:0" o:ole="">
                  <v:imagedata r:id="rId12" o:title=""/>
                </v:shape>
                <o:OLEObject Type="Embed" ProgID="Equation.DSMT4" ShapeID="_x0000_i1026" DrawAspect="Content" ObjectID="_1679252506" r:id="rId13"/>
              </w:object>
            </w:r>
            <w:r w:rsidR="000A2558" w:rsidRPr="008F4C75">
              <w:rPr>
                <w:color w:val="000000" w:themeColor="text1"/>
                <w:lang w:eastAsia="zh-CN"/>
              </w:rPr>
              <w:fldChar w:fldCharType="begin"/>
            </w:r>
            <w:r w:rsidR="000A2558" w:rsidRPr="008F4C75">
              <w:rPr>
                <w:color w:val="000000" w:themeColor="text1"/>
                <w:lang w:eastAsia="zh-CN"/>
              </w:rPr>
              <w:instrText xml:space="preserve"> QUOTE </w:instrText>
            </w:r>
            <w:r w:rsidR="0051400A">
              <w:rPr>
                <w:noProof/>
                <w:color w:val="000000" w:themeColor="text1"/>
                <w:position w:val="-6"/>
              </w:rPr>
              <w:pict w14:anchorId="4F57E42E">
                <v:shape id="_x0000_i1027" type="#_x0000_t75" alt="" style="width:22.7pt;height:14.55pt;mso-width-percent:0;mso-height-percent:0;mso-width-percent:0;mso-height-percent:0" equationxml="&lt;">
                  <v:imagedata r:id="rId14" o:title="" chromakey="white"/>
                </v:shape>
              </w:pict>
            </w:r>
            <w:r w:rsidR="000A2558" w:rsidRPr="008F4C75">
              <w:rPr>
                <w:color w:val="000000" w:themeColor="text1"/>
                <w:lang w:eastAsia="zh-CN"/>
              </w:rPr>
              <w:instrText xml:space="preserve"> </w:instrText>
            </w:r>
            <w:r w:rsidR="000A2558" w:rsidRPr="008F4C75">
              <w:rPr>
                <w:color w:val="000000" w:themeColor="text1"/>
                <w:lang w:eastAsia="zh-CN"/>
              </w:rPr>
              <w:fldChar w:fldCharType="end"/>
            </w:r>
            <w:r w:rsidR="000A2558" w:rsidRPr="008F4C75">
              <w:rPr>
                <w:color w:val="000000" w:themeColor="text1"/>
                <w:lang w:eastAsia="zh-CN"/>
              </w:rPr>
              <w:t xml:space="preserve"> is the ideal spatial UL channel without calibration error</w:t>
            </w:r>
          </w:p>
          <w:p w14:paraId="73BCC9C6" w14:textId="77777777" w:rsidR="000A2558" w:rsidRPr="008F4C75" w:rsidRDefault="000A2558" w:rsidP="004523E4">
            <w:pPr>
              <w:pStyle w:val="ListParagraph"/>
              <w:numPr>
                <w:ilvl w:val="0"/>
                <w:numId w:val="10"/>
              </w:numPr>
              <w:spacing w:line="276" w:lineRule="auto"/>
              <w:rPr>
                <w:color w:val="000000" w:themeColor="text1"/>
                <w:lang w:eastAsia="zh-CN"/>
              </w:rPr>
            </w:pPr>
            <w:proofErr w:type="spellStart"/>
            <w:r w:rsidRPr="008F4C75">
              <w:rPr>
                <w:color w:val="000000" w:themeColor="text1"/>
                <w:lang w:eastAsia="zh-CN"/>
              </w:rPr>
              <w:t>E</w:t>
            </w:r>
            <w:proofErr w:type="spellEnd"/>
            <w:r w:rsidRPr="008F4C75">
              <w:rPr>
                <w:color w:val="000000" w:themeColor="text1"/>
                <w:lang w:eastAsia="zh-CN"/>
              </w:rPr>
              <w:t xml:space="preserve"> represents the mismatch of transmission and reception circuits of gNB</w:t>
            </w:r>
          </w:p>
          <w:p w14:paraId="2C95A512" w14:textId="77777777" w:rsidR="000A2558" w:rsidRPr="008F4C75" w:rsidRDefault="000A2558" w:rsidP="004523E4">
            <w:pPr>
              <w:pStyle w:val="ListParagraph"/>
              <w:numPr>
                <w:ilvl w:val="0"/>
                <w:numId w:val="10"/>
              </w:numPr>
              <w:spacing w:line="276" w:lineRule="auto"/>
              <w:rPr>
                <w:color w:val="000000" w:themeColor="text1"/>
                <w:lang w:eastAsia="zh-CN"/>
              </w:rPr>
            </w:pPr>
            <w:r w:rsidRPr="008F4C75">
              <w:rPr>
                <w:color w:val="000000" w:themeColor="text1"/>
                <w:lang w:eastAsia="zh-CN"/>
              </w:rPr>
              <w:t>a</w:t>
            </w:r>
            <w:r w:rsidRPr="008F4C75">
              <w:rPr>
                <w:color w:val="000000" w:themeColor="text1"/>
                <w:vertAlign w:val="subscript"/>
                <w:lang w:eastAsia="zh-CN"/>
              </w:rPr>
              <w:t>i</w:t>
            </w:r>
            <w:r w:rsidRPr="008F4C75">
              <w:rPr>
                <w:color w:val="000000" w:themeColor="text1"/>
                <w:lang w:eastAsia="zh-CN"/>
              </w:rPr>
              <w:t xml:space="preserve"> is the amplitude error </w:t>
            </w:r>
          </w:p>
          <w:p w14:paraId="03EA6C00" w14:textId="77777777" w:rsidR="000A2558" w:rsidRPr="008F4C75" w:rsidRDefault="000A2558" w:rsidP="004523E4">
            <w:pPr>
              <w:pStyle w:val="ListParagraph"/>
              <w:numPr>
                <w:ilvl w:val="0"/>
                <w:numId w:val="10"/>
              </w:numPr>
              <w:spacing w:line="276" w:lineRule="auto"/>
              <w:rPr>
                <w:color w:val="000000" w:themeColor="text1"/>
                <w:lang w:eastAsia="zh-CN"/>
              </w:rPr>
            </w:pPr>
            <w:r w:rsidRPr="008F4C75">
              <w:rPr>
                <w:color w:val="000000" w:themeColor="text1"/>
              </w:rPr>
              <w:sym w:font="Symbol" w:char="F071"/>
            </w:r>
            <w:proofErr w:type="spellStart"/>
            <w:r w:rsidRPr="008F4C75">
              <w:rPr>
                <w:color w:val="000000" w:themeColor="text1"/>
                <w:vertAlign w:val="subscript"/>
                <w:lang w:eastAsia="zh-CN"/>
              </w:rPr>
              <w:t>i</w:t>
            </w:r>
            <w:proofErr w:type="spellEnd"/>
            <w:r w:rsidRPr="008F4C75">
              <w:rPr>
                <w:color w:val="000000" w:themeColor="text1"/>
                <w:lang w:eastAsia="zh-CN"/>
              </w:rPr>
              <w:t xml:space="preserve"> is the phase error</w:t>
            </w:r>
          </w:p>
          <w:p w14:paraId="533DE1EA" w14:textId="77777777" w:rsidR="000A2558" w:rsidRPr="008F4C75" w:rsidRDefault="000A2558" w:rsidP="004523E4">
            <w:pPr>
              <w:pStyle w:val="ListParagraph"/>
              <w:numPr>
                <w:ilvl w:val="0"/>
                <w:numId w:val="10"/>
              </w:numPr>
              <w:spacing w:line="276" w:lineRule="auto"/>
              <w:rPr>
                <w:color w:val="000000" w:themeColor="text1"/>
                <w:lang w:eastAsia="zh-CN"/>
              </w:rPr>
            </w:pPr>
            <w:r w:rsidRPr="008F4C75">
              <w:rPr>
                <w:color w:val="000000" w:themeColor="text1"/>
                <w:lang w:eastAsia="zh-CN"/>
              </w:rPr>
              <w:t>N is the number of antennas at gNB side </w:t>
            </w:r>
          </w:p>
          <w:p w14:paraId="0810A467" w14:textId="77777777" w:rsidR="000A2558" w:rsidRPr="00A757F3" w:rsidRDefault="000A2558" w:rsidP="004523E4">
            <w:pPr>
              <w:spacing w:line="276" w:lineRule="auto"/>
              <w:jc w:val="both"/>
              <w:rPr>
                <w:rFonts w:eastAsiaTheme="minorHAnsi"/>
                <w:bCs/>
                <w:iCs/>
                <w:color w:val="000000" w:themeColor="text1"/>
                <w:sz w:val="20"/>
                <w:szCs w:val="20"/>
                <w:lang w:val="en-US"/>
              </w:rPr>
            </w:pPr>
            <w:r w:rsidRPr="002C6C6F">
              <w:rPr>
                <w:rFonts w:cs="Times"/>
                <w:bCs/>
                <w:iCs/>
                <w:color w:val="000000" w:themeColor="text1"/>
                <w:sz w:val="20"/>
                <w:szCs w:val="20"/>
                <w:lang w:val="en-US"/>
              </w:rPr>
              <w:t xml:space="preserve">With amplitude error (expressed in decibel </w:t>
            </w:r>
            <w:proofErr w:type="gramStart"/>
            <w:r w:rsidRPr="002C6C6F">
              <w:rPr>
                <w:rFonts w:cs="Times"/>
                <w:bCs/>
                <w:iCs/>
                <w:color w:val="000000" w:themeColor="text1"/>
                <w:sz w:val="20"/>
                <w:szCs w:val="20"/>
                <w:lang w:val="en-US"/>
              </w:rPr>
              <w:t xml:space="preserve">of </w:t>
            </w:r>
            <w:proofErr w:type="gramEnd"/>
            <w:r w:rsidR="00FE60F0" w:rsidRPr="00761DA4">
              <w:rPr>
                <w:rFonts w:cs="Times"/>
                <w:bCs/>
                <w:iCs/>
                <w:noProof/>
                <w:color w:val="000000" w:themeColor="text1"/>
                <w:position w:val="-12"/>
                <w:sz w:val="20"/>
                <w:szCs w:val="20"/>
              </w:rPr>
              <w:object w:dxaOrig="1320" w:dyaOrig="360" w14:anchorId="6AA09CF2">
                <v:shape id="_x0000_i1028" type="#_x0000_t75" alt="" style="width:62.55pt;height:22.7pt;mso-width-percent:0;mso-height-percent:0;mso-width-percent:0;mso-height-percent:0" o:ole="">
                  <v:imagedata r:id="rId15" o:title=""/>
                </v:shape>
                <o:OLEObject Type="Embed" ProgID="Equation.DSMT4" ShapeID="_x0000_i1028" DrawAspect="Content" ObjectID="_1679252507" r:id="rId16"/>
              </w:object>
            </w:r>
            <w:r w:rsidRPr="00D930D7">
              <w:rPr>
                <w:rFonts w:cs="Times"/>
                <w:bCs/>
                <w:iCs/>
                <w:color w:val="000000" w:themeColor="text1"/>
                <w:sz w:val="20"/>
                <w:szCs w:val="20"/>
              </w:rPr>
              <w:fldChar w:fldCharType="begin"/>
            </w:r>
            <w:r w:rsidRPr="002C6C6F">
              <w:rPr>
                <w:rFonts w:cs="Times"/>
                <w:bCs/>
                <w:iCs/>
                <w:color w:val="000000" w:themeColor="text1"/>
                <w:sz w:val="20"/>
                <w:szCs w:val="20"/>
                <w:lang w:val="en-US"/>
              </w:rPr>
              <w:instrText xml:space="preserve"> QUOTE </w:instrText>
            </w:r>
            <w:r w:rsidR="0051400A">
              <w:rPr>
                <w:rFonts w:cs="Times"/>
                <w:bCs/>
                <w:noProof/>
                <w:color w:val="000000" w:themeColor="text1"/>
                <w:position w:val="-6"/>
                <w:sz w:val="20"/>
                <w:szCs w:val="20"/>
              </w:rPr>
              <w:pict w14:anchorId="1C296DB1">
                <v:shape id="_x0000_i1029" type="#_x0000_t75" alt="" style="width:1in;height:14.55pt;mso-width-percent:0;mso-height-percent:0;mso-width-percent:0;mso-height-percent:0" equationxml="&lt;">
                  <v:imagedata r:id="rId17" o:title="" chromakey="white"/>
                </v:shape>
              </w:pict>
            </w:r>
            <w:r w:rsidRPr="002C6C6F">
              <w:rPr>
                <w:rFonts w:cs="Times"/>
                <w:bCs/>
                <w:iCs/>
                <w:color w:val="000000" w:themeColor="text1"/>
                <w:sz w:val="20"/>
                <w:szCs w:val="20"/>
                <w:lang w:val="en-US"/>
              </w:rPr>
              <w:instrText xml:space="preserve"> </w:instrText>
            </w:r>
            <w:r w:rsidRPr="00D930D7">
              <w:rPr>
                <w:rFonts w:cs="Times"/>
                <w:bCs/>
                <w:iCs/>
                <w:color w:val="000000" w:themeColor="text1"/>
                <w:sz w:val="20"/>
                <w:szCs w:val="20"/>
              </w:rPr>
              <w:fldChar w:fldCharType="end"/>
            </w:r>
            <w:r w:rsidRPr="002C6C6F">
              <w:rPr>
                <w:rFonts w:cs="Times"/>
                <w:bCs/>
                <w:iCs/>
                <w:color w:val="000000" w:themeColor="text1"/>
                <w:sz w:val="20"/>
                <w:szCs w:val="20"/>
                <w:lang w:val="en-US"/>
              </w:rPr>
              <w:t xml:space="preserve">) and phase error are normal distribution with 0.7dB and 5 degrees standard deviation, respectively. </w:t>
            </w:r>
            <w:r w:rsidRPr="00A757F3">
              <w:rPr>
                <w:rFonts w:cs="Times"/>
                <w:bCs/>
                <w:iCs/>
                <w:color w:val="000000" w:themeColor="text1"/>
                <w:sz w:val="20"/>
                <w:szCs w:val="20"/>
                <w:lang w:val="en-US"/>
              </w:rPr>
              <w:t xml:space="preserve">Both amplitude/phase errors are assumed to be constant during a simulation drop at time, and constant either across whole simulation bandwidth or per 4 PRB at frequency. Companies shall report the assumption of error modelling at frequency.  </w:t>
            </w:r>
          </w:p>
        </w:tc>
      </w:tr>
    </w:tbl>
    <w:p w14:paraId="1E138449" w14:textId="77777777" w:rsidR="000A2558" w:rsidRPr="002B16BE" w:rsidRDefault="000A2558" w:rsidP="00466AD6">
      <w:pPr>
        <w:spacing w:line="276" w:lineRule="auto"/>
        <w:rPr>
          <w:rFonts w:eastAsia="SimSun"/>
          <w:szCs w:val="20"/>
          <w:lang w:val="en-US"/>
        </w:rPr>
      </w:pPr>
    </w:p>
    <w:sectPr w:rsidR="000A2558" w:rsidRPr="002B16B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蜞ތ"/>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186491"/>
    <w:multiLevelType w:val="hybridMultilevel"/>
    <w:tmpl w:val="57C69C6A"/>
    <w:lvl w:ilvl="0" w:tplc="A17C79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C02575"/>
    <w:multiLevelType w:val="hybridMultilevel"/>
    <w:tmpl w:val="0BB46A52"/>
    <w:lvl w:ilvl="0" w:tplc="558E7EE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6"/>
  </w:num>
  <w:num w:numId="5">
    <w:abstractNumId w:val="2"/>
  </w:num>
  <w:num w:numId="6">
    <w:abstractNumId w:val="14"/>
  </w:num>
  <w:num w:numId="7">
    <w:abstractNumId w:val="15"/>
  </w:num>
  <w:num w:numId="8">
    <w:abstractNumId w:val="9"/>
    <w:lvlOverride w:ilvl="0">
      <w:startOverride w:val="1"/>
    </w:lvlOverride>
  </w:num>
  <w:num w:numId="9">
    <w:abstractNumId w:val="9"/>
  </w:num>
  <w:num w:numId="10">
    <w:abstractNumId w:val="11"/>
  </w:num>
  <w:num w:numId="11">
    <w:abstractNumId w:val="5"/>
  </w:num>
  <w:num w:numId="12">
    <w:abstractNumId w:val="0"/>
  </w:num>
  <w:num w:numId="13">
    <w:abstractNumId w:val="8"/>
  </w:num>
  <w:num w:numId="14">
    <w:abstractNumId w:val="1"/>
  </w:num>
  <w:num w:numId="15">
    <w:abstractNumId w:val="12"/>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58"/>
    <w:rsid w:val="000235C3"/>
    <w:rsid w:val="000341F8"/>
    <w:rsid w:val="0006378C"/>
    <w:rsid w:val="00063EE0"/>
    <w:rsid w:val="000748D3"/>
    <w:rsid w:val="000A2558"/>
    <w:rsid w:val="000A65C5"/>
    <w:rsid w:val="000B57AC"/>
    <w:rsid w:val="000D443E"/>
    <w:rsid w:val="000D5D34"/>
    <w:rsid w:val="000E0F9D"/>
    <w:rsid w:val="000E5B48"/>
    <w:rsid w:val="000F2917"/>
    <w:rsid w:val="000F6979"/>
    <w:rsid w:val="0011140B"/>
    <w:rsid w:val="001210AD"/>
    <w:rsid w:val="00124CEB"/>
    <w:rsid w:val="00124F6B"/>
    <w:rsid w:val="00157565"/>
    <w:rsid w:val="00182356"/>
    <w:rsid w:val="001823A2"/>
    <w:rsid w:val="001844C1"/>
    <w:rsid w:val="00193284"/>
    <w:rsid w:val="001B15AB"/>
    <w:rsid w:val="001D5532"/>
    <w:rsid w:val="001E2E77"/>
    <w:rsid w:val="001F3D5C"/>
    <w:rsid w:val="001F7524"/>
    <w:rsid w:val="00204080"/>
    <w:rsid w:val="0021367F"/>
    <w:rsid w:val="00262131"/>
    <w:rsid w:val="00263ED6"/>
    <w:rsid w:val="00293C2A"/>
    <w:rsid w:val="00296A57"/>
    <w:rsid w:val="002970E6"/>
    <w:rsid w:val="002B057E"/>
    <w:rsid w:val="002B17C3"/>
    <w:rsid w:val="002B1B30"/>
    <w:rsid w:val="002C6C6F"/>
    <w:rsid w:val="002D5540"/>
    <w:rsid w:val="00314D4E"/>
    <w:rsid w:val="00315B35"/>
    <w:rsid w:val="00316C1B"/>
    <w:rsid w:val="003175B5"/>
    <w:rsid w:val="003231DB"/>
    <w:rsid w:val="003414BA"/>
    <w:rsid w:val="0036702D"/>
    <w:rsid w:val="00380740"/>
    <w:rsid w:val="003A744C"/>
    <w:rsid w:val="003A7984"/>
    <w:rsid w:val="003C1054"/>
    <w:rsid w:val="003D2AD0"/>
    <w:rsid w:val="003E548E"/>
    <w:rsid w:val="00432382"/>
    <w:rsid w:val="00441AE3"/>
    <w:rsid w:val="00442DE5"/>
    <w:rsid w:val="004523E4"/>
    <w:rsid w:val="0046331D"/>
    <w:rsid w:val="00465369"/>
    <w:rsid w:val="00466AD6"/>
    <w:rsid w:val="004756BE"/>
    <w:rsid w:val="00484C09"/>
    <w:rsid w:val="004B4B84"/>
    <w:rsid w:val="004C3886"/>
    <w:rsid w:val="004C4225"/>
    <w:rsid w:val="004D2D54"/>
    <w:rsid w:val="004D52C6"/>
    <w:rsid w:val="004E7ECC"/>
    <w:rsid w:val="004F54E9"/>
    <w:rsid w:val="00507784"/>
    <w:rsid w:val="0051400A"/>
    <w:rsid w:val="00532BB7"/>
    <w:rsid w:val="005335E8"/>
    <w:rsid w:val="005338B4"/>
    <w:rsid w:val="005358BF"/>
    <w:rsid w:val="00542738"/>
    <w:rsid w:val="005445CF"/>
    <w:rsid w:val="00546ACC"/>
    <w:rsid w:val="00551C71"/>
    <w:rsid w:val="005520FD"/>
    <w:rsid w:val="005834E9"/>
    <w:rsid w:val="005B75E2"/>
    <w:rsid w:val="005C61A4"/>
    <w:rsid w:val="005D3923"/>
    <w:rsid w:val="005E2477"/>
    <w:rsid w:val="005F2A0B"/>
    <w:rsid w:val="005F5BEC"/>
    <w:rsid w:val="006064D6"/>
    <w:rsid w:val="00624D81"/>
    <w:rsid w:val="00634C84"/>
    <w:rsid w:val="00634D70"/>
    <w:rsid w:val="00650139"/>
    <w:rsid w:val="006524A3"/>
    <w:rsid w:val="00662F04"/>
    <w:rsid w:val="0067562E"/>
    <w:rsid w:val="0068201C"/>
    <w:rsid w:val="00690A46"/>
    <w:rsid w:val="006913A2"/>
    <w:rsid w:val="006A4F67"/>
    <w:rsid w:val="006B5EB1"/>
    <w:rsid w:val="006D0CBD"/>
    <w:rsid w:val="006D32D4"/>
    <w:rsid w:val="00724570"/>
    <w:rsid w:val="007355A8"/>
    <w:rsid w:val="00736F22"/>
    <w:rsid w:val="00761DA4"/>
    <w:rsid w:val="00767920"/>
    <w:rsid w:val="00782360"/>
    <w:rsid w:val="00787BC3"/>
    <w:rsid w:val="00791C9D"/>
    <w:rsid w:val="007B5ACA"/>
    <w:rsid w:val="007C4D46"/>
    <w:rsid w:val="007D54BB"/>
    <w:rsid w:val="007F5B12"/>
    <w:rsid w:val="0080706F"/>
    <w:rsid w:val="00854F65"/>
    <w:rsid w:val="008557EF"/>
    <w:rsid w:val="00862BDB"/>
    <w:rsid w:val="008704AA"/>
    <w:rsid w:val="0088754F"/>
    <w:rsid w:val="00892BEC"/>
    <w:rsid w:val="008933F7"/>
    <w:rsid w:val="008953AA"/>
    <w:rsid w:val="008A17BD"/>
    <w:rsid w:val="008A6161"/>
    <w:rsid w:val="008D1CCC"/>
    <w:rsid w:val="008F6C45"/>
    <w:rsid w:val="00952A66"/>
    <w:rsid w:val="009851B8"/>
    <w:rsid w:val="00991482"/>
    <w:rsid w:val="009A5D9D"/>
    <w:rsid w:val="009A65E7"/>
    <w:rsid w:val="009B2D3E"/>
    <w:rsid w:val="009D04F9"/>
    <w:rsid w:val="009F2255"/>
    <w:rsid w:val="00A30934"/>
    <w:rsid w:val="00A757F3"/>
    <w:rsid w:val="00A851B3"/>
    <w:rsid w:val="00AA6B7A"/>
    <w:rsid w:val="00AB173C"/>
    <w:rsid w:val="00B11493"/>
    <w:rsid w:val="00B14486"/>
    <w:rsid w:val="00B40777"/>
    <w:rsid w:val="00B42A34"/>
    <w:rsid w:val="00B6720C"/>
    <w:rsid w:val="00B70A3F"/>
    <w:rsid w:val="00B710B4"/>
    <w:rsid w:val="00B71C30"/>
    <w:rsid w:val="00BA4FF0"/>
    <w:rsid w:val="00BC0929"/>
    <w:rsid w:val="00BC1C8E"/>
    <w:rsid w:val="00BC37A8"/>
    <w:rsid w:val="00C12E9F"/>
    <w:rsid w:val="00C27FEA"/>
    <w:rsid w:val="00C43E37"/>
    <w:rsid w:val="00C50992"/>
    <w:rsid w:val="00C544D2"/>
    <w:rsid w:val="00C609C9"/>
    <w:rsid w:val="00C85DB3"/>
    <w:rsid w:val="00CA1AB8"/>
    <w:rsid w:val="00CA1CA6"/>
    <w:rsid w:val="00CB1D49"/>
    <w:rsid w:val="00CB35BF"/>
    <w:rsid w:val="00CE43BD"/>
    <w:rsid w:val="00CE6DB8"/>
    <w:rsid w:val="00CF0DBC"/>
    <w:rsid w:val="00D121E9"/>
    <w:rsid w:val="00D434D2"/>
    <w:rsid w:val="00D45D90"/>
    <w:rsid w:val="00D45E03"/>
    <w:rsid w:val="00D55C5E"/>
    <w:rsid w:val="00D67F6D"/>
    <w:rsid w:val="00D7208E"/>
    <w:rsid w:val="00D8067A"/>
    <w:rsid w:val="00D930D7"/>
    <w:rsid w:val="00D952AE"/>
    <w:rsid w:val="00DA6627"/>
    <w:rsid w:val="00DA68C5"/>
    <w:rsid w:val="00DB3119"/>
    <w:rsid w:val="00DB5620"/>
    <w:rsid w:val="00DC156B"/>
    <w:rsid w:val="00DC3349"/>
    <w:rsid w:val="00DC66A1"/>
    <w:rsid w:val="00DD0FBC"/>
    <w:rsid w:val="00DD62BA"/>
    <w:rsid w:val="00DE061E"/>
    <w:rsid w:val="00DF2ABB"/>
    <w:rsid w:val="00E107EA"/>
    <w:rsid w:val="00E1224F"/>
    <w:rsid w:val="00E179FE"/>
    <w:rsid w:val="00E51B8D"/>
    <w:rsid w:val="00E524F1"/>
    <w:rsid w:val="00E8194D"/>
    <w:rsid w:val="00EA1D5D"/>
    <w:rsid w:val="00EA3035"/>
    <w:rsid w:val="00EA515B"/>
    <w:rsid w:val="00EA5C0B"/>
    <w:rsid w:val="00EC1C6F"/>
    <w:rsid w:val="00EC61C8"/>
    <w:rsid w:val="00EE3241"/>
    <w:rsid w:val="00EE7824"/>
    <w:rsid w:val="00F01AA5"/>
    <w:rsid w:val="00F263C3"/>
    <w:rsid w:val="00F503AF"/>
    <w:rsid w:val="00F50A88"/>
    <w:rsid w:val="00F641E8"/>
    <w:rsid w:val="00F7768D"/>
    <w:rsid w:val="00F913F3"/>
    <w:rsid w:val="00F91522"/>
    <w:rsid w:val="00FA6443"/>
    <w:rsid w:val="00FB1BA0"/>
    <w:rsid w:val="00FC53CD"/>
    <w:rsid w:val="00FD50CB"/>
    <w:rsid w:val="00FE6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F5D7"/>
  <w15:chartTrackingRefBased/>
  <w15:docId w15:val="{395BEE8B-597F-C642-B505-C2675419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58"/>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0A2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0A2558"/>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A2558"/>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0A255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0A255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A255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A255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0A255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0A255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A255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0A255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A2558"/>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A2558"/>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0A2558"/>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0A2558"/>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0A2558"/>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0A255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0A2558"/>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A2558"/>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A2558"/>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0A2558"/>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A2558"/>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0A2558"/>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0A2558"/>
    <w:pPr>
      <w:numPr>
        <w:numId w:val="8"/>
      </w:numPr>
      <w:autoSpaceDE w:val="0"/>
      <w:autoSpaceDN w:val="0"/>
      <w:snapToGrid w:val="0"/>
      <w:spacing w:after="60"/>
      <w:jc w:val="both"/>
    </w:pPr>
    <w:rPr>
      <w:rFonts w:eastAsia="SimSun"/>
      <w:sz w:val="20"/>
      <w:szCs w:val="16"/>
      <w:lang w:val="en-US" w:eastAsia="en-US"/>
    </w:rPr>
  </w:style>
  <w:style w:type="character" w:styleId="CommentReference">
    <w:name w:val="annotation reference"/>
    <w:qFormat/>
    <w:rsid w:val="000A2558"/>
    <w:rPr>
      <w:sz w:val="16"/>
      <w:szCs w:val="16"/>
    </w:rPr>
  </w:style>
  <w:style w:type="paragraph" w:styleId="CommentText">
    <w:name w:val="annotation text"/>
    <w:basedOn w:val="Normal"/>
    <w:link w:val="CommentTextChar"/>
    <w:uiPriority w:val="99"/>
    <w:qFormat/>
    <w:rsid w:val="000A2558"/>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0A2558"/>
    <w:rPr>
      <w:rFonts w:ascii="Times" w:eastAsia="Batang" w:hAnsi="Times" w:cs="Times New Roman"/>
      <w:sz w:val="20"/>
      <w:szCs w:val="20"/>
      <w:lang w:val="en-GB"/>
    </w:rPr>
  </w:style>
  <w:style w:type="paragraph" w:styleId="NormalWeb">
    <w:name w:val="Normal (Web)"/>
    <w:basedOn w:val="Normal"/>
    <w:uiPriority w:val="99"/>
    <w:qFormat/>
    <w:rsid w:val="000A2558"/>
    <w:pPr>
      <w:spacing w:before="100" w:beforeAutospacing="1" w:after="100" w:afterAutospacing="1"/>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uiPriority w:val="99"/>
    <w:semiHidden/>
    <w:unhideWhenUsed/>
    <w:rsid w:val="000E5B48"/>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0E5B48"/>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0E5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B48"/>
    <w:rPr>
      <w:rFonts w:ascii="Segoe UI" w:eastAsia="Times New Roman" w:hAnsi="Segoe UI" w:cs="Segoe UI"/>
      <w:sz w:val="18"/>
      <w:szCs w:val="18"/>
      <w:lang w:eastAsia="en-GB"/>
    </w:rPr>
  </w:style>
  <w:style w:type="paragraph" w:styleId="Revision">
    <w:name w:val="Revision"/>
    <w:hidden/>
    <w:uiPriority w:val="99"/>
    <w:semiHidden/>
    <w:rsid w:val="00D930D7"/>
    <w:rPr>
      <w:rFonts w:ascii="Times New Roman" w:eastAsia="Times New Roman" w:hAnsi="Times New Roman" w:cs="Times New Roman"/>
      <w:lang w:eastAsia="en-GB"/>
    </w:rPr>
  </w:style>
  <w:style w:type="paragraph" w:customStyle="1" w:styleId="a0">
    <w:name w:val="a0"/>
    <w:basedOn w:val="Normal"/>
    <w:uiPriority w:val="99"/>
    <w:rsid w:val="005D3923"/>
    <w:pPr>
      <w:spacing w:before="100" w:beforeAutospacing="1" w:after="100" w:afterAutospacing="1"/>
    </w:pPr>
    <w:rPr>
      <w:rFonts w:ascii="Calibri" w:eastAsiaTheme="minorHAnsi" w:hAnsi="Calibri" w:cs="Calibri"/>
      <w:sz w:val="22"/>
      <w:szCs w:val="22"/>
      <w:lang w:val="en-GB"/>
    </w:rPr>
  </w:style>
  <w:style w:type="character" w:styleId="PlaceholderText">
    <w:name w:val="Placeholder Text"/>
    <w:basedOn w:val="DefaultParagraphFont"/>
    <w:uiPriority w:val="99"/>
    <w:semiHidden/>
    <w:rsid w:val="002D5540"/>
    <w:rPr>
      <w:color w:val="808080"/>
    </w:rPr>
  </w:style>
  <w:style w:type="paragraph" w:customStyle="1" w:styleId="0Maintext">
    <w:name w:val="0 Main text"/>
    <w:basedOn w:val="Normal"/>
    <w:link w:val="0MaintextChar"/>
    <w:qFormat/>
    <w:rsid w:val="00C609C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rsid w:val="00C609C9"/>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image" Target="media/image9.wmf"/><Relationship Id="rId10" Type="http://schemas.openxmlformats.org/officeDocument/2006/relationships/image" Target="media/image6.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3257</Words>
  <Characters>20521</Characters>
  <Application>Microsoft Office Word</Application>
  <DocSecurity>0</DocSecurity>
  <Lines>171</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88</cp:revision>
  <dcterms:created xsi:type="dcterms:W3CDTF">2021-04-06T15:00:00Z</dcterms:created>
  <dcterms:modified xsi:type="dcterms:W3CDTF">2021-04-06T20:14:00Z</dcterms:modified>
</cp:coreProperties>
</file>