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85A210" w14:textId="225E366F" w:rsidR="00842220" w:rsidRPr="00A83958" w:rsidRDefault="009A00F7" w:rsidP="005570E3">
      <w:pPr>
        <w:pStyle w:val="ad"/>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778DA">
        <w:rPr>
          <w:rFonts w:ascii="Arial" w:hAnsi="Arial" w:cs="Arial"/>
          <w:b/>
          <w:bCs/>
          <w:sz w:val="28"/>
          <w:lang w:eastAsia="zh-CN"/>
        </w:rPr>
        <w:t>4</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7778DA">
        <w:rPr>
          <w:rFonts w:ascii="Arial" w:hAnsi="Arial" w:cs="Arial"/>
          <w:b/>
          <w:bCs/>
          <w:sz w:val="28"/>
          <w:lang w:eastAsia="zh-CN"/>
        </w:rPr>
        <w:t>1</w:t>
      </w:r>
      <w:r w:rsidR="009937FC" w:rsidRPr="009937FC">
        <w:rPr>
          <w:rFonts w:ascii="Arial" w:hAnsi="Arial" w:cs="Arial"/>
          <w:b/>
          <w:bCs/>
          <w:sz w:val="28"/>
          <w:highlight w:val="yellow"/>
          <w:lang w:eastAsia="zh-CN"/>
        </w:rPr>
        <w:t>XXXX</w:t>
      </w:r>
    </w:p>
    <w:p w14:paraId="4B25669D" w14:textId="62326E6B" w:rsidR="00842220" w:rsidRPr="00FC0A61" w:rsidRDefault="002348EF" w:rsidP="00172C76">
      <w:pPr>
        <w:pStyle w:val="ad"/>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7778DA">
        <w:rPr>
          <w:rFonts w:ascii="Arial" w:hAnsi="Arial" w:cs="Arial"/>
          <w:b/>
          <w:bCs/>
          <w:sz w:val="28"/>
          <w:lang w:eastAsia="zh-CN"/>
        </w:rPr>
        <w:t>25 January – 5 February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699D21EF"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CA5BCA">
        <w:rPr>
          <w:b/>
          <w:kern w:val="2"/>
          <w:sz w:val="24"/>
          <w:lang w:eastAsia="zh-CN"/>
        </w:rPr>
        <w:t>8.9.3</w:t>
      </w:r>
    </w:p>
    <w:p w14:paraId="261E303A" w14:textId="551B6484"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9937FC">
        <w:rPr>
          <w:b/>
          <w:kern w:val="2"/>
          <w:sz w:val="24"/>
          <w:lang w:eastAsia="zh-CN"/>
        </w:rPr>
        <w:t>Moderator (</w:t>
      </w:r>
      <w:r w:rsidR="007156D9" w:rsidRPr="009937FC">
        <w:rPr>
          <w:rFonts w:hint="eastAsia"/>
          <w:b/>
          <w:kern w:val="2"/>
          <w:sz w:val="24"/>
          <w:lang w:eastAsia="zh-CN"/>
        </w:rPr>
        <w:t>Sony</w:t>
      </w:r>
      <w:r w:rsidR="009937FC" w:rsidRPr="009937FC">
        <w:rPr>
          <w:b/>
          <w:kern w:val="2"/>
          <w:sz w:val="24"/>
          <w:lang w:eastAsia="zh-CN"/>
        </w:rPr>
        <w:t>)</w:t>
      </w:r>
    </w:p>
    <w:p w14:paraId="6F2CEFBE" w14:textId="25090418"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B60408" w:rsidRPr="00B60408">
        <w:rPr>
          <w:b/>
          <w:kern w:val="2"/>
          <w:sz w:val="24"/>
          <w:lang w:eastAsia="zh-CN"/>
        </w:rPr>
        <w:t>Feature Lead Summary [104-e-LTE-Rel17_NB_IoT_eMTC-03] 1st check point</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1"/>
        <w:spacing w:before="80" w:after="80"/>
        <w:ind w:left="431" w:hanging="431"/>
        <w:rPr>
          <w:sz w:val="24"/>
          <w:lang w:eastAsia="zh-CN"/>
        </w:rPr>
      </w:pPr>
      <w:bookmarkStart w:id="0" w:name="_Ref54129494"/>
      <w:r w:rsidRPr="00C43D48">
        <w:rPr>
          <w:sz w:val="24"/>
          <w:lang w:eastAsia="zh-CN"/>
        </w:rPr>
        <w:t>Introduction</w:t>
      </w:r>
      <w:bookmarkEnd w:id="0"/>
    </w:p>
    <w:p w14:paraId="4CCE52E7" w14:textId="224F3B51" w:rsidR="003E649E" w:rsidRDefault="003E649E" w:rsidP="00D176D9">
      <w:pPr>
        <w:rPr>
          <w:lang w:eastAsia="zh-CN"/>
        </w:rPr>
      </w:pPr>
    </w:p>
    <w:p w14:paraId="3613041D" w14:textId="2E95BB42" w:rsidR="008939CE" w:rsidRPr="00997FF4" w:rsidRDefault="009937FC" w:rsidP="008939CE">
      <w:pPr>
        <w:rPr>
          <w:lang w:eastAsia="zh-CN"/>
        </w:rPr>
      </w:pPr>
      <w:r w:rsidRPr="00997FF4">
        <w:rPr>
          <w:lang w:eastAsia="zh-CN"/>
        </w:rPr>
        <w:t>This document is the feature lead (FL) summary for the “</w:t>
      </w:r>
      <w:r w:rsidR="00997FF4" w:rsidRPr="00997FF4">
        <w:rPr>
          <w:lang w:eastAsia="zh-CN"/>
        </w:rPr>
        <w:tab/>
        <w:t>Support a maximum DL TBS of 1736 bits as a Rel-17 optional UE capability</w:t>
      </w:r>
      <w:r w:rsidRPr="00997FF4">
        <w:rPr>
          <w:lang w:eastAsia="zh-CN"/>
        </w:rPr>
        <w:t>” agenda item</w:t>
      </w:r>
      <w:r w:rsidR="00997FF4" w:rsidRPr="00997FF4">
        <w:rPr>
          <w:lang w:eastAsia="zh-CN"/>
        </w:rPr>
        <w:t xml:space="preserve"> 8.9.3 in RAN1#104e</w:t>
      </w:r>
      <w:r w:rsidRPr="00997FF4">
        <w:rPr>
          <w:lang w:eastAsia="zh-CN"/>
        </w:rPr>
        <w:t>.</w:t>
      </w:r>
    </w:p>
    <w:p w14:paraId="521D7310" w14:textId="58AECDFB" w:rsidR="00997FF4" w:rsidRPr="00D0713C" w:rsidRDefault="00997FF4" w:rsidP="00997FF4">
      <w:pPr>
        <w:pStyle w:val="a3"/>
      </w:pPr>
      <w:r w:rsidRPr="00997FF4">
        <w:t>The</w:t>
      </w:r>
      <w:r>
        <w:t xml:space="preserve"> </w:t>
      </w:r>
      <w:r w:rsidRPr="00997FF4">
        <w:t xml:space="preserve">LTE-MTC </w:t>
      </w:r>
      <w:r>
        <w:t xml:space="preserve">objective on support for </w:t>
      </w:r>
      <w:r w:rsidRPr="00997FF4">
        <w:t>Support a maximum DL TBS of 1736 bits as a Rel-17 optional UE capability</w:t>
      </w:r>
      <w:r>
        <w:t xml:space="preserve"> was added to the</w:t>
      </w:r>
      <w:r w:rsidRPr="00997FF4">
        <w:t xml:space="preserve"> Work Item (WI) on “Additional enhancements for NB-IoT and LTE-MTC” in RAN# 88-e [1]:</w:t>
      </w:r>
    </w:p>
    <w:tbl>
      <w:tblPr>
        <w:tblStyle w:val="ac"/>
        <w:tblW w:w="9655" w:type="dxa"/>
        <w:tblBorders>
          <w:top w:val="double" w:sz="4" w:space="0" w:color="auto"/>
        </w:tblBorders>
        <w:tblLook w:val="04A0" w:firstRow="1" w:lastRow="0" w:firstColumn="1" w:lastColumn="0" w:noHBand="0" w:noVBand="1"/>
      </w:tblPr>
      <w:tblGrid>
        <w:gridCol w:w="9655"/>
      </w:tblGrid>
      <w:tr w:rsidR="00997FF4" w14:paraId="13575E36" w14:textId="77777777" w:rsidTr="00EF29BA">
        <w:trPr>
          <w:trHeight w:val="564"/>
        </w:trPr>
        <w:tc>
          <w:tcPr>
            <w:tcW w:w="9655" w:type="dxa"/>
            <w:tcBorders>
              <w:top w:val="double" w:sz="4" w:space="0" w:color="auto"/>
              <w:left w:val="single" w:sz="4" w:space="0" w:color="auto"/>
              <w:bottom w:val="single" w:sz="4" w:space="0" w:color="auto"/>
              <w:right w:val="single" w:sz="4" w:space="0" w:color="auto"/>
            </w:tcBorders>
            <w:hideMark/>
          </w:tcPr>
          <w:p w14:paraId="4ED41496" w14:textId="77777777" w:rsidR="00997FF4" w:rsidRPr="00940B94" w:rsidRDefault="00997FF4" w:rsidP="00997FF4">
            <w:pPr>
              <w:numPr>
                <w:ilvl w:val="0"/>
                <w:numId w:val="10"/>
              </w:numPr>
              <w:autoSpaceDE/>
              <w:autoSpaceDN/>
              <w:adjustRightInd/>
              <w:snapToGrid/>
              <w:spacing w:after="0" w:line="360" w:lineRule="auto"/>
              <w:ind w:left="780"/>
              <w:contextualSpacing/>
              <w:rPr>
                <w:rFonts w:eastAsia="等线"/>
                <w:i/>
                <w:sz w:val="20"/>
                <w:szCs w:val="20"/>
                <w:lang w:eastAsia="zh-CN"/>
              </w:rPr>
            </w:pPr>
            <w:r w:rsidRPr="00940B94">
              <w:rPr>
                <w:rFonts w:eastAsia="等线"/>
                <w:i/>
                <w:sz w:val="20"/>
                <w:szCs w:val="20"/>
                <w:lang w:eastAsia="zh-CN"/>
              </w:rPr>
              <w:t xml:space="preserve">Add a Rel-17 optional UE capability to support </w:t>
            </w:r>
            <w:bookmarkStart w:id="1" w:name="_Hlk47451450"/>
            <w:bookmarkStart w:id="2" w:name="_Hlk47454031"/>
            <w:r w:rsidRPr="00940B94">
              <w:rPr>
                <w:rFonts w:eastAsia="等线"/>
                <w:i/>
                <w:sz w:val="20"/>
                <w:szCs w:val="20"/>
                <w:lang w:eastAsia="zh-CN"/>
              </w:rPr>
              <w:t>a maximum DL TBS of 1736 bits for HD-FDD Cat. M1 UEs in CE mode A</w:t>
            </w:r>
            <w:bookmarkEnd w:id="1"/>
            <w:r w:rsidRPr="00940B94">
              <w:rPr>
                <w:rFonts w:eastAsia="等线"/>
                <w:i/>
                <w:sz w:val="20"/>
                <w:szCs w:val="20"/>
                <w:lang w:eastAsia="zh-CN"/>
              </w:rPr>
              <w:t xml:space="preserve"> only</w:t>
            </w:r>
            <w:bookmarkEnd w:id="2"/>
            <w:r w:rsidRPr="00940B94">
              <w:rPr>
                <w:rFonts w:eastAsia="等线"/>
                <w:i/>
                <w:sz w:val="20"/>
                <w:szCs w:val="20"/>
                <w:lang w:eastAsia="zh-CN"/>
              </w:rPr>
              <w:t>. [LTE-MTC] [RAN1, RAN2]</w:t>
            </w:r>
          </w:p>
          <w:p w14:paraId="3926AE4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Determine soft buffer size [RAN1]</w:t>
            </w:r>
          </w:p>
          <w:p w14:paraId="1BF900A9"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Capability signaling without introducing a new UE category [RAN2]</w:t>
            </w:r>
          </w:p>
          <w:p w14:paraId="3A9B1A94"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sz w:val="20"/>
                <w:szCs w:val="20"/>
                <w:lang w:eastAsia="zh-CN"/>
              </w:rPr>
            </w:pPr>
            <w:r w:rsidRPr="00940B94">
              <w:rPr>
                <w:rFonts w:eastAsia="等线"/>
                <w:i/>
                <w:sz w:val="20"/>
                <w:szCs w:val="20"/>
                <w:lang w:eastAsia="zh-CN"/>
              </w:rPr>
              <w:t>There shall be no changes to: DCI formats, TBS tables, CQI tables</w:t>
            </w:r>
          </w:p>
          <w:p w14:paraId="6B5768AB" w14:textId="77777777" w:rsidR="00997FF4" w:rsidRPr="00940B94" w:rsidRDefault="00997FF4" w:rsidP="00997FF4">
            <w:pPr>
              <w:numPr>
                <w:ilvl w:val="1"/>
                <w:numId w:val="10"/>
              </w:numPr>
              <w:autoSpaceDE/>
              <w:autoSpaceDN/>
              <w:adjustRightInd/>
              <w:snapToGrid/>
              <w:spacing w:after="0" w:line="360" w:lineRule="auto"/>
              <w:ind w:left="1500"/>
              <w:contextualSpacing/>
              <w:rPr>
                <w:rFonts w:eastAsia="等线"/>
                <w:i/>
                <w:lang w:eastAsia="zh-CN"/>
              </w:rPr>
            </w:pPr>
            <w:bookmarkStart w:id="3" w:name="_Hlk47451211"/>
            <w:r w:rsidRPr="00940B94">
              <w:rPr>
                <w:rFonts w:eastAsia="等线"/>
                <w:i/>
                <w:sz w:val="20"/>
                <w:szCs w:val="20"/>
                <w:lang w:eastAsia="zh-CN"/>
              </w:rPr>
              <w:t>This objective begins work from RAN#90, i.e. December 2020</w:t>
            </w:r>
            <w:bookmarkEnd w:id="3"/>
          </w:p>
        </w:tc>
      </w:tr>
    </w:tbl>
    <w:p w14:paraId="20703285" w14:textId="5DD49D9A" w:rsidR="00A51933" w:rsidRDefault="00A51933" w:rsidP="00D176D9">
      <w:pPr>
        <w:rPr>
          <w:lang w:eastAsia="zh-CN"/>
        </w:rPr>
      </w:pPr>
    </w:p>
    <w:p w14:paraId="40AEF656" w14:textId="6525C705" w:rsidR="00892022" w:rsidRDefault="00892022" w:rsidP="00D176D9">
      <w:pPr>
        <w:rPr>
          <w:lang w:eastAsia="zh-CN"/>
        </w:rPr>
      </w:pPr>
      <w:r>
        <w:rPr>
          <w:lang w:eastAsia="zh-CN"/>
        </w:rPr>
        <w:t>This document aims to provide a consolidated list of issues that have been identified for the support of a 1736 DL TBS in eMTC.</w:t>
      </w:r>
    </w:p>
    <w:p w14:paraId="75510A7E" w14:textId="645C8B74" w:rsidR="00892022" w:rsidRDefault="00892022" w:rsidP="00D176D9">
      <w:pPr>
        <w:rPr>
          <w:lang w:eastAsia="zh-CN"/>
        </w:rPr>
      </w:pPr>
      <w:r>
        <w:rPr>
          <w:lang w:eastAsia="zh-CN"/>
        </w:rPr>
        <w:t xml:space="preserve">In the first round of email discussion, companies are invited to answer the questions in sections 2.x.1. The questions are highlighted in </w:t>
      </w:r>
      <w:r w:rsidRPr="00892022">
        <w:rPr>
          <w:highlight w:val="cyan"/>
          <w:lang w:eastAsia="zh-CN"/>
        </w:rPr>
        <w:t>cyan</w:t>
      </w:r>
      <w:r>
        <w:rPr>
          <w:lang w:eastAsia="zh-CN"/>
        </w:rPr>
        <w:t>.</w:t>
      </w:r>
      <w:r w:rsidR="001929FC">
        <w:rPr>
          <w:lang w:eastAsia="zh-CN"/>
        </w:rPr>
        <w:t xml:space="preserve"> </w:t>
      </w:r>
    </w:p>
    <w:p w14:paraId="4D5EC339" w14:textId="77777777" w:rsidR="001929FC" w:rsidRDefault="001929FC" w:rsidP="00D176D9">
      <w:pPr>
        <w:rPr>
          <w:lang w:eastAsia="zh-CN"/>
        </w:rPr>
      </w:pPr>
    </w:p>
    <w:p w14:paraId="4A242367" w14:textId="0D2C635E" w:rsidR="00892022" w:rsidRPr="00892022" w:rsidRDefault="00892022" w:rsidP="006C4669">
      <w:pPr>
        <w:rPr>
          <w:lang w:eastAsia="x-none"/>
        </w:rPr>
      </w:pPr>
      <w:r>
        <w:rPr>
          <w:lang w:eastAsia="zh-CN"/>
        </w:rPr>
        <w:t xml:space="preserve">Timeline: </w:t>
      </w:r>
      <w:r w:rsidR="006C4669">
        <w:rPr>
          <w:lang w:eastAsia="zh-CN"/>
        </w:rPr>
        <w:t>This topic is likely to be discussed at the GTW2 call on Thursday 28 January. There is an email discussion checkpoint on Wednesday 27 Jan. It would be appreciated if companies could provide their inputs by 1700 UTC on Wednesday 27 Jan.</w:t>
      </w:r>
    </w:p>
    <w:p w14:paraId="729FAB56" w14:textId="77777777" w:rsidR="00892022" w:rsidRPr="00997FF4" w:rsidRDefault="00892022" w:rsidP="00892022"/>
    <w:p w14:paraId="0565BD38" w14:textId="00E10159" w:rsidR="00A51933" w:rsidRPr="00094F43" w:rsidRDefault="00310844" w:rsidP="00A51933">
      <w:pPr>
        <w:pStyle w:val="1"/>
        <w:spacing w:after="80"/>
        <w:jc w:val="left"/>
        <w:rPr>
          <w:sz w:val="24"/>
          <w:lang w:eastAsia="zh-CN"/>
        </w:rPr>
      </w:pPr>
      <w:r>
        <w:rPr>
          <w:sz w:val="24"/>
          <w:lang w:eastAsia="zh-CN"/>
        </w:rPr>
        <w:t>Overview of Issues from Tdocs</w:t>
      </w:r>
    </w:p>
    <w:p w14:paraId="5E218796" w14:textId="600081C0" w:rsidR="00310844" w:rsidRDefault="00310844" w:rsidP="00A51933">
      <w:pPr>
        <w:rPr>
          <w:lang w:eastAsia="zh-CN"/>
        </w:rPr>
      </w:pPr>
      <w:r>
        <w:rPr>
          <w:lang w:eastAsia="zh-CN"/>
        </w:rPr>
        <w:t>The following issues were identified in input Tdocs</w:t>
      </w:r>
      <w:r w:rsidR="00B94B44">
        <w:rPr>
          <w:lang w:eastAsia="zh-CN"/>
        </w:rPr>
        <w:t>:</w:t>
      </w:r>
    </w:p>
    <w:p w14:paraId="0E7E970B" w14:textId="7EBBA9D3"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Number of soft channels bits</w:t>
      </w:r>
    </w:p>
    <w:p w14:paraId="006F0F53" w14:textId="44E4E997"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Combinations of features that support 1736 bit DL TBS</w:t>
      </w:r>
    </w:p>
    <w:p w14:paraId="1CE21DE6" w14:textId="6AC49130"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 xml:space="preserve">Usage scenarios </w:t>
      </w:r>
      <w:r w:rsidR="001929FC">
        <w:rPr>
          <w:rFonts w:ascii="Times New Roman" w:hAnsi="Times New Roman" w:cs="Times New Roman"/>
        </w:rPr>
        <w:t xml:space="preserve">and potential benefits </w:t>
      </w:r>
      <w:r w:rsidRPr="001929FC">
        <w:rPr>
          <w:rFonts w:ascii="Times New Roman" w:hAnsi="Times New Roman" w:cs="Times New Roman"/>
        </w:rPr>
        <w:t>for 1736 bit DL TBS</w:t>
      </w:r>
    </w:p>
    <w:p w14:paraId="3291C072" w14:textId="5065E26F"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Specification changes required to support 1736 bit DL TBS</w:t>
      </w:r>
    </w:p>
    <w:p w14:paraId="6FAC8DB2" w14:textId="7471AD0B" w:rsidR="00B94B44" w:rsidRPr="001929FC" w:rsidRDefault="00B94B44" w:rsidP="00B94B44">
      <w:pPr>
        <w:pStyle w:val="af3"/>
        <w:numPr>
          <w:ilvl w:val="0"/>
          <w:numId w:val="15"/>
        </w:numPr>
        <w:rPr>
          <w:rFonts w:ascii="Times New Roman" w:hAnsi="Times New Roman" w:cs="Times New Roman"/>
        </w:rPr>
      </w:pPr>
      <w:r w:rsidRPr="001929FC">
        <w:rPr>
          <w:rFonts w:ascii="Times New Roman" w:hAnsi="Times New Roman" w:cs="Times New Roman"/>
        </w:rPr>
        <w:t>Capability</w:t>
      </w:r>
    </w:p>
    <w:p w14:paraId="53F3485B" w14:textId="51B7D1BE" w:rsidR="00997FF4" w:rsidRDefault="00276B13" w:rsidP="00997FF4">
      <w:pPr>
        <w:pStyle w:val="2"/>
        <w:rPr>
          <w:lang w:eastAsia="zh-CN"/>
        </w:rPr>
      </w:pPr>
      <w:r>
        <w:rPr>
          <w:lang w:eastAsia="zh-CN"/>
        </w:rPr>
        <w:t xml:space="preserve">Issue#1: </w:t>
      </w:r>
      <w:r w:rsidR="00997FF4">
        <w:rPr>
          <w:lang w:eastAsia="zh-CN"/>
        </w:rPr>
        <w:t>Number of soft channel bits</w:t>
      </w:r>
    </w:p>
    <w:p w14:paraId="37C5C2E1" w14:textId="738F99E1" w:rsidR="00B94B44" w:rsidRDefault="00B27BF1" w:rsidP="00997FF4">
      <w:pPr>
        <w:rPr>
          <w:bCs/>
        </w:rPr>
      </w:pPr>
      <w:r>
        <w:rPr>
          <w:bCs/>
        </w:rPr>
        <w:fldChar w:fldCharType="begin"/>
      </w:r>
      <w:r>
        <w:rPr>
          <w:bCs/>
        </w:rPr>
        <w:instrText xml:space="preserve"> REF _Ref62502566 \h </w:instrText>
      </w:r>
      <w:r>
        <w:rPr>
          <w:bCs/>
        </w:rPr>
      </w:r>
      <w:r>
        <w:rPr>
          <w:bCs/>
        </w:rPr>
        <w:fldChar w:fldCharType="separate"/>
      </w:r>
      <w:r w:rsidR="0099005C">
        <w:t xml:space="preserve">Table </w:t>
      </w:r>
      <w:r w:rsidR="0099005C">
        <w:rPr>
          <w:noProof/>
        </w:rPr>
        <w:t>1</w:t>
      </w:r>
      <w:r>
        <w:rPr>
          <w:bCs/>
        </w:rPr>
        <w:fldChar w:fldCharType="end"/>
      </w:r>
      <w:r>
        <w:rPr>
          <w:bCs/>
        </w:rPr>
        <w:t xml:space="preserve"> lists the different </w:t>
      </w:r>
      <w:r w:rsidR="001929FC">
        <w:rPr>
          <w:bCs/>
        </w:rPr>
        <w:t>identified potential methods for determining the</w:t>
      </w:r>
      <w:r>
        <w:rPr>
          <w:bCs/>
        </w:rPr>
        <w:t xml:space="preserve"> number of soft channel bits and the rationales </w:t>
      </w:r>
      <w:r w:rsidR="001929FC">
        <w:rPr>
          <w:bCs/>
        </w:rPr>
        <w:t>behind these methods</w:t>
      </w:r>
      <w:r>
        <w:rPr>
          <w:bCs/>
        </w:rPr>
        <w:t>.</w:t>
      </w:r>
    </w:p>
    <w:p w14:paraId="1240A2D4" w14:textId="6056C618" w:rsidR="00B27BF1" w:rsidRDefault="00B27BF1" w:rsidP="00B27BF1">
      <w:pPr>
        <w:pStyle w:val="a5"/>
        <w:rPr>
          <w:bCs w:val="0"/>
        </w:rPr>
      </w:pPr>
      <w:bookmarkStart w:id="4" w:name="_Ref62502566"/>
      <w:r>
        <w:t xml:space="preserve">Table </w:t>
      </w:r>
      <w:fldSimple w:instr=" SEQ Table \* ARABIC ">
        <w:r w:rsidR="0099005C">
          <w:rPr>
            <w:noProof/>
          </w:rPr>
          <w:t>1</w:t>
        </w:r>
      </w:fldSimple>
      <w:bookmarkEnd w:id="4"/>
      <w:r>
        <w:t xml:space="preserve"> – Proposed numbers of soft channel bits for support of 1736 bit DL TBS</w:t>
      </w:r>
    </w:p>
    <w:tbl>
      <w:tblPr>
        <w:tblStyle w:val="ac"/>
        <w:tblW w:w="0" w:type="auto"/>
        <w:tblLook w:val="04A0" w:firstRow="1" w:lastRow="0" w:firstColumn="1" w:lastColumn="0" w:noHBand="0" w:noVBand="1"/>
      </w:tblPr>
      <w:tblGrid>
        <w:gridCol w:w="1840"/>
        <w:gridCol w:w="6093"/>
        <w:gridCol w:w="1374"/>
      </w:tblGrid>
      <w:tr w:rsidR="00B27BF1" w14:paraId="20F61D7C" w14:textId="072292E2" w:rsidTr="0059778A">
        <w:tc>
          <w:tcPr>
            <w:tcW w:w="1840" w:type="dxa"/>
            <w:shd w:val="clear" w:color="auto" w:fill="D9D9D9" w:themeFill="background1" w:themeFillShade="D9"/>
          </w:tcPr>
          <w:p w14:paraId="40DB77B5" w14:textId="6197B66D" w:rsidR="00B27BF1" w:rsidRPr="001929FC" w:rsidRDefault="00B27BF1" w:rsidP="00997FF4">
            <w:pPr>
              <w:rPr>
                <w:b/>
              </w:rPr>
            </w:pPr>
            <w:r w:rsidRPr="001929FC">
              <w:rPr>
                <w:b/>
              </w:rPr>
              <w:lastRenderedPageBreak/>
              <w:t>Number of soft channel bits</w:t>
            </w:r>
          </w:p>
        </w:tc>
        <w:tc>
          <w:tcPr>
            <w:tcW w:w="6093" w:type="dxa"/>
            <w:shd w:val="clear" w:color="auto" w:fill="D9D9D9" w:themeFill="background1" w:themeFillShade="D9"/>
          </w:tcPr>
          <w:p w14:paraId="3E8C21B6" w14:textId="58E59AC3" w:rsidR="00B27BF1" w:rsidRPr="001929FC" w:rsidRDefault="00B27BF1" w:rsidP="00997FF4">
            <w:pPr>
              <w:rPr>
                <w:b/>
              </w:rPr>
            </w:pPr>
            <w:r w:rsidRPr="001929FC">
              <w:rPr>
                <w:b/>
              </w:rPr>
              <w:t>Rationale</w:t>
            </w:r>
          </w:p>
        </w:tc>
        <w:tc>
          <w:tcPr>
            <w:tcW w:w="1374" w:type="dxa"/>
            <w:shd w:val="clear" w:color="auto" w:fill="D9D9D9" w:themeFill="background1" w:themeFillShade="D9"/>
          </w:tcPr>
          <w:p w14:paraId="54699BE0" w14:textId="06C53987" w:rsidR="00B27BF1" w:rsidRPr="001929FC" w:rsidRDefault="00B27BF1" w:rsidP="00997FF4">
            <w:pPr>
              <w:rPr>
                <w:b/>
              </w:rPr>
            </w:pPr>
            <w:r w:rsidRPr="001929FC">
              <w:rPr>
                <w:b/>
              </w:rPr>
              <w:t>companies</w:t>
            </w:r>
          </w:p>
        </w:tc>
      </w:tr>
      <w:tr w:rsidR="000D51AE" w14:paraId="30E5CEDD" w14:textId="77777777" w:rsidTr="00B27BF1">
        <w:tc>
          <w:tcPr>
            <w:tcW w:w="1840" w:type="dxa"/>
          </w:tcPr>
          <w:p w14:paraId="2D88F752" w14:textId="69A156DD" w:rsidR="000D51AE" w:rsidRDefault="000D51AE" w:rsidP="00997FF4">
            <w:pPr>
              <w:rPr>
                <w:bCs/>
              </w:rPr>
            </w:pPr>
            <w:r>
              <w:rPr>
                <w:bCs/>
              </w:rPr>
              <w:t>30720</w:t>
            </w:r>
          </w:p>
        </w:tc>
        <w:tc>
          <w:tcPr>
            <w:tcW w:w="6093" w:type="dxa"/>
          </w:tcPr>
          <w:p w14:paraId="211DF55E" w14:textId="2D7DA0CA" w:rsidR="00275BFA" w:rsidRDefault="00275BFA" w:rsidP="00997FF4">
            <w:pPr>
              <w:rPr>
                <w:bCs/>
              </w:rPr>
            </w:pPr>
            <w:r>
              <w:rPr>
                <w:bCs/>
              </w:rPr>
              <w:t>Based on number of soft channel bits in a physical allocation.</w:t>
            </w:r>
          </w:p>
          <w:p w14:paraId="32C42563" w14:textId="1F1FC6E5" w:rsidR="000D51AE" w:rsidRDefault="000D51AE" w:rsidP="00997FF4">
            <w:pPr>
              <w:rPr>
                <w:bCs/>
              </w:rPr>
            </w:pPr>
            <w:r w:rsidRPr="000D51AE">
              <w:rPr>
                <w:bCs/>
              </w:rPr>
              <w:t>160*N</w:t>
            </w:r>
            <w:r w:rsidRPr="000D51AE">
              <w:rPr>
                <w:bCs/>
                <w:vertAlign w:val="subscript"/>
              </w:rPr>
              <w:t>PRB</w:t>
            </w:r>
            <w:r w:rsidRPr="000D51AE">
              <w:rPr>
                <w:bCs/>
              </w:rPr>
              <w:t>*Q*N</w:t>
            </w:r>
            <w:r>
              <w:rPr>
                <w:bCs/>
              </w:rPr>
              <w:t>, where:</w:t>
            </w:r>
          </w:p>
          <w:p w14:paraId="6E9AA537" w14:textId="77777777" w:rsidR="000D51AE" w:rsidRDefault="000D51AE" w:rsidP="00997FF4">
            <w:pPr>
              <w:rPr>
                <w:bCs/>
              </w:rPr>
            </w:pPr>
            <w:r>
              <w:rPr>
                <w:bCs/>
              </w:rPr>
              <w:t>N</w:t>
            </w:r>
            <w:r w:rsidRPr="000D51AE">
              <w:rPr>
                <w:bCs/>
                <w:vertAlign w:val="subscript"/>
              </w:rPr>
              <w:t>PRB</w:t>
            </w:r>
            <w:r>
              <w:rPr>
                <w:bCs/>
              </w:rPr>
              <w:t xml:space="preserve"> = 6</w:t>
            </w:r>
          </w:p>
          <w:p w14:paraId="7DDD2925" w14:textId="77777777" w:rsidR="000D51AE" w:rsidRDefault="000D51AE" w:rsidP="00997FF4">
            <w:pPr>
              <w:rPr>
                <w:bCs/>
              </w:rPr>
            </w:pPr>
            <w:r>
              <w:rPr>
                <w:bCs/>
              </w:rPr>
              <w:t>Q is max bits / symbol = 4 (16QAM)</w:t>
            </w:r>
          </w:p>
          <w:p w14:paraId="388FD0AB" w14:textId="77777777" w:rsidR="000D51AE" w:rsidRDefault="000D51AE" w:rsidP="00997FF4">
            <w:pPr>
              <w:rPr>
                <w:bCs/>
              </w:rPr>
            </w:pPr>
            <w:r>
              <w:rPr>
                <w:bCs/>
              </w:rPr>
              <w:t xml:space="preserve">N = number of HARQ processes </w:t>
            </w:r>
          </w:p>
          <w:p w14:paraId="6B6C5117" w14:textId="77777777" w:rsidR="0059778A" w:rsidRDefault="0059778A" w:rsidP="00997FF4">
            <w:pPr>
              <w:rPr>
                <w:bCs/>
                <w:i/>
                <w:iCs/>
              </w:rPr>
            </w:pPr>
            <w:r w:rsidRPr="0059778A">
              <w:rPr>
                <w:bCs/>
                <w:i/>
                <w:iCs/>
              </w:rPr>
              <w:t>FL note: does this account for incremental redundancy?</w:t>
            </w:r>
          </w:p>
          <w:p w14:paraId="7A84C9B8" w14:textId="04BF56F1" w:rsidR="0059778A" w:rsidRPr="0059778A" w:rsidRDefault="0059778A" w:rsidP="00997FF4">
            <w:pPr>
              <w:rPr>
                <w:bCs/>
                <w:i/>
                <w:iCs/>
              </w:rPr>
            </w:pPr>
            <w:r>
              <w:rPr>
                <w:bCs/>
                <w:i/>
                <w:iCs/>
              </w:rPr>
              <w:t>FL note2: does “160” assume no legacy control region and 1 antenna port?</w:t>
            </w:r>
          </w:p>
        </w:tc>
        <w:tc>
          <w:tcPr>
            <w:tcW w:w="1374" w:type="dxa"/>
          </w:tcPr>
          <w:p w14:paraId="533B9C3E" w14:textId="2D12147A" w:rsidR="000D51AE" w:rsidRDefault="000D51AE" w:rsidP="00997FF4">
            <w:pPr>
              <w:rPr>
                <w:bCs/>
              </w:rPr>
            </w:pPr>
            <w:r>
              <w:rPr>
                <w:bCs/>
              </w:rPr>
              <w:t>Sierra</w:t>
            </w:r>
            <w:r w:rsidR="0059778A">
              <w:rPr>
                <w:bCs/>
              </w:rPr>
              <w:t xml:space="preserve"> Wireless (section 3)</w:t>
            </w:r>
          </w:p>
        </w:tc>
      </w:tr>
      <w:tr w:rsidR="00B27BF1" w14:paraId="32A065CE" w14:textId="728DCDEB" w:rsidTr="00B27BF1">
        <w:tc>
          <w:tcPr>
            <w:tcW w:w="1840" w:type="dxa"/>
          </w:tcPr>
          <w:p w14:paraId="1CD5D3C6" w14:textId="2880C9CC" w:rsidR="00B27BF1" w:rsidRDefault="00B27BF1" w:rsidP="00997FF4">
            <w:pPr>
              <w:rPr>
                <w:bCs/>
              </w:rPr>
            </w:pPr>
            <w:r>
              <w:rPr>
                <w:bCs/>
              </w:rPr>
              <w:t>43008</w:t>
            </w:r>
          </w:p>
        </w:tc>
        <w:tc>
          <w:tcPr>
            <w:tcW w:w="6093" w:type="dxa"/>
          </w:tcPr>
          <w:p w14:paraId="1C8C6140" w14:textId="37F0DF94" w:rsidR="00B27BF1" w:rsidRDefault="00B27BF1" w:rsidP="00997FF4">
            <w:pPr>
              <w:rPr>
                <w:bCs/>
              </w:rPr>
            </w:pPr>
            <w:r>
              <w:rPr>
                <w:bCs/>
              </w:rPr>
              <w:t xml:space="preserve">Assume 8 HARQ processes. </w:t>
            </w:r>
          </w:p>
          <w:p w14:paraId="2EBE1266" w14:textId="4CD4A088" w:rsidR="00B27BF1" w:rsidRPr="00B27BF1" w:rsidRDefault="00BF0A76" w:rsidP="00997FF4">
            <w:pPr>
              <w:rPr>
                <w:bCs/>
              </w:rPr>
            </w:pPr>
            <m:oMathPara>
              <m:oMathParaPr>
                <m:jc m:val="left"/>
              </m:oMathParaPr>
              <m:oMath>
                <m:d>
                  <m:dPr>
                    <m:begChr m:val="⌈"/>
                    <m:endChr m:val="⌉"/>
                    <m:ctrlPr>
                      <w:rPr>
                        <w:rFonts w:ascii="Cambria Math" w:hAnsi="Cambria Math"/>
                        <w:i/>
                        <w:lang w:eastAsia="zh-CN"/>
                      </w:rPr>
                    </m:ctrlPr>
                  </m:dPr>
                  <m:e>
                    <m:r>
                      <w:rPr>
                        <w:rFonts w:ascii="Cambria Math" w:eastAsia="Cambria Math" w:hAnsi="Cambria Math"/>
                        <w:lang w:eastAsia="zh-CN"/>
                      </w:rPr>
                      <m:t>(</m:t>
                    </m:r>
                    <m:d>
                      <m:dPr>
                        <m:ctrlPr>
                          <w:rPr>
                            <w:rFonts w:ascii="Cambria Math" w:eastAsia="Cambria Math" w:hAnsi="Cambria Math"/>
                            <w:i/>
                            <w:lang w:eastAsia="zh-CN"/>
                          </w:rPr>
                        </m:ctrlPr>
                      </m:dPr>
                      <m:e>
                        <m:r>
                          <w:rPr>
                            <w:rFonts w:ascii="Cambria Math" w:eastAsia="Cambria Math" w:hAnsi="Cambria Math"/>
                            <w:lang w:eastAsia="zh-CN"/>
                          </w:rPr>
                          <m:t>1736+24</m:t>
                        </m:r>
                      </m:e>
                    </m:d>
                    <m:r>
                      <w:rPr>
                        <w:rFonts w:ascii="Cambria Math" w:eastAsia="Cambria Math" w:hAnsi="Cambria Math"/>
                        <w:lang w:eastAsia="zh-CN"/>
                      </w:rPr>
                      <m:t>+4)/32</m:t>
                    </m:r>
                  </m:e>
                </m:d>
                <m:r>
                  <w:rPr>
                    <w:rFonts w:ascii="Cambria Math" w:hAnsi="Cambria Math"/>
                    <w:lang w:eastAsia="zh-CN"/>
                  </w:rPr>
                  <m:t>*32*3*8=43008</m:t>
                </m:r>
              </m:oMath>
            </m:oMathPara>
          </w:p>
          <w:p w14:paraId="522A0F79" w14:textId="623D983C" w:rsidR="00B27BF1" w:rsidRDefault="00B27BF1" w:rsidP="00997FF4">
            <w:pPr>
              <w:rPr>
                <w:bCs/>
              </w:rPr>
            </w:pPr>
            <w:r>
              <w:rPr>
                <w:bCs/>
              </w:rPr>
              <w:t xml:space="preserve">Note that for the 10 HARQ process feature in Rel-14, 8 HARQ processes was used to determine soft buffer size. </w:t>
            </w:r>
          </w:p>
        </w:tc>
        <w:tc>
          <w:tcPr>
            <w:tcW w:w="1374" w:type="dxa"/>
          </w:tcPr>
          <w:p w14:paraId="7E051E16" w14:textId="77777777" w:rsidR="00B27BF1" w:rsidRDefault="00B27BF1" w:rsidP="00997FF4">
            <w:pPr>
              <w:rPr>
                <w:bCs/>
              </w:rPr>
            </w:pPr>
            <w:r>
              <w:rPr>
                <w:bCs/>
              </w:rPr>
              <w:t>HW-HiSi (section 2)</w:t>
            </w:r>
            <w:r w:rsidR="000D51AE">
              <w:rPr>
                <w:bCs/>
              </w:rPr>
              <w:t xml:space="preserve">, ZTE (proposal 4), </w:t>
            </w:r>
          </w:p>
          <w:p w14:paraId="45219FA4" w14:textId="1F2A0B15" w:rsidR="0059778A" w:rsidRDefault="0059778A" w:rsidP="00997FF4">
            <w:pPr>
              <w:rPr>
                <w:bCs/>
              </w:rPr>
            </w:pPr>
            <w:r>
              <w:rPr>
                <w:bCs/>
              </w:rPr>
              <w:t>Qualcomm (section 3)</w:t>
            </w:r>
          </w:p>
        </w:tc>
      </w:tr>
      <w:tr w:rsidR="00B27BF1" w14:paraId="003D2D42" w14:textId="35F62661" w:rsidTr="00B27BF1">
        <w:tc>
          <w:tcPr>
            <w:tcW w:w="1840" w:type="dxa"/>
          </w:tcPr>
          <w:p w14:paraId="4E6E694D" w14:textId="0CCD14DA" w:rsidR="00B27BF1" w:rsidRDefault="00C461AA" w:rsidP="00997FF4">
            <w:pPr>
              <w:rPr>
                <w:bCs/>
              </w:rPr>
            </w:pPr>
            <w:r>
              <w:rPr>
                <w:bCs/>
              </w:rPr>
              <w:t>43998</w:t>
            </w:r>
          </w:p>
        </w:tc>
        <w:tc>
          <w:tcPr>
            <w:tcW w:w="6093" w:type="dxa"/>
          </w:tcPr>
          <w:p w14:paraId="72310147" w14:textId="77777777" w:rsidR="00B27BF1" w:rsidRDefault="00C461AA" w:rsidP="00997FF4">
            <w:pPr>
              <w:rPr>
                <w:bCs/>
              </w:rPr>
            </w:pPr>
            <w:r>
              <w:rPr>
                <w:bCs/>
              </w:rPr>
              <w:t>Scaling the Rel-13 soft buffer size by a factor of 1736 / 1000.</w:t>
            </w:r>
          </w:p>
          <w:p w14:paraId="03051C3E" w14:textId="77777777" w:rsidR="00C461AA" w:rsidRDefault="00C461AA" w:rsidP="00997FF4">
            <w:pPr>
              <w:rPr>
                <w:bCs/>
              </w:rPr>
            </w:pPr>
            <w:r>
              <w:rPr>
                <w:bCs/>
              </w:rPr>
              <w:t>Note: assumes soft buffer size is based on 8 HARQ processes.</w:t>
            </w:r>
          </w:p>
          <w:p w14:paraId="7CCA842A" w14:textId="0BC291D0" w:rsidR="00C461AA" w:rsidRPr="0059778A" w:rsidRDefault="00C461AA" w:rsidP="00997FF4">
            <w:pPr>
              <w:rPr>
                <w:bCs/>
                <w:i/>
                <w:iCs/>
              </w:rPr>
            </w:pPr>
            <w:r w:rsidRPr="0059778A">
              <w:rPr>
                <w:bCs/>
                <w:i/>
                <w:iCs/>
              </w:rPr>
              <w:t>FL note: this method does not take into account that CRC size and number of tail bits are constant and do not scale</w:t>
            </w:r>
          </w:p>
        </w:tc>
        <w:tc>
          <w:tcPr>
            <w:tcW w:w="1374" w:type="dxa"/>
          </w:tcPr>
          <w:p w14:paraId="3F2B1BDF" w14:textId="677BC103" w:rsidR="00B27BF1" w:rsidRDefault="00C461AA" w:rsidP="00997FF4">
            <w:pPr>
              <w:rPr>
                <w:bCs/>
              </w:rPr>
            </w:pPr>
            <w:r>
              <w:rPr>
                <w:bCs/>
              </w:rPr>
              <w:t>NOK-NSB (observation 3)</w:t>
            </w:r>
            <w:r w:rsidR="00422655">
              <w:rPr>
                <w:bCs/>
              </w:rPr>
              <w:t>, Ericsson (obs 6)</w:t>
            </w:r>
          </w:p>
        </w:tc>
      </w:tr>
      <w:tr w:rsidR="00416A4B" w14:paraId="4620D600" w14:textId="77777777" w:rsidTr="00B27BF1">
        <w:tc>
          <w:tcPr>
            <w:tcW w:w="1840" w:type="dxa"/>
          </w:tcPr>
          <w:p w14:paraId="632A71EE" w14:textId="42B39A8C" w:rsidR="00416A4B" w:rsidRDefault="00416A4B" w:rsidP="00997FF4">
            <w:pPr>
              <w:rPr>
                <w:bCs/>
              </w:rPr>
            </w:pPr>
            <w:r>
              <w:rPr>
                <w:bCs/>
              </w:rPr>
              <w:t>44352</w:t>
            </w:r>
          </w:p>
        </w:tc>
        <w:tc>
          <w:tcPr>
            <w:tcW w:w="6093" w:type="dxa"/>
          </w:tcPr>
          <w:p w14:paraId="39052A14" w14:textId="77777777" w:rsidR="00416A4B" w:rsidRDefault="00416A4B" w:rsidP="00416A4B">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162C0D3F" w14:textId="60523DD5" w:rsidR="00416A4B" w:rsidRDefault="00416A4B" w:rsidP="00416A4B">
            <w:pPr>
              <w:rPr>
                <w:bCs/>
              </w:rPr>
            </w:pPr>
            <w:r>
              <w:rPr>
                <w:bCs/>
              </w:rPr>
              <w:t>N = number of HARQ processes = 14</w:t>
            </w:r>
          </w:p>
          <w:p w14:paraId="07253784" w14:textId="77777777" w:rsidR="00416A4B" w:rsidRDefault="00416A4B" w:rsidP="00416A4B">
            <w:pPr>
              <w:rPr>
                <w:bCs/>
              </w:rPr>
            </w:pPr>
            <w:r>
              <w:rPr>
                <w:bCs/>
              </w:rPr>
              <w:t>X = TBS = 1000</w:t>
            </w:r>
          </w:p>
          <w:p w14:paraId="6E61AD9F" w14:textId="51FF8B31" w:rsidR="00416A4B" w:rsidRDefault="00416A4B" w:rsidP="00416A4B">
            <w:pPr>
              <w:rPr>
                <w:bCs/>
              </w:rPr>
            </w:pPr>
            <w:r>
              <w:rPr>
                <w:bCs/>
              </w:rPr>
              <w:t>Note: if the “14 HARQ processes” AI agreed on FBRM with 14 HARQ processes, there would be 44352 soft channel bits. 1736 DL TBS could use the same number of soft channel bits with the larger TBS (and presumably with LBRM)</w:t>
            </w:r>
          </w:p>
        </w:tc>
        <w:tc>
          <w:tcPr>
            <w:tcW w:w="1374" w:type="dxa"/>
          </w:tcPr>
          <w:p w14:paraId="344E97C3" w14:textId="600B5E7A" w:rsidR="00416A4B" w:rsidRDefault="00416A4B" w:rsidP="00997FF4">
            <w:pPr>
              <w:rPr>
                <w:bCs/>
              </w:rPr>
            </w:pPr>
            <w:r>
              <w:rPr>
                <w:bCs/>
              </w:rPr>
              <w:t>NOK-NSB (observation 4)</w:t>
            </w:r>
          </w:p>
        </w:tc>
      </w:tr>
      <w:tr w:rsidR="00B27BF1" w14:paraId="65C59604" w14:textId="73D92289" w:rsidTr="00B27BF1">
        <w:tc>
          <w:tcPr>
            <w:tcW w:w="1840" w:type="dxa"/>
          </w:tcPr>
          <w:p w14:paraId="45FDE2F7" w14:textId="39139927" w:rsidR="00B27BF1" w:rsidRDefault="00C461AA" w:rsidP="00997FF4">
            <w:pPr>
              <w:rPr>
                <w:bCs/>
              </w:rPr>
            </w:pPr>
            <w:r>
              <w:rPr>
                <w:bCs/>
              </w:rPr>
              <w:t>53760</w:t>
            </w:r>
          </w:p>
        </w:tc>
        <w:tc>
          <w:tcPr>
            <w:tcW w:w="6093" w:type="dxa"/>
          </w:tcPr>
          <w:p w14:paraId="7734FBB0" w14:textId="77777777" w:rsidR="00B27BF1" w:rsidRDefault="00C461AA" w:rsidP="00997FF4">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008E6292" w14:textId="102D2BD9" w:rsidR="00C461AA" w:rsidRDefault="00C461AA" w:rsidP="00997FF4">
            <w:pPr>
              <w:rPr>
                <w:bCs/>
              </w:rPr>
            </w:pPr>
            <w:r>
              <w:rPr>
                <w:bCs/>
              </w:rPr>
              <w:t>N = number of HARQ processes = 10</w:t>
            </w:r>
          </w:p>
          <w:p w14:paraId="37F8FB18" w14:textId="2F0459E2" w:rsidR="00C461AA" w:rsidRDefault="00C461AA" w:rsidP="00997FF4">
            <w:pPr>
              <w:rPr>
                <w:bCs/>
              </w:rPr>
            </w:pPr>
            <w:r>
              <w:rPr>
                <w:bCs/>
              </w:rPr>
              <w:t>X = TBS</w:t>
            </w:r>
            <w:r w:rsidR="00416A4B">
              <w:rPr>
                <w:bCs/>
              </w:rPr>
              <w:t xml:space="preserve"> = 1736</w:t>
            </w:r>
          </w:p>
        </w:tc>
        <w:tc>
          <w:tcPr>
            <w:tcW w:w="1374" w:type="dxa"/>
          </w:tcPr>
          <w:p w14:paraId="6C0ECA84" w14:textId="0B2BD16D" w:rsidR="00B27BF1" w:rsidRDefault="00C461AA" w:rsidP="00997FF4">
            <w:pPr>
              <w:rPr>
                <w:bCs/>
              </w:rPr>
            </w:pPr>
            <w:r>
              <w:rPr>
                <w:bCs/>
              </w:rPr>
              <w:t>NOK-NSB (observation 4)</w:t>
            </w:r>
            <w:r w:rsidR="00422655">
              <w:rPr>
                <w:bCs/>
              </w:rPr>
              <w:t>, Ericsson (obs 7)</w:t>
            </w:r>
          </w:p>
        </w:tc>
      </w:tr>
      <w:tr w:rsidR="00B27BF1" w14:paraId="1A35DC2B" w14:textId="0E7C27C3" w:rsidTr="00B27BF1">
        <w:tc>
          <w:tcPr>
            <w:tcW w:w="1840" w:type="dxa"/>
          </w:tcPr>
          <w:p w14:paraId="68191089" w14:textId="4C6FCD6A" w:rsidR="00B27BF1" w:rsidRDefault="00C461AA" w:rsidP="00997FF4">
            <w:pPr>
              <w:rPr>
                <w:bCs/>
              </w:rPr>
            </w:pPr>
            <w:r>
              <w:rPr>
                <w:bCs/>
              </w:rPr>
              <w:t>75264</w:t>
            </w:r>
          </w:p>
        </w:tc>
        <w:tc>
          <w:tcPr>
            <w:tcW w:w="6093" w:type="dxa"/>
          </w:tcPr>
          <w:p w14:paraId="13D6C7FB" w14:textId="77777777" w:rsidR="00C461AA" w:rsidRDefault="00C461AA" w:rsidP="00C461AA">
            <w:r>
              <w:t xml:space="preserve">FBRM using </w:t>
            </w:r>
            <m:oMath>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p>
          <w:p w14:paraId="31C29332" w14:textId="1C31E6FE" w:rsidR="00C461AA" w:rsidRDefault="00C461AA" w:rsidP="00C461AA">
            <w:pPr>
              <w:rPr>
                <w:bCs/>
              </w:rPr>
            </w:pPr>
            <w:r>
              <w:rPr>
                <w:bCs/>
              </w:rPr>
              <w:t>N = number of HARQ processes = 14</w:t>
            </w:r>
          </w:p>
          <w:p w14:paraId="249C45FE" w14:textId="24312C63" w:rsidR="00C461AA" w:rsidRDefault="00C461AA" w:rsidP="00C461AA">
            <w:pPr>
              <w:rPr>
                <w:bCs/>
              </w:rPr>
            </w:pPr>
            <w:r>
              <w:rPr>
                <w:bCs/>
              </w:rPr>
              <w:t>X = TBS</w:t>
            </w:r>
            <w:r w:rsidR="00416A4B">
              <w:rPr>
                <w:bCs/>
              </w:rPr>
              <w:t xml:space="preserve"> = 1736</w:t>
            </w:r>
          </w:p>
        </w:tc>
        <w:tc>
          <w:tcPr>
            <w:tcW w:w="1374" w:type="dxa"/>
          </w:tcPr>
          <w:p w14:paraId="4C0E166B" w14:textId="13BE8DC6" w:rsidR="00B27BF1" w:rsidRDefault="00C461AA" w:rsidP="00997FF4">
            <w:pPr>
              <w:rPr>
                <w:bCs/>
              </w:rPr>
            </w:pPr>
            <w:r>
              <w:rPr>
                <w:bCs/>
              </w:rPr>
              <w:t>NOK-NSB (observation 4)</w:t>
            </w:r>
            <w:r w:rsidR="00422655">
              <w:rPr>
                <w:bCs/>
              </w:rPr>
              <w:t>, Ericsson (obs 7)</w:t>
            </w:r>
          </w:p>
        </w:tc>
      </w:tr>
    </w:tbl>
    <w:p w14:paraId="1B916FF4" w14:textId="77777777" w:rsidR="00B27BF1" w:rsidRDefault="00B27BF1" w:rsidP="00997FF4">
      <w:pPr>
        <w:rPr>
          <w:bCs/>
        </w:rPr>
      </w:pPr>
    </w:p>
    <w:p w14:paraId="062C47CD" w14:textId="4B16FC20" w:rsidR="0059778A" w:rsidRPr="0059778A" w:rsidRDefault="0059778A" w:rsidP="00997FF4">
      <w:pPr>
        <w:rPr>
          <w:b/>
          <w:u w:val="single"/>
        </w:rPr>
      </w:pPr>
      <w:r w:rsidRPr="0059778A">
        <w:rPr>
          <w:b/>
          <w:u w:val="single"/>
        </w:rPr>
        <w:t>Tradeoffs</w:t>
      </w:r>
    </w:p>
    <w:p w14:paraId="63F47AA0" w14:textId="2116D7F0" w:rsidR="00B27BF1" w:rsidRDefault="00416A4B" w:rsidP="00997FF4">
      <w:pPr>
        <w:rPr>
          <w:bCs/>
        </w:rPr>
      </w:pPr>
      <w:r>
        <w:rPr>
          <w:bCs/>
        </w:rPr>
        <w:t>The following tradeoffs are considered</w:t>
      </w:r>
      <w:r w:rsidR="00422655">
        <w:rPr>
          <w:bCs/>
        </w:rPr>
        <w:t xml:space="preserve"> in input documents</w:t>
      </w:r>
      <w:r>
        <w:rPr>
          <w:bCs/>
        </w:rPr>
        <w:t>:</w:t>
      </w:r>
    </w:p>
    <w:p w14:paraId="7705799F" w14:textId="4BA927BB"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 increases peak data rate</w:t>
      </w:r>
    </w:p>
    <w:p w14:paraId="3366162A" w14:textId="5E64E15D" w:rsidR="00416A4B" w:rsidRPr="000D51AE" w:rsidRDefault="00416A4B" w:rsidP="00416A4B">
      <w:pPr>
        <w:pStyle w:val="af3"/>
        <w:numPr>
          <w:ilvl w:val="1"/>
          <w:numId w:val="10"/>
        </w:numPr>
        <w:rPr>
          <w:rFonts w:ascii="Times New Roman" w:hAnsi="Times New Roman" w:cs="Times New Roman"/>
          <w:bCs/>
        </w:rPr>
      </w:pPr>
      <w:r w:rsidRPr="000D51AE">
        <w:rPr>
          <w:rFonts w:ascii="Times New Roman" w:hAnsi="Times New Roman" w:cs="Times New Roman"/>
          <w:bCs/>
        </w:rPr>
        <w:t>FL note: the peak data rate can be obtained without HARQ, so this benefit is not clear cut</w:t>
      </w:r>
    </w:p>
    <w:p w14:paraId="4291488E" w14:textId="39732DAA"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 increases UE complexity</w:t>
      </w:r>
    </w:p>
    <w:p w14:paraId="12ABABED" w14:textId="6197FD71" w:rsidR="000D51AE" w:rsidRPr="000D51AE" w:rsidRDefault="000D51AE" w:rsidP="00416A4B">
      <w:pPr>
        <w:pStyle w:val="af3"/>
        <w:numPr>
          <w:ilvl w:val="0"/>
          <w:numId w:val="10"/>
        </w:numPr>
        <w:rPr>
          <w:rFonts w:ascii="Times New Roman" w:hAnsi="Times New Roman" w:cs="Times New Roman"/>
          <w:bCs/>
        </w:rPr>
      </w:pPr>
      <w:r w:rsidRPr="000D51AE">
        <w:rPr>
          <w:rFonts w:ascii="Times New Roman" w:hAnsi="Times New Roman" w:cs="Times New Roman"/>
          <w:bCs/>
        </w:rPr>
        <w:t>Larger soft buffer sizes (than Rel-13: 25344 bits) may require a hardware update</w:t>
      </w:r>
    </w:p>
    <w:p w14:paraId="74583AED" w14:textId="2FFB02DA" w:rsidR="00416A4B" w:rsidRPr="000D51AE" w:rsidRDefault="00416A4B" w:rsidP="00416A4B">
      <w:pPr>
        <w:pStyle w:val="af3"/>
        <w:numPr>
          <w:ilvl w:val="0"/>
          <w:numId w:val="10"/>
        </w:numPr>
        <w:rPr>
          <w:rFonts w:ascii="Times New Roman" w:hAnsi="Times New Roman" w:cs="Times New Roman"/>
          <w:bCs/>
        </w:rPr>
      </w:pPr>
      <w:r w:rsidRPr="000D51AE">
        <w:rPr>
          <w:rFonts w:ascii="Times New Roman" w:hAnsi="Times New Roman" w:cs="Times New Roman"/>
          <w:bCs/>
        </w:rPr>
        <w:t>Smaller soft buffer size reduces performance (LBRM)</w:t>
      </w:r>
    </w:p>
    <w:p w14:paraId="715F9E91" w14:textId="73895086" w:rsidR="00B27BF1" w:rsidRDefault="00B27BF1" w:rsidP="00997FF4">
      <w:pPr>
        <w:rPr>
          <w:bCs/>
        </w:rPr>
      </w:pPr>
    </w:p>
    <w:p w14:paraId="75E315E5" w14:textId="19FA8818" w:rsidR="0059778A" w:rsidRPr="0059778A" w:rsidRDefault="0059778A" w:rsidP="00997FF4">
      <w:pPr>
        <w:rPr>
          <w:b/>
          <w:u w:val="single"/>
        </w:rPr>
      </w:pPr>
      <w:r w:rsidRPr="0059778A">
        <w:rPr>
          <w:b/>
          <w:u w:val="single"/>
        </w:rPr>
        <w:lastRenderedPageBreak/>
        <w:t>Specification change to support new soft buffer size</w:t>
      </w:r>
    </w:p>
    <w:p w14:paraId="3B43B039" w14:textId="43241734" w:rsidR="0059778A" w:rsidRDefault="0059778A" w:rsidP="00997FF4">
      <w:pPr>
        <w:rPr>
          <w:bCs/>
        </w:rPr>
      </w:pPr>
      <w:r>
        <w:rPr>
          <w:bCs/>
        </w:rPr>
        <w:t>Qualcomm propose the following specification change for support the new number of soft channel bits.</w:t>
      </w:r>
    </w:p>
    <w:p w14:paraId="4188B7C4" w14:textId="77777777" w:rsidR="0059778A" w:rsidRPr="00B71D35" w:rsidRDefault="0059778A" w:rsidP="0059778A">
      <w:pPr>
        <w:overflowPunct w:val="0"/>
        <w:textAlignment w:val="baseline"/>
        <w:rPr>
          <w:rFonts w:eastAsia="宋体"/>
        </w:rPr>
      </w:pPr>
      <w:r>
        <w:rPr>
          <w:rFonts w:eastAsia="宋体"/>
        </w:rPr>
        <w:t>Since we are not introducing a new UE category in TS 36.306, we can specify the new soft buffer size directly in TS 36.212 as follows:</w:t>
      </w:r>
    </w:p>
    <w:p w14:paraId="34FEAF8C" w14:textId="4223299C" w:rsidR="0059778A" w:rsidRDefault="0059778A" w:rsidP="0059778A">
      <w:pPr>
        <w:overflowPunct w:val="0"/>
        <w:ind w:left="720"/>
        <w:textAlignment w:val="baseline"/>
        <w:rPr>
          <w:rFonts w:eastAsia="MS Mincho"/>
          <w:lang w:eastAsia="ja-JP"/>
        </w:rPr>
      </w:pPr>
      <w:r>
        <w:rPr>
          <w:lang w:eastAsia="ja-JP"/>
        </w:rPr>
        <w:t xml:space="preserve">If the UE signals </w:t>
      </w:r>
      <w:r>
        <w:rPr>
          <w:rFonts w:eastAsia="MS Mincho" w:hint="eastAsia"/>
          <w:i/>
          <w:lang w:eastAsia="ja-JP"/>
        </w:rPr>
        <w:t>ue-CategoryDL-v14</w:t>
      </w:r>
      <w:r w:rsidRPr="001C5567">
        <w:rPr>
          <w:rFonts w:eastAsia="MS Mincho" w:hint="eastAsia"/>
          <w:i/>
          <w:lang w:eastAsia="ja-JP"/>
        </w:rPr>
        <w:t>xy</w:t>
      </w:r>
      <w:r>
        <w:rPr>
          <w:rFonts w:hint="eastAsia"/>
          <w:lang w:eastAsia="ja-JP"/>
        </w:rPr>
        <w:t xml:space="preserve"> </w:t>
      </w:r>
      <w:r>
        <w:rPr>
          <w:iCs/>
          <w:lang w:eastAsia="zh-CN"/>
        </w:rPr>
        <w:t xml:space="preserve">indicating UE category M2,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Pr>
          <w:rFonts w:eastAsia="MS Mincho" w:hint="eastAsia"/>
          <w:i/>
          <w:lang w:eastAsia="ja-JP"/>
        </w:rPr>
        <w:t>CategoryDL-v14</w:t>
      </w:r>
      <w:r w:rsidRPr="001C5567">
        <w:rPr>
          <w:rFonts w:eastAsia="MS Mincho" w:hint="eastAsia"/>
          <w:i/>
          <w:lang w:eastAsia="ja-JP"/>
        </w:rPr>
        <w:t>xy</w:t>
      </w:r>
      <w:r w:rsidRPr="001C5567">
        <w:rPr>
          <w:rFonts w:eastAsia="MS Mincho" w:hint="eastAsia"/>
          <w:lang w:eastAsia="ja-JP"/>
        </w:rPr>
        <w:t>.</w:t>
      </w:r>
      <w:r>
        <w:rPr>
          <w:rFonts w:eastAsia="MS Mincho"/>
          <w:lang w:eastAsia="ja-JP"/>
        </w:rPr>
        <w:t xml:space="preserve"> </w:t>
      </w:r>
      <w:ins w:id="5" w:author="AR" w:date="2021-01-17T22:15:00Z">
        <w:r>
          <w:rPr>
            <w:rFonts w:eastAsia="MS Mincho"/>
            <w:lang w:eastAsia="ja-JP"/>
          </w:rPr>
          <w:t xml:space="preserve">Otherwise, if the UE signals </w:t>
        </w:r>
      </w:ins>
      <w:ins w:id="6" w:author="AR" w:date="2021-01-17T22:16:00Z">
        <w:r>
          <w:rPr>
            <w:rFonts w:eastAsia="MS Mincho"/>
            <w:i/>
            <w:iCs/>
            <w:lang w:eastAsia="ja-JP"/>
          </w:rPr>
          <w:t>ce-largerDLTBS-</w:t>
        </w:r>
        <w:r w:rsidRPr="00B71D35">
          <w:rPr>
            <w:rFonts w:eastAsia="MS Mincho"/>
            <w:i/>
            <w:iCs/>
            <w:lang w:eastAsia="ja-JP"/>
          </w:rPr>
          <w:t>r17</w:t>
        </w:r>
        <w:r w:rsidRPr="00B71D35">
          <w:rPr>
            <w:rFonts w:eastAsia="MS Mincho"/>
            <w:i/>
            <w:iCs/>
            <w:lang w:eastAsia="ja-JP"/>
            <w:rPrChange w:id="7" w:author="AR" w:date="2021-01-17T22:16:00Z">
              <w:rPr>
                <w:rFonts w:eastAsia="MS Mincho"/>
                <w:lang w:eastAsia="ja-JP"/>
              </w:rPr>
            </w:rPrChange>
          </w:rPr>
          <w:t xml:space="preserve"> </w:t>
        </w:r>
        <w:r>
          <w:rPr>
            <w:i/>
          </w:rPr>
          <w:t>N</w:t>
        </w:r>
        <w:r>
          <w:rPr>
            <w:vertAlign w:val="subscript"/>
          </w:rPr>
          <w:t>soft</w:t>
        </w:r>
        <w:r w:rsidRPr="00B71D35">
          <w:rPr>
            <w:rFonts w:hint="eastAsia"/>
            <w:lang w:eastAsia="zh-CN"/>
          </w:rPr>
          <w:t xml:space="preserve"> </w:t>
        </w:r>
        <w:r>
          <w:rPr>
            <w:lang w:eastAsia="zh-CN"/>
          </w:rPr>
          <w:t xml:space="preserve">= 43008. </w:t>
        </w:r>
      </w:ins>
      <w:r w:rsidRPr="00B71D35">
        <w:rPr>
          <w:rFonts w:hint="eastAsia"/>
          <w:lang w:eastAsia="zh-CN"/>
        </w:rPr>
        <w:t>Otherwise</w:t>
      </w:r>
      <w:r>
        <w:rPr>
          <w:rFonts w:hint="eastAsia"/>
          <w:lang w:eastAsia="zh-CN"/>
        </w:rPr>
        <w:t xml:space="preserve">, </w:t>
      </w:r>
      <w:r>
        <w:rPr>
          <w:lang w:eastAsia="zh-CN"/>
        </w:rPr>
        <w:t>i</w:t>
      </w:r>
      <w:r>
        <w:rPr>
          <w:lang w:eastAsia="ja-JP"/>
        </w:rPr>
        <w:t xml:space="preserve">f the UE signals </w:t>
      </w:r>
      <w:r w:rsidRPr="001C5567">
        <w:rPr>
          <w:rFonts w:eastAsia="MS Mincho" w:hint="eastAsia"/>
          <w:i/>
          <w:lang w:eastAsia="ja-JP"/>
        </w:rPr>
        <w:t>ue-CategoryDL-v13</w:t>
      </w:r>
      <w:r>
        <w:rPr>
          <w:rFonts w:eastAsia="MS Mincho"/>
          <w:i/>
          <w:lang w:eastAsia="ja-JP"/>
        </w:rPr>
        <w:t>10</w:t>
      </w:r>
      <w:r>
        <w:rPr>
          <w:rFonts w:hint="eastAsia"/>
          <w:lang w:eastAsia="ja-JP"/>
        </w:rPr>
        <w:t xml:space="preserve"> </w:t>
      </w:r>
      <w:r>
        <w:rPr>
          <w:iCs/>
          <w:lang w:eastAsia="zh-CN"/>
        </w:rPr>
        <w:t xml:space="preserve">indicating UE category M1, </w:t>
      </w:r>
      <w:r>
        <w:rPr>
          <w:i/>
        </w:rPr>
        <w:t>N</w:t>
      </w:r>
      <w:r>
        <w:rPr>
          <w:vertAlign w:val="subscript"/>
        </w:rPr>
        <w:t>soft</w:t>
      </w:r>
      <w:r>
        <w:t xml:space="preserve"> is the total number of soft channel bits</w:t>
      </w:r>
      <w:r>
        <w:rPr>
          <w:lang w:eastAsia="ja-JP"/>
        </w:rPr>
        <w:t xml:space="preserve"> according to the UE category indicated by </w:t>
      </w:r>
      <w:r>
        <w:rPr>
          <w:i/>
          <w:lang w:eastAsia="ja-JP"/>
        </w:rPr>
        <w:t>ue-</w:t>
      </w:r>
      <w:r w:rsidRPr="001C5567">
        <w:rPr>
          <w:rFonts w:eastAsia="MS Mincho" w:hint="eastAsia"/>
          <w:i/>
          <w:lang w:eastAsia="ja-JP"/>
        </w:rPr>
        <w:t>CategoryDL-v13</w:t>
      </w:r>
      <w:r>
        <w:rPr>
          <w:rFonts w:eastAsia="MS Mincho"/>
          <w:i/>
          <w:lang w:eastAsia="ja-JP"/>
        </w:rPr>
        <w:t>10</w:t>
      </w:r>
      <w:r w:rsidRPr="001C5567">
        <w:rPr>
          <w:rFonts w:eastAsia="MS Mincho" w:hint="eastAsia"/>
          <w:lang w:eastAsia="ja-JP"/>
        </w:rPr>
        <w:t>.</w:t>
      </w:r>
      <w:r>
        <w:rPr>
          <w:rFonts w:eastAsia="MS Mincho"/>
          <w:lang w:eastAsia="ja-JP"/>
        </w:rPr>
        <w:t xml:space="preserve"> </w:t>
      </w:r>
    </w:p>
    <w:p w14:paraId="5A000FA0" w14:textId="4F645D24" w:rsidR="003E007E" w:rsidRDefault="003E007E" w:rsidP="0059778A">
      <w:pPr>
        <w:overflowPunct w:val="0"/>
        <w:ind w:left="720"/>
        <w:textAlignment w:val="baseline"/>
        <w:rPr>
          <w:rFonts w:eastAsia="MS Mincho"/>
          <w:lang w:eastAsia="ja-JP"/>
        </w:rPr>
      </w:pPr>
    </w:p>
    <w:p w14:paraId="58561D1F" w14:textId="5DC57382" w:rsidR="003E007E" w:rsidRDefault="003E007E" w:rsidP="003E007E">
      <w:pPr>
        <w:pStyle w:val="3"/>
      </w:pPr>
      <w:r>
        <w:t xml:space="preserve">FL </w:t>
      </w:r>
      <w:r w:rsidR="00275BFA">
        <w:t>view on number of soft channel bits</w:t>
      </w:r>
    </w:p>
    <w:p w14:paraId="4985A13D" w14:textId="67A82A46" w:rsidR="003E007E" w:rsidRDefault="00275BFA" w:rsidP="003E007E">
      <w:pPr>
        <w:overflowPunct w:val="0"/>
        <w:textAlignment w:val="baseline"/>
        <w:rPr>
          <w:rFonts w:eastAsia="宋体"/>
        </w:rPr>
      </w:pPr>
      <w:r>
        <w:rPr>
          <w:rFonts w:eastAsia="宋体"/>
        </w:rPr>
        <w:t>Most companies prefer to base the number of soft channel bits on an FBRM (full buffer rate matching</w:t>
      </w:r>
      <w:r w:rsidR="001929FC">
        <w:rPr>
          <w:rFonts w:eastAsia="宋体"/>
        </w:rPr>
        <w:t>)</w:t>
      </w:r>
      <w:r>
        <w:rPr>
          <w:rFonts w:eastAsia="宋体"/>
        </w:rPr>
        <w:t xml:space="preserve"> equation. The equation has the form:</w:t>
      </w:r>
    </w:p>
    <w:p w14:paraId="06B471D0" w14:textId="4CC91B8E" w:rsidR="00275BFA" w:rsidRPr="00275BFA" w:rsidRDefault="00BF0A76" w:rsidP="003E007E">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75C37516" w14:textId="75E4895E" w:rsidR="00275BFA" w:rsidRDefault="00275BFA" w:rsidP="003E007E">
      <w:pPr>
        <w:overflowPunct w:val="0"/>
        <w:textAlignment w:val="baseline"/>
        <w:rPr>
          <w:rFonts w:eastAsia="宋体"/>
        </w:rPr>
      </w:pPr>
      <w:r>
        <w:rPr>
          <w:rFonts w:eastAsia="宋体"/>
        </w:rPr>
        <w:t>Where:</w:t>
      </w:r>
    </w:p>
    <w:p w14:paraId="5B76C94B" w14:textId="1882A5CA" w:rsidR="00275BFA" w:rsidRDefault="00275BFA" w:rsidP="003E007E">
      <w:pPr>
        <w:overflowPunct w:val="0"/>
        <w:textAlignment w:val="baseline"/>
        <w:rPr>
          <w:rFonts w:eastAsia="宋体"/>
        </w:rPr>
      </w:pPr>
      <w:r w:rsidRPr="00275BFA">
        <w:rPr>
          <w:rFonts w:eastAsia="宋体"/>
          <w:i/>
          <w:iCs/>
        </w:rPr>
        <w:t>N</w:t>
      </w:r>
      <w:r>
        <w:rPr>
          <w:rFonts w:eastAsia="宋体"/>
        </w:rPr>
        <w:t xml:space="preserve"> = number of HARQ processes</w:t>
      </w:r>
    </w:p>
    <w:p w14:paraId="671EF4A5" w14:textId="18FE179D" w:rsidR="00275BFA" w:rsidRDefault="00275BFA" w:rsidP="003E007E">
      <w:pPr>
        <w:overflowPunct w:val="0"/>
        <w:textAlignment w:val="baseline"/>
        <w:rPr>
          <w:rFonts w:eastAsia="宋体"/>
        </w:rPr>
      </w:pPr>
      <w:r w:rsidRPr="00275BFA">
        <w:rPr>
          <w:rFonts w:eastAsia="宋体"/>
          <w:i/>
          <w:iCs/>
        </w:rPr>
        <w:t>X</w:t>
      </w:r>
      <w:r>
        <w:rPr>
          <w:rFonts w:eastAsia="宋体"/>
        </w:rPr>
        <w:t xml:space="preserve"> = DL TBS</w:t>
      </w:r>
    </w:p>
    <w:p w14:paraId="66DC9AAE" w14:textId="3826EB57" w:rsidR="00275BFA" w:rsidRDefault="00275BFA" w:rsidP="003E007E">
      <w:pPr>
        <w:overflowPunct w:val="0"/>
        <w:textAlignment w:val="baseline"/>
        <w:rPr>
          <w:rFonts w:eastAsia="宋体"/>
        </w:rPr>
      </w:pPr>
    </w:p>
    <w:p w14:paraId="481F322F" w14:textId="17F89193" w:rsidR="00275BFA" w:rsidRDefault="00275BFA" w:rsidP="003E007E">
      <w:pPr>
        <w:overflowPunct w:val="0"/>
        <w:textAlignment w:val="baseline"/>
        <w:rPr>
          <w:rFonts w:eastAsia="宋体"/>
        </w:rPr>
      </w:pPr>
      <w:r>
        <w:rPr>
          <w:rFonts w:eastAsia="宋体"/>
        </w:rPr>
        <w:t>The other alternatives are to base the number of soft channel bits on either (1) the number of physical bits in a 6 PRB allocation, (2) scale by a factor of 1736 / 1000 relative to the soft buffer size for TBS = 1000, or (3) the number of soft channel bits for 14 HARQ processes using TBS = 1000.</w:t>
      </w:r>
    </w:p>
    <w:p w14:paraId="35F561A9" w14:textId="0A5226CE" w:rsidR="00357163" w:rsidRDefault="00357163" w:rsidP="003E007E">
      <w:pPr>
        <w:overflowPunct w:val="0"/>
        <w:textAlignment w:val="baseline"/>
        <w:rPr>
          <w:rFonts w:eastAsia="宋体"/>
        </w:rPr>
      </w:pPr>
      <w:r>
        <w:rPr>
          <w:rFonts w:eastAsia="宋体"/>
        </w:rPr>
        <w:t>Basing the number of soft channel bits on the FBRM equation seems reasonable, in keeping with legacy methods for determining the number of soft channel bits and the values derived are essentially similar to other methods.</w:t>
      </w:r>
    </w:p>
    <w:p w14:paraId="4D9DB841" w14:textId="77777777" w:rsidR="00357163" w:rsidRDefault="00275BFA" w:rsidP="00357163">
      <w:pPr>
        <w:overflowPunct w:val="0"/>
        <w:jc w:val="left"/>
        <w:textAlignment w:val="baseline"/>
        <w:rPr>
          <w:rFonts w:eastAsia="宋体"/>
        </w:rPr>
      </w:pPr>
      <w:r w:rsidRPr="00357163">
        <w:rPr>
          <w:rFonts w:eastAsia="宋体"/>
          <w:highlight w:val="cyan"/>
        </w:rPr>
        <w:t>Question 2.1.1-1</w:t>
      </w:r>
      <w:r w:rsidR="00357163">
        <w:rPr>
          <w:rFonts w:eastAsia="宋体"/>
        </w:rPr>
        <w:t>: Should the number of soft channel bits be based on the FBRM equation:</w:t>
      </w:r>
    </w:p>
    <w:p w14:paraId="058EA457" w14:textId="77871A02" w:rsidR="00357163" w:rsidRPr="00357163" w:rsidRDefault="00357163" w:rsidP="00357163">
      <w:pPr>
        <w:overflowPunct w:val="0"/>
        <w:jc w:val="left"/>
        <w:textAlignment w:val="baseline"/>
        <w:rPr>
          <w:rFonts w:eastAsia="宋体"/>
        </w:rPr>
      </w:pPr>
      <w:r>
        <w:rPr>
          <w:rFonts w:eastAsia="宋体"/>
        </w:rPr>
        <w:t xml:space="preserve"> </w:t>
      </w:r>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w:r>
        <w:rPr>
          <w:rFonts w:eastAsia="宋体"/>
        </w:rPr>
        <w:t>?</w:t>
      </w:r>
    </w:p>
    <w:p w14:paraId="3D2785DF" w14:textId="14FDA621" w:rsidR="00357163" w:rsidRDefault="00357163" w:rsidP="003E007E">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357163" w:rsidRPr="00357163" w14:paraId="7F930D6E" w14:textId="77777777" w:rsidTr="00357163">
        <w:tc>
          <w:tcPr>
            <w:tcW w:w="1980" w:type="dxa"/>
            <w:shd w:val="clear" w:color="auto" w:fill="D9D9D9" w:themeFill="background1" w:themeFillShade="D9"/>
          </w:tcPr>
          <w:p w14:paraId="37244DE3" w14:textId="08637B2A" w:rsidR="00357163" w:rsidRPr="00357163" w:rsidRDefault="00357163" w:rsidP="003E007E">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06CCC3E7" w14:textId="5FAC9C20" w:rsidR="00357163" w:rsidRPr="00357163" w:rsidRDefault="00357163" w:rsidP="003E007E">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5AE473BF" w14:textId="77777777" w:rsidR="00357163" w:rsidRPr="00357163" w:rsidRDefault="00357163" w:rsidP="003E007E">
            <w:pPr>
              <w:overflowPunct w:val="0"/>
              <w:textAlignment w:val="baseline"/>
              <w:rPr>
                <w:rFonts w:eastAsia="宋体"/>
                <w:b/>
                <w:bCs/>
              </w:rPr>
            </w:pPr>
            <w:r w:rsidRPr="00357163">
              <w:rPr>
                <w:rFonts w:eastAsia="宋体"/>
                <w:b/>
                <w:bCs/>
              </w:rPr>
              <w:t>Comment</w:t>
            </w:r>
          </w:p>
          <w:p w14:paraId="78841E80" w14:textId="39D0BD3D" w:rsidR="00357163" w:rsidRPr="00357163" w:rsidRDefault="00357163" w:rsidP="003E007E">
            <w:pPr>
              <w:overflowPunct w:val="0"/>
              <w:textAlignment w:val="baseline"/>
              <w:rPr>
                <w:rFonts w:eastAsia="宋体"/>
                <w:b/>
                <w:bCs/>
              </w:rPr>
            </w:pPr>
            <w:r w:rsidRPr="00357163">
              <w:rPr>
                <w:rFonts w:eastAsia="宋体"/>
                <w:b/>
                <w:bCs/>
              </w:rPr>
              <w:t>(if not, what alternative; values of X, N)</w:t>
            </w:r>
          </w:p>
        </w:tc>
      </w:tr>
      <w:tr w:rsidR="00357163" w14:paraId="372A1128" w14:textId="77777777" w:rsidTr="00357163">
        <w:tc>
          <w:tcPr>
            <w:tcW w:w="1980" w:type="dxa"/>
          </w:tcPr>
          <w:p w14:paraId="47773BC2" w14:textId="34027543" w:rsidR="00357163" w:rsidRDefault="009B5F6B" w:rsidP="003E007E">
            <w:pPr>
              <w:overflowPunct w:val="0"/>
              <w:textAlignment w:val="baseline"/>
              <w:rPr>
                <w:rFonts w:eastAsia="宋体"/>
              </w:rPr>
            </w:pPr>
            <w:r>
              <w:rPr>
                <w:rFonts w:eastAsia="宋体"/>
              </w:rPr>
              <w:t>Qualcomm</w:t>
            </w:r>
          </w:p>
        </w:tc>
        <w:tc>
          <w:tcPr>
            <w:tcW w:w="1843" w:type="dxa"/>
          </w:tcPr>
          <w:p w14:paraId="443C52A0" w14:textId="09BD748D" w:rsidR="00357163" w:rsidRDefault="009B5F6B" w:rsidP="003E007E">
            <w:pPr>
              <w:overflowPunct w:val="0"/>
              <w:textAlignment w:val="baseline"/>
              <w:rPr>
                <w:rFonts w:eastAsia="宋体"/>
              </w:rPr>
            </w:pPr>
            <w:r>
              <w:rPr>
                <w:rFonts w:eastAsia="宋体"/>
              </w:rPr>
              <w:t>See comments</w:t>
            </w:r>
          </w:p>
        </w:tc>
        <w:tc>
          <w:tcPr>
            <w:tcW w:w="5484" w:type="dxa"/>
          </w:tcPr>
          <w:p w14:paraId="593A9319" w14:textId="21D9AB54" w:rsidR="00357163" w:rsidRDefault="009B5F6B" w:rsidP="003E007E">
            <w:pPr>
              <w:overflowPunct w:val="0"/>
              <w:textAlignment w:val="baseline"/>
              <w:rPr>
                <w:rFonts w:eastAsia="宋体"/>
              </w:rPr>
            </w:pPr>
            <w:r>
              <w:rPr>
                <w:rFonts w:eastAsia="宋体"/>
              </w:rPr>
              <w:t xml:space="preserve">While we agree with the question, we think it would be much easier to just agree on the number </w:t>
            </w:r>
            <w:r w:rsidRPr="009B5F6B">
              <w:rPr>
                <w:rFonts w:eastAsia="宋体"/>
              </w:rPr>
              <w:t>43008</w:t>
            </w:r>
            <w:r>
              <w:rPr>
                <w:rFonts w:eastAsia="宋体"/>
              </w:rPr>
              <w:t xml:space="preserve"> (i.e., assuming N = 8, as has been done since Release 8). The value of X is the maximum TBS as specified in the WID.</w:t>
            </w:r>
          </w:p>
        </w:tc>
      </w:tr>
      <w:tr w:rsidR="00357163" w14:paraId="1797B13E" w14:textId="77777777" w:rsidTr="00357163">
        <w:tc>
          <w:tcPr>
            <w:tcW w:w="1980" w:type="dxa"/>
          </w:tcPr>
          <w:p w14:paraId="63E0F4A9" w14:textId="4A696086" w:rsidR="00357163" w:rsidRPr="00635920" w:rsidRDefault="00635920" w:rsidP="003E007E">
            <w:pPr>
              <w:overflowPunct w:val="0"/>
              <w:textAlignment w:val="baseline"/>
              <w:rPr>
                <w:rFonts w:eastAsia="宋体"/>
                <w:color w:val="4F81BD" w:themeColor="accent1"/>
              </w:rPr>
            </w:pPr>
            <w:r w:rsidRPr="00635920">
              <w:rPr>
                <w:rFonts w:eastAsia="宋体"/>
                <w:color w:val="4F81BD" w:themeColor="accent1"/>
              </w:rPr>
              <w:t>Ericsson</w:t>
            </w:r>
          </w:p>
        </w:tc>
        <w:tc>
          <w:tcPr>
            <w:tcW w:w="1843" w:type="dxa"/>
          </w:tcPr>
          <w:p w14:paraId="4816DC06" w14:textId="28CED3CD" w:rsidR="00357163" w:rsidRPr="00635920" w:rsidRDefault="00635920" w:rsidP="003E007E">
            <w:pPr>
              <w:overflowPunct w:val="0"/>
              <w:textAlignment w:val="baseline"/>
              <w:rPr>
                <w:rFonts w:eastAsia="宋体"/>
                <w:color w:val="4F81BD" w:themeColor="accent1"/>
              </w:rPr>
            </w:pPr>
            <w:r w:rsidRPr="00635920">
              <w:rPr>
                <w:rFonts w:eastAsia="宋体"/>
                <w:color w:val="4F81BD" w:themeColor="accent1"/>
              </w:rPr>
              <w:t>See comment</w:t>
            </w:r>
          </w:p>
        </w:tc>
        <w:tc>
          <w:tcPr>
            <w:tcW w:w="5484" w:type="dxa"/>
          </w:tcPr>
          <w:p w14:paraId="1EBBCB2B" w14:textId="05F9E4BD" w:rsidR="00635920" w:rsidRDefault="00635920" w:rsidP="003E007E">
            <w:pPr>
              <w:overflowPunct w:val="0"/>
              <w:textAlignment w:val="baseline"/>
              <w:rPr>
                <w:rFonts w:eastAsia="宋体"/>
                <w:color w:val="4F81BD" w:themeColor="accent1"/>
              </w:rPr>
            </w:pPr>
            <w:r>
              <w:rPr>
                <w:rFonts w:eastAsia="宋体"/>
                <w:color w:val="4F81BD" w:themeColor="accent1"/>
              </w:rPr>
              <w:t xml:space="preserve">We are ok with the proposal/question but we should </w:t>
            </w:r>
            <w:r w:rsidR="008D6504">
              <w:rPr>
                <w:rFonts w:eastAsia="宋体"/>
                <w:color w:val="4F81BD" w:themeColor="accent1"/>
              </w:rPr>
              <w:t>incorporate to it</w:t>
            </w:r>
            <w:r>
              <w:rPr>
                <w:rFonts w:eastAsia="宋体"/>
                <w:color w:val="4F81BD" w:themeColor="accent1"/>
              </w:rPr>
              <w:t xml:space="preserve"> that the value of “</w:t>
            </w:r>
            <m:oMath>
              <m:r>
                <w:rPr>
                  <w:rFonts w:ascii="Cambria Math" w:hAnsi="Cambria Math"/>
                </w:rPr>
                <m:t>N</m:t>
              </m:r>
            </m:oMath>
            <w:r>
              <w:rPr>
                <w:rFonts w:eastAsia="宋体"/>
                <w:color w:val="4F81BD" w:themeColor="accent1"/>
              </w:rPr>
              <w:t xml:space="preserve">” is FFS. </w:t>
            </w:r>
          </w:p>
          <w:p w14:paraId="03AB3CA8" w14:textId="2EDDDF54" w:rsidR="00635920" w:rsidRPr="00635920" w:rsidRDefault="00635920" w:rsidP="003E007E">
            <w:pPr>
              <w:overflowPunct w:val="0"/>
              <w:textAlignment w:val="baseline"/>
              <w:rPr>
                <w:rFonts w:eastAsia="宋体"/>
                <w:color w:val="4F81BD" w:themeColor="accent1"/>
              </w:rPr>
            </w:pPr>
            <w:r>
              <w:rPr>
                <w:rFonts w:eastAsia="宋体"/>
                <w:color w:val="4F81BD" w:themeColor="accent1"/>
              </w:rPr>
              <w:t>If we use “</w:t>
            </w:r>
            <m:oMath>
              <m:r>
                <w:rPr>
                  <w:rFonts w:ascii="Cambria Math" w:hAnsi="Cambria Math"/>
                </w:rPr>
                <m:t>N=8</m:t>
              </m:r>
            </m:oMath>
            <w:r>
              <w:rPr>
                <w:rFonts w:eastAsia="宋体"/>
                <w:color w:val="4F81BD" w:themeColor="accent1"/>
              </w:rPr>
              <w:t xml:space="preserve">” the equation provides 43008 soft channel bits, which in principle </w:t>
            </w:r>
            <w:r w:rsidR="00303FA6">
              <w:rPr>
                <w:rFonts w:eastAsia="宋体"/>
                <w:color w:val="4F81BD" w:themeColor="accent1"/>
              </w:rPr>
              <w:t>seems</w:t>
            </w:r>
            <w:r>
              <w:rPr>
                <w:rFonts w:eastAsia="宋体"/>
                <w:color w:val="4F81BD" w:themeColor="accent1"/>
              </w:rPr>
              <w:t xml:space="preserve"> useful towards reducing cost/complexity, but we need to be sure that the performance degradation is not too significant. If we keep “</w:t>
            </w:r>
            <m:oMath>
              <m:r>
                <w:rPr>
                  <w:rFonts w:ascii="Cambria Math" w:hAnsi="Cambria Math"/>
                </w:rPr>
                <m:t>N</m:t>
              </m:r>
            </m:oMath>
            <w:r>
              <w:rPr>
                <w:rFonts w:eastAsia="宋体"/>
                <w:color w:val="4F81BD" w:themeColor="accent1"/>
              </w:rPr>
              <w:t xml:space="preserve">” as FFS we </w:t>
            </w:r>
            <w:r w:rsidR="001B4FD5">
              <w:rPr>
                <w:rFonts w:eastAsia="宋体"/>
                <w:color w:val="4F81BD" w:themeColor="accent1"/>
              </w:rPr>
              <w:t xml:space="preserve">can </w:t>
            </w:r>
            <w:r>
              <w:rPr>
                <w:rFonts w:eastAsia="宋体"/>
                <w:color w:val="4F81BD" w:themeColor="accent1"/>
              </w:rPr>
              <w:t xml:space="preserve">evaluate </w:t>
            </w:r>
            <w:r w:rsidR="001B4FD5">
              <w:rPr>
                <w:rFonts w:eastAsia="宋体"/>
                <w:color w:val="4F81BD" w:themeColor="accent1"/>
              </w:rPr>
              <w:t xml:space="preserve">the achievable </w:t>
            </w:r>
            <w:r w:rsidR="001B4FD5" w:rsidRPr="001B4FD5">
              <w:rPr>
                <w:rFonts w:eastAsia="宋体"/>
                <w:color w:val="4F81BD" w:themeColor="accent1"/>
              </w:rPr>
              <w:t xml:space="preserve">throughput vs SNR for a given number of allocated PRBs </w:t>
            </w:r>
            <w:r w:rsidR="001B4FD5">
              <w:rPr>
                <w:rFonts w:eastAsia="宋体"/>
                <w:color w:val="4F81BD" w:themeColor="accent1"/>
              </w:rPr>
              <w:t xml:space="preserve">for different values of </w:t>
            </w:r>
            <w:r>
              <w:rPr>
                <w:rFonts w:eastAsia="宋体"/>
                <w:color w:val="4F81BD" w:themeColor="accent1"/>
              </w:rPr>
              <w:t>“</w:t>
            </w:r>
            <m:oMath>
              <m:r>
                <w:rPr>
                  <w:rFonts w:ascii="Cambria Math" w:hAnsi="Cambria Math"/>
                </w:rPr>
                <m:t xml:space="preserve">N </m:t>
              </m:r>
            </m:oMath>
            <w:r>
              <w:rPr>
                <w:rFonts w:eastAsia="宋体"/>
                <w:color w:val="4F81BD" w:themeColor="accent1"/>
              </w:rPr>
              <w:t>”</w:t>
            </w:r>
            <w:r w:rsidR="001B4FD5">
              <w:rPr>
                <w:rFonts w:eastAsia="宋体"/>
                <w:color w:val="4F81BD" w:themeColor="accent1"/>
              </w:rPr>
              <w:t xml:space="preserve"> as to compare the performance.</w:t>
            </w:r>
          </w:p>
          <w:p w14:paraId="3003A9D9" w14:textId="20FC21D9" w:rsidR="00635920" w:rsidRDefault="00635920" w:rsidP="003E007E">
            <w:pPr>
              <w:overflowPunct w:val="0"/>
              <w:textAlignment w:val="baseline"/>
              <w:rPr>
                <w:rFonts w:eastAsia="宋体"/>
              </w:rPr>
            </w:pPr>
          </w:p>
        </w:tc>
      </w:tr>
      <w:tr w:rsidR="002A40CF" w14:paraId="4DADE84C" w14:textId="77777777" w:rsidTr="00357163">
        <w:tc>
          <w:tcPr>
            <w:tcW w:w="1980" w:type="dxa"/>
          </w:tcPr>
          <w:p w14:paraId="7AC10EBD" w14:textId="7A8E5711" w:rsidR="002A40CF" w:rsidRPr="00635920" w:rsidRDefault="002A40CF" w:rsidP="002A40CF">
            <w:pPr>
              <w:overflowPunct w:val="0"/>
              <w:textAlignment w:val="baseline"/>
              <w:rPr>
                <w:rFonts w:eastAsia="宋体"/>
                <w:color w:val="4F81BD" w:themeColor="accent1"/>
              </w:rPr>
            </w:pPr>
            <w:r>
              <w:rPr>
                <w:rFonts w:eastAsia="宋体" w:hint="eastAsia"/>
                <w:lang w:eastAsia="zh-CN"/>
              </w:rPr>
              <w:lastRenderedPageBreak/>
              <w:t>ZTE</w:t>
            </w:r>
          </w:p>
        </w:tc>
        <w:tc>
          <w:tcPr>
            <w:tcW w:w="1843" w:type="dxa"/>
          </w:tcPr>
          <w:p w14:paraId="5B5F5382" w14:textId="77777777" w:rsidR="002A40CF" w:rsidRPr="00635920" w:rsidRDefault="002A40CF" w:rsidP="002A40CF">
            <w:pPr>
              <w:overflowPunct w:val="0"/>
              <w:textAlignment w:val="baseline"/>
              <w:rPr>
                <w:rFonts w:eastAsia="宋体"/>
                <w:color w:val="4F81BD" w:themeColor="accent1"/>
              </w:rPr>
            </w:pPr>
          </w:p>
        </w:tc>
        <w:tc>
          <w:tcPr>
            <w:tcW w:w="5484" w:type="dxa"/>
          </w:tcPr>
          <w:p w14:paraId="73137CF6" w14:textId="41AF2DBF" w:rsidR="002A40CF" w:rsidRDefault="002A40CF" w:rsidP="002A40CF">
            <w:pPr>
              <w:overflowPunct w:val="0"/>
              <w:textAlignment w:val="baseline"/>
              <w:rPr>
                <w:rFonts w:eastAsia="宋体"/>
                <w:color w:val="4F81BD" w:themeColor="accent1"/>
              </w:rPr>
            </w:pPr>
            <w:r>
              <w:rPr>
                <w:rFonts w:eastAsia="宋体" w:hint="eastAsia"/>
                <w:lang w:eastAsia="zh-CN"/>
              </w:rPr>
              <w:t>Acc</w:t>
            </w:r>
            <w:r>
              <w:rPr>
                <w:rFonts w:eastAsia="宋体"/>
                <w:lang w:eastAsia="zh-CN"/>
              </w:rPr>
              <w:t xml:space="preserve">ording to the equation, the number of soft channel bits is </w:t>
            </w:r>
            <m:oMath>
              <m:r>
                <w:rPr>
                  <w:rFonts w:ascii="Cambria Math" w:eastAsia="Times New Roman" w:hAnsi="Cambria Math"/>
                  <w:sz w:val="20"/>
                  <w:szCs w:val="20"/>
                  <w:lang w:eastAsia="en-GB"/>
                </w:rPr>
                <m:t>8∙96∙</m:t>
              </m:r>
              <m:d>
                <m:dPr>
                  <m:begChr m:val="⌈"/>
                  <m:endChr m:val="⌉"/>
                  <m:ctrlPr>
                    <w:rPr>
                      <w:rFonts w:ascii="Cambria Math" w:eastAsia="Times New Roman" w:hAnsi="Cambria Math"/>
                      <w:sz w:val="20"/>
                      <w:szCs w:val="20"/>
                      <w:lang w:eastAsia="en-GB"/>
                    </w:rPr>
                  </m:ctrlPr>
                </m:dPr>
                <m:e>
                  <m:f>
                    <m:fPr>
                      <m:type m:val="lin"/>
                      <m:ctrlPr>
                        <w:rPr>
                          <w:rFonts w:ascii="Cambria Math" w:eastAsia="Times New Roman" w:hAnsi="Cambria Math"/>
                          <w:sz w:val="20"/>
                          <w:szCs w:val="20"/>
                          <w:lang w:eastAsia="en-GB"/>
                        </w:rPr>
                      </m:ctrlPr>
                    </m:fPr>
                    <m:num>
                      <m:d>
                        <m:dPr>
                          <m:ctrlPr>
                            <w:rPr>
                              <w:rFonts w:ascii="Cambria Math" w:eastAsia="Times New Roman" w:hAnsi="Cambria Math"/>
                              <w:sz w:val="20"/>
                              <w:szCs w:val="20"/>
                              <w:lang w:eastAsia="en-GB"/>
                            </w:rPr>
                          </m:ctrlPr>
                        </m:dPr>
                        <m:e>
                          <m:r>
                            <w:rPr>
                              <w:rFonts w:ascii="Cambria Math" w:eastAsia="Times New Roman" w:hAnsi="Cambria Math"/>
                              <w:sz w:val="20"/>
                              <w:szCs w:val="20"/>
                              <w:lang w:eastAsia="en-GB"/>
                            </w:rPr>
                            <m:t>1736</m:t>
                          </m:r>
                          <m:r>
                            <m:rPr>
                              <m:sty m:val="p"/>
                            </m:rPr>
                            <w:rPr>
                              <w:rFonts w:ascii="Cambria Math" w:eastAsia="Times New Roman" w:hAnsi="Cambria Math"/>
                              <w:sz w:val="20"/>
                              <w:szCs w:val="20"/>
                              <w:lang w:eastAsia="en-GB"/>
                            </w:rPr>
                            <m:t>+28</m:t>
                          </m:r>
                        </m:e>
                      </m:d>
                    </m:num>
                    <m:den>
                      <m:r>
                        <m:rPr>
                          <m:sty m:val="p"/>
                        </m:rPr>
                        <w:rPr>
                          <w:rFonts w:ascii="Cambria Math" w:eastAsia="Times New Roman" w:hAnsi="Cambria Math"/>
                          <w:sz w:val="20"/>
                          <w:szCs w:val="20"/>
                          <w:lang w:eastAsia="en-GB"/>
                        </w:rPr>
                        <m:t>32</m:t>
                      </m:r>
                    </m:den>
                  </m:f>
                </m:e>
              </m:d>
              <m:r>
                <m:rPr>
                  <m:sty m:val="p"/>
                </m:rPr>
                <w:rPr>
                  <w:rFonts w:ascii="Cambria Math" w:eastAsia="Times New Roman"/>
                  <w:sz w:val="20"/>
                  <w:szCs w:val="20"/>
                  <w:lang w:eastAsia="en-GB"/>
                </w:rPr>
                <m:t>=</m:t>
              </m:r>
              <m:r>
                <w:rPr>
                  <w:rFonts w:ascii="Cambria Math" w:eastAsia="Times New Roman" w:hAnsi="Cambria Math"/>
                  <w:sz w:val="20"/>
                  <w:szCs w:val="20"/>
                  <w:lang w:eastAsia="en-GB"/>
                </w:rPr>
                <m:t>43008</m:t>
              </m:r>
            </m:oMath>
            <w:r w:rsidRPr="00AD54C3">
              <w:rPr>
                <w:rFonts w:eastAsia="Times New Roman"/>
                <w:sz w:val="20"/>
                <w:szCs w:val="20"/>
                <w:lang w:eastAsia="en-GB"/>
              </w:rPr>
              <w:t xml:space="preserve"> </w:t>
            </w:r>
            <w:r>
              <w:rPr>
                <w:rFonts w:eastAsia="宋体"/>
                <w:lang w:eastAsia="zh-CN"/>
              </w:rPr>
              <w:t>(assuming N=8 and X= 1736)</w:t>
            </w:r>
          </w:p>
        </w:tc>
      </w:tr>
      <w:tr w:rsidR="002A40CF" w14:paraId="7FE64D58" w14:textId="77777777" w:rsidTr="00357163">
        <w:tc>
          <w:tcPr>
            <w:tcW w:w="1980" w:type="dxa"/>
          </w:tcPr>
          <w:p w14:paraId="31774EF9" w14:textId="57FBCE7B" w:rsidR="002A40CF" w:rsidRDefault="00A653CB" w:rsidP="002A40CF">
            <w:pPr>
              <w:overflowPunct w:val="0"/>
              <w:textAlignment w:val="baseline"/>
              <w:rPr>
                <w:rFonts w:eastAsia="宋体"/>
              </w:rPr>
            </w:pPr>
            <w:r>
              <w:rPr>
                <w:rFonts w:eastAsia="宋体"/>
              </w:rPr>
              <w:t>Nokia, NSB</w:t>
            </w:r>
          </w:p>
        </w:tc>
        <w:tc>
          <w:tcPr>
            <w:tcW w:w="1843" w:type="dxa"/>
          </w:tcPr>
          <w:p w14:paraId="491D69D1" w14:textId="1ED2A2EF" w:rsidR="002A40CF" w:rsidRDefault="00A653CB" w:rsidP="002A40CF">
            <w:pPr>
              <w:overflowPunct w:val="0"/>
              <w:textAlignment w:val="baseline"/>
              <w:rPr>
                <w:rFonts w:eastAsia="宋体"/>
              </w:rPr>
            </w:pPr>
            <w:r>
              <w:rPr>
                <w:rFonts w:eastAsia="宋体"/>
              </w:rPr>
              <w:t>Yes</w:t>
            </w:r>
          </w:p>
        </w:tc>
        <w:tc>
          <w:tcPr>
            <w:tcW w:w="5484" w:type="dxa"/>
          </w:tcPr>
          <w:p w14:paraId="08715C15" w14:textId="76E35447" w:rsidR="002A40CF" w:rsidRDefault="00A653CB" w:rsidP="002A40CF">
            <w:pPr>
              <w:overflowPunct w:val="0"/>
              <w:textAlignment w:val="baseline"/>
              <w:rPr>
                <w:rFonts w:eastAsia="宋体"/>
              </w:rPr>
            </w:pPr>
            <w:r>
              <w:rPr>
                <w:rFonts w:eastAsia="宋体"/>
              </w:rPr>
              <w:t>We agree on the proposed equation to determine the number of soft channel bits. We share similar view as Ericsson that we should discuss that value of N to be used.</w:t>
            </w:r>
          </w:p>
        </w:tc>
      </w:tr>
      <w:tr w:rsidR="00015260" w14:paraId="062D20BF" w14:textId="77777777" w:rsidTr="00357163">
        <w:tc>
          <w:tcPr>
            <w:tcW w:w="1980" w:type="dxa"/>
          </w:tcPr>
          <w:p w14:paraId="375BD23B" w14:textId="4CA3B4C7" w:rsidR="00015260" w:rsidRDefault="00015260" w:rsidP="002A40CF">
            <w:pPr>
              <w:overflowPunct w:val="0"/>
              <w:textAlignment w:val="baseline"/>
              <w:rPr>
                <w:rFonts w:eastAsia="宋体"/>
              </w:rPr>
            </w:pPr>
            <w:r>
              <w:rPr>
                <w:rFonts w:eastAsia="宋体"/>
              </w:rPr>
              <w:t>Sierra Wireless</w:t>
            </w:r>
          </w:p>
        </w:tc>
        <w:tc>
          <w:tcPr>
            <w:tcW w:w="1843" w:type="dxa"/>
          </w:tcPr>
          <w:p w14:paraId="589D00D1" w14:textId="3FD1F9F6" w:rsidR="00015260" w:rsidRDefault="00015260" w:rsidP="002A40CF">
            <w:pPr>
              <w:overflowPunct w:val="0"/>
              <w:textAlignment w:val="baseline"/>
              <w:rPr>
                <w:rFonts w:eastAsia="宋体"/>
              </w:rPr>
            </w:pPr>
            <w:r>
              <w:rPr>
                <w:rFonts w:eastAsia="宋体"/>
              </w:rPr>
              <w:t>Yes</w:t>
            </w:r>
          </w:p>
        </w:tc>
        <w:tc>
          <w:tcPr>
            <w:tcW w:w="5484" w:type="dxa"/>
          </w:tcPr>
          <w:p w14:paraId="223B9144" w14:textId="77777777" w:rsidR="00015260" w:rsidRDefault="00015260" w:rsidP="002A40CF">
            <w:pPr>
              <w:overflowPunct w:val="0"/>
              <w:textAlignment w:val="baseline"/>
              <w:rPr>
                <w:rFonts w:eastAsia="宋体"/>
              </w:rPr>
            </w:pPr>
            <w:r>
              <w:rPr>
                <w:rFonts w:eastAsia="宋体"/>
              </w:rPr>
              <w:t xml:space="preserve">We agree on the proposal. </w:t>
            </w:r>
          </w:p>
          <w:p w14:paraId="44D71E8C" w14:textId="65C7389A" w:rsidR="00247FD0" w:rsidRDefault="00015260" w:rsidP="002A40CF">
            <w:pPr>
              <w:overflowPunct w:val="0"/>
              <w:textAlignment w:val="baseline"/>
              <w:rPr>
                <w:rFonts w:eastAsia="宋体"/>
              </w:rPr>
            </w:pPr>
            <w:r>
              <w:rPr>
                <w:rFonts w:eastAsia="宋体"/>
              </w:rPr>
              <w:t xml:space="preserve">Since there is strong precedence to use N=8 when calculating soft buffer, it would be good to go further and also agree that N=8. </w:t>
            </w:r>
          </w:p>
          <w:p w14:paraId="1A353489" w14:textId="2E246DEB" w:rsidR="00247FD0" w:rsidRDefault="00D910B4" w:rsidP="009E57D6">
            <w:pPr>
              <w:overflowPunct w:val="0"/>
              <w:textAlignment w:val="baseline"/>
              <w:rPr>
                <w:rFonts w:eastAsia="宋体"/>
              </w:rPr>
            </w:pPr>
            <w:r>
              <w:rPr>
                <w:rFonts w:eastAsia="宋体"/>
              </w:rPr>
              <w:t>I would not like to have different soft buffers</w:t>
            </w:r>
            <w:r w:rsidR="00453789">
              <w:rPr>
                <w:rFonts w:eastAsia="宋体"/>
              </w:rPr>
              <w:t xml:space="preserve"> specified</w:t>
            </w:r>
            <w:r>
              <w:rPr>
                <w:rFonts w:eastAsia="宋体"/>
              </w:rPr>
              <w:t xml:space="preserve"> when enabled with other features e.g. 10 HARQs feature</w:t>
            </w:r>
            <w:r w:rsidR="00453789">
              <w:rPr>
                <w:rFonts w:eastAsia="宋体"/>
              </w:rPr>
              <w:t>.</w:t>
            </w:r>
            <w:r>
              <w:rPr>
                <w:rFonts w:eastAsia="宋体"/>
              </w:rPr>
              <w:t xml:space="preserve"> </w:t>
            </w:r>
          </w:p>
        </w:tc>
      </w:tr>
      <w:tr w:rsidR="00965AD1" w14:paraId="39305A41" w14:textId="77777777" w:rsidTr="00357163">
        <w:tc>
          <w:tcPr>
            <w:tcW w:w="1980" w:type="dxa"/>
          </w:tcPr>
          <w:p w14:paraId="5561315C" w14:textId="4CCB21C4" w:rsidR="00965AD1" w:rsidRDefault="00965AD1" w:rsidP="002A40CF">
            <w:pPr>
              <w:overflowPunct w:val="0"/>
              <w:textAlignment w:val="baseline"/>
              <w:rPr>
                <w:rFonts w:eastAsia="宋体"/>
              </w:rPr>
            </w:pPr>
            <w:r>
              <w:rPr>
                <w:rFonts w:eastAsia="宋体"/>
              </w:rPr>
              <w:t>SONY</w:t>
            </w:r>
          </w:p>
        </w:tc>
        <w:tc>
          <w:tcPr>
            <w:tcW w:w="1843" w:type="dxa"/>
          </w:tcPr>
          <w:p w14:paraId="0CAF6F5E" w14:textId="7897BE81" w:rsidR="00965AD1" w:rsidRDefault="00965AD1" w:rsidP="002A40CF">
            <w:pPr>
              <w:overflowPunct w:val="0"/>
              <w:textAlignment w:val="baseline"/>
              <w:rPr>
                <w:rFonts w:eastAsia="宋体"/>
              </w:rPr>
            </w:pPr>
            <w:r>
              <w:rPr>
                <w:rFonts w:eastAsia="宋体"/>
              </w:rPr>
              <w:t>Yes</w:t>
            </w:r>
          </w:p>
        </w:tc>
        <w:tc>
          <w:tcPr>
            <w:tcW w:w="5484" w:type="dxa"/>
          </w:tcPr>
          <w:p w14:paraId="77913FCF" w14:textId="77777777" w:rsidR="00965AD1" w:rsidRDefault="00965AD1" w:rsidP="002A40CF">
            <w:pPr>
              <w:overflowPunct w:val="0"/>
              <w:textAlignment w:val="baseline"/>
              <w:rPr>
                <w:rFonts w:eastAsia="宋体"/>
              </w:rPr>
            </w:pPr>
            <w:r>
              <w:rPr>
                <w:rFonts w:eastAsia="宋体"/>
              </w:rPr>
              <w:t>Agree with the proposal.</w:t>
            </w:r>
          </w:p>
          <w:p w14:paraId="6DC429E5" w14:textId="77777777" w:rsidR="00965AD1" w:rsidRDefault="00965AD1" w:rsidP="002A40CF">
            <w:pPr>
              <w:overflowPunct w:val="0"/>
              <w:textAlignment w:val="baseline"/>
              <w:rPr>
                <w:rFonts w:eastAsia="宋体"/>
              </w:rPr>
            </w:pPr>
            <w:r>
              <w:rPr>
                <w:rFonts w:eastAsia="宋体"/>
              </w:rPr>
              <w:t>Our preference is to have N=8 to minimize the hardware impact. At this stage, we are OK to have N=FFS. The FFS is resolved by taking into consideration:</w:t>
            </w:r>
          </w:p>
          <w:p w14:paraId="27B31F00" w14:textId="77777777" w:rsidR="00965AD1" w:rsidRDefault="00965AD1" w:rsidP="00965AD1">
            <w:pPr>
              <w:pStyle w:val="af3"/>
              <w:numPr>
                <w:ilvl w:val="0"/>
                <w:numId w:val="15"/>
              </w:numPr>
              <w:overflowPunct w:val="0"/>
              <w:textAlignment w:val="baseline"/>
              <w:rPr>
                <w:rFonts w:eastAsia="宋体"/>
              </w:rPr>
            </w:pPr>
            <w:r>
              <w:rPr>
                <w:rFonts w:eastAsia="宋体"/>
              </w:rPr>
              <w:t>Hardware impact</w:t>
            </w:r>
          </w:p>
          <w:p w14:paraId="05D01D56" w14:textId="77777777" w:rsidR="00965AD1" w:rsidRDefault="00965AD1" w:rsidP="00965AD1">
            <w:pPr>
              <w:pStyle w:val="af3"/>
              <w:numPr>
                <w:ilvl w:val="0"/>
                <w:numId w:val="15"/>
              </w:numPr>
              <w:overflowPunct w:val="0"/>
              <w:textAlignment w:val="baseline"/>
              <w:rPr>
                <w:rFonts w:eastAsia="宋体"/>
              </w:rPr>
            </w:pPr>
            <w:r>
              <w:rPr>
                <w:rFonts w:eastAsia="宋体"/>
              </w:rPr>
              <w:t>Performance impact</w:t>
            </w:r>
          </w:p>
          <w:p w14:paraId="305D5E29" w14:textId="77777777" w:rsidR="00965AD1" w:rsidRDefault="00965AD1" w:rsidP="00965AD1">
            <w:pPr>
              <w:pStyle w:val="af3"/>
              <w:numPr>
                <w:ilvl w:val="0"/>
                <w:numId w:val="15"/>
              </w:numPr>
              <w:overflowPunct w:val="0"/>
              <w:textAlignment w:val="baseline"/>
              <w:rPr>
                <w:rFonts w:eastAsia="宋体"/>
              </w:rPr>
            </w:pPr>
            <w:r>
              <w:rPr>
                <w:rFonts w:eastAsia="宋体"/>
              </w:rPr>
              <w:t>Compatibility with other features (e.g. 10 HARQs)</w:t>
            </w:r>
          </w:p>
          <w:p w14:paraId="33E89E74" w14:textId="77777777" w:rsidR="00965AD1" w:rsidRDefault="00965AD1" w:rsidP="00965AD1">
            <w:pPr>
              <w:overflowPunct w:val="0"/>
              <w:textAlignment w:val="baseline"/>
              <w:rPr>
                <w:rFonts w:eastAsia="宋体"/>
              </w:rPr>
            </w:pPr>
          </w:p>
          <w:p w14:paraId="41501B33" w14:textId="2628C9D2" w:rsidR="00965AD1" w:rsidRPr="00965AD1" w:rsidRDefault="00965AD1" w:rsidP="00965AD1">
            <w:pPr>
              <w:overflowPunct w:val="0"/>
              <w:textAlignment w:val="baseline"/>
              <w:rPr>
                <w:rFonts w:eastAsia="宋体"/>
              </w:rPr>
            </w:pPr>
            <w:r>
              <w:rPr>
                <w:rFonts w:eastAsia="宋体"/>
              </w:rPr>
              <w:t xml:space="preserve">We think that X=1736 can be agreed. </w:t>
            </w:r>
          </w:p>
        </w:tc>
      </w:tr>
      <w:tr w:rsidR="00B60408" w14:paraId="0AB552FA" w14:textId="77777777" w:rsidTr="00357163">
        <w:tc>
          <w:tcPr>
            <w:tcW w:w="1980" w:type="dxa"/>
          </w:tcPr>
          <w:p w14:paraId="56181B2D" w14:textId="61792FB4" w:rsidR="00B60408" w:rsidRDefault="00B60408" w:rsidP="002A40CF">
            <w:pPr>
              <w:overflowPunct w:val="0"/>
              <w:textAlignment w:val="baseline"/>
              <w:rPr>
                <w:rFonts w:eastAsia="宋体"/>
              </w:rPr>
            </w:pPr>
            <w:r>
              <w:rPr>
                <w:rFonts w:eastAsia="宋体"/>
              </w:rPr>
              <w:t>FL summary</w:t>
            </w:r>
          </w:p>
        </w:tc>
        <w:tc>
          <w:tcPr>
            <w:tcW w:w="1843" w:type="dxa"/>
          </w:tcPr>
          <w:p w14:paraId="75D773EC" w14:textId="77777777" w:rsidR="00B60408" w:rsidRDefault="00B60408" w:rsidP="002A40CF">
            <w:pPr>
              <w:overflowPunct w:val="0"/>
              <w:textAlignment w:val="baseline"/>
              <w:rPr>
                <w:rFonts w:eastAsia="宋体"/>
              </w:rPr>
            </w:pPr>
          </w:p>
        </w:tc>
        <w:tc>
          <w:tcPr>
            <w:tcW w:w="5484" w:type="dxa"/>
          </w:tcPr>
          <w:p w14:paraId="5DC427CF" w14:textId="77777777" w:rsidR="00B60408" w:rsidRDefault="00B60408" w:rsidP="002A40CF">
            <w:pPr>
              <w:overflowPunct w:val="0"/>
              <w:textAlignment w:val="baseline"/>
              <w:rPr>
                <w:rFonts w:eastAsia="宋体"/>
              </w:rPr>
            </w:pPr>
            <w:r>
              <w:rPr>
                <w:rFonts w:eastAsia="宋体"/>
              </w:rPr>
              <w:t>Companies seem fine with calculating the number of soft channel bits be based on the FBRM equation:</w:t>
            </w:r>
          </w:p>
          <w:p w14:paraId="7D0EF842" w14:textId="6D0CBF91" w:rsidR="00B60408" w:rsidRPr="00357163" w:rsidRDefault="00BF0A76" w:rsidP="00B60408">
            <w:pPr>
              <w:overflowPunct w:val="0"/>
              <w:jc w:val="left"/>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4709D622" w14:textId="77777777" w:rsidR="00B60408" w:rsidRDefault="00B60408" w:rsidP="002A40CF">
            <w:pPr>
              <w:overflowPunct w:val="0"/>
              <w:textAlignment w:val="baseline"/>
              <w:rPr>
                <w:rFonts w:eastAsia="宋体"/>
              </w:rPr>
            </w:pPr>
            <w:r>
              <w:rPr>
                <w:rFonts w:eastAsia="宋体"/>
              </w:rPr>
              <w:t>There seems to be agreement that X = 1736.</w:t>
            </w:r>
          </w:p>
          <w:p w14:paraId="269010FD" w14:textId="77777777" w:rsidR="00B60408" w:rsidRDefault="00B60408" w:rsidP="002A40CF">
            <w:pPr>
              <w:overflowPunct w:val="0"/>
              <w:textAlignment w:val="baseline"/>
              <w:rPr>
                <w:rFonts w:eastAsia="宋体"/>
              </w:rPr>
            </w:pPr>
            <w:r>
              <w:rPr>
                <w:rFonts w:eastAsia="宋体"/>
              </w:rPr>
              <w:t>Some companies want to consider further the value of N, so it seems appropriate to leave this value as FFS.</w:t>
            </w:r>
          </w:p>
          <w:p w14:paraId="589DE381" w14:textId="77777777" w:rsidR="00B60408" w:rsidRDefault="00B60408" w:rsidP="002A40CF">
            <w:pPr>
              <w:overflowPunct w:val="0"/>
              <w:textAlignment w:val="baseline"/>
              <w:rPr>
                <w:rFonts w:eastAsia="宋体"/>
              </w:rPr>
            </w:pPr>
            <w:r>
              <w:rPr>
                <w:rFonts w:eastAsia="宋体"/>
              </w:rPr>
              <w:t>The FL proposal should thus be:</w:t>
            </w:r>
          </w:p>
          <w:p w14:paraId="07C0BB7C" w14:textId="77777777" w:rsidR="00B60408" w:rsidRPr="00B60408" w:rsidRDefault="00B60408" w:rsidP="002A40CF">
            <w:pPr>
              <w:overflowPunct w:val="0"/>
              <w:textAlignment w:val="baseline"/>
              <w:rPr>
                <w:rFonts w:eastAsia="宋体"/>
                <w:color w:val="0070C0"/>
              </w:rPr>
            </w:pPr>
            <w:r w:rsidRPr="00B60408">
              <w:rPr>
                <w:rFonts w:eastAsia="宋体"/>
                <w:color w:val="0070C0"/>
              </w:rPr>
              <w:t>The number of soft channel bits is calculated based on the equation:</w:t>
            </w:r>
          </w:p>
          <w:p w14:paraId="5F94BC53" w14:textId="77777777" w:rsidR="00B60408" w:rsidRPr="00B60408" w:rsidRDefault="00BF0A76" w:rsidP="002A40CF">
            <w:pPr>
              <w:overflowPunct w:val="0"/>
              <w:textAlignment w:val="baseline"/>
              <w:rPr>
                <w:rFonts w:eastAsia="宋体"/>
                <w:color w:val="0070C0"/>
              </w:rPr>
            </w:pPr>
            <m:oMathPara>
              <m:oMath>
                <m:sSub>
                  <m:sSubPr>
                    <m:ctrlPr>
                      <w:rPr>
                        <w:rFonts w:ascii="Cambria Math" w:hAnsi="Cambria Math"/>
                        <w:i/>
                        <w:color w:val="0070C0"/>
                      </w:rPr>
                    </m:ctrlPr>
                  </m:sSubPr>
                  <m:e>
                    <m:r>
                      <w:rPr>
                        <w:rFonts w:ascii="Cambria Math" w:hAnsi="Cambria Math"/>
                        <w:color w:val="0070C0"/>
                      </w:rPr>
                      <m:t>N</m:t>
                    </m:r>
                  </m:e>
                  <m:sub>
                    <m:r>
                      <w:rPr>
                        <w:rFonts w:ascii="Cambria Math" w:hAnsi="Cambria Math"/>
                        <w:color w:val="0070C0"/>
                      </w:rPr>
                      <m:t>soft</m:t>
                    </m:r>
                  </m:sub>
                </m:sSub>
                <m:r>
                  <w:rPr>
                    <w:rFonts w:ascii="Cambria Math" w:hAnsi="Cambria Math"/>
                    <w:color w:val="0070C0"/>
                  </w:rPr>
                  <m:t>=N∙96∙</m:t>
                </m:r>
                <m:d>
                  <m:dPr>
                    <m:begChr m:val="⌈"/>
                    <m:endChr m:val="⌉"/>
                    <m:ctrlPr>
                      <w:rPr>
                        <w:rFonts w:ascii="Cambria Math" w:hAnsi="Cambria Math"/>
                        <w:i/>
                        <w:color w:val="0070C0"/>
                      </w:rPr>
                    </m:ctrlPr>
                  </m:dPr>
                  <m:e>
                    <m:f>
                      <m:fPr>
                        <m:ctrlPr>
                          <w:rPr>
                            <w:rFonts w:ascii="Cambria Math" w:hAnsi="Cambria Math"/>
                            <w:i/>
                            <w:color w:val="0070C0"/>
                          </w:rPr>
                        </m:ctrlPr>
                      </m:fPr>
                      <m:num>
                        <m:d>
                          <m:dPr>
                            <m:ctrlPr>
                              <w:rPr>
                                <w:rFonts w:ascii="Cambria Math" w:hAnsi="Cambria Math"/>
                                <w:i/>
                                <w:color w:val="0070C0"/>
                              </w:rPr>
                            </m:ctrlPr>
                          </m:dPr>
                          <m:e>
                            <m:r>
                              <w:rPr>
                                <w:rFonts w:ascii="Cambria Math" w:hAnsi="Cambria Math"/>
                                <w:color w:val="0070C0"/>
                              </w:rPr>
                              <m:t>1736+28</m:t>
                            </m:r>
                          </m:e>
                        </m:d>
                      </m:num>
                      <m:den>
                        <m:r>
                          <w:rPr>
                            <w:rFonts w:ascii="Cambria Math" w:hAnsi="Cambria Math"/>
                            <w:color w:val="0070C0"/>
                          </w:rPr>
                          <m:t>32</m:t>
                        </m:r>
                      </m:den>
                    </m:f>
                  </m:e>
                </m:d>
              </m:oMath>
            </m:oMathPara>
          </w:p>
          <w:p w14:paraId="6587181F" w14:textId="44E88A50" w:rsidR="00B60408" w:rsidRPr="00B60408" w:rsidRDefault="00B60408" w:rsidP="00B60408">
            <w:pPr>
              <w:pStyle w:val="af3"/>
              <w:numPr>
                <w:ilvl w:val="0"/>
                <w:numId w:val="24"/>
              </w:numPr>
              <w:overflowPunct w:val="0"/>
              <w:textAlignment w:val="baseline"/>
              <w:rPr>
                <w:rFonts w:eastAsia="宋体"/>
              </w:rPr>
            </w:pPr>
            <w:r w:rsidRPr="00B60408">
              <w:rPr>
                <w:rFonts w:eastAsia="宋体"/>
                <w:color w:val="0070C0"/>
              </w:rPr>
              <w:t>FFS: value of ‘N’</w:t>
            </w:r>
          </w:p>
        </w:tc>
      </w:tr>
    </w:tbl>
    <w:p w14:paraId="69FD4A76" w14:textId="71048C32" w:rsidR="00275BFA" w:rsidRDefault="00275BFA" w:rsidP="003E007E">
      <w:pPr>
        <w:overflowPunct w:val="0"/>
        <w:textAlignment w:val="baseline"/>
        <w:rPr>
          <w:rFonts w:eastAsia="宋体"/>
          <w:b/>
          <w:bCs/>
        </w:rPr>
      </w:pPr>
    </w:p>
    <w:p w14:paraId="5683483C" w14:textId="0576F932" w:rsidR="00276B13" w:rsidRDefault="00276B13" w:rsidP="003E007E">
      <w:pPr>
        <w:overflowPunct w:val="0"/>
        <w:textAlignment w:val="baseline"/>
        <w:rPr>
          <w:rFonts w:eastAsia="宋体"/>
          <w:b/>
          <w:bCs/>
        </w:rPr>
      </w:pPr>
    </w:p>
    <w:p w14:paraId="4042AD02" w14:textId="58F40842" w:rsidR="00276B13" w:rsidRDefault="00276B13" w:rsidP="003E007E">
      <w:pPr>
        <w:overflowPunct w:val="0"/>
        <w:textAlignment w:val="baseline"/>
        <w:rPr>
          <w:rFonts w:eastAsia="宋体"/>
          <w:b/>
          <w:bCs/>
        </w:rPr>
      </w:pPr>
    </w:p>
    <w:p w14:paraId="4B2D3E0A" w14:textId="72D52BBC" w:rsidR="00276B13" w:rsidRDefault="00276B13" w:rsidP="00276B13">
      <w:pPr>
        <w:pStyle w:val="3"/>
      </w:pPr>
      <w:r>
        <w:t>Updated FL proposal on number of soft channel bits</w:t>
      </w:r>
      <w:r w:rsidR="00FB2B34">
        <w:t xml:space="preserve"> [update1]</w:t>
      </w:r>
    </w:p>
    <w:p w14:paraId="61F3A48A" w14:textId="77777777" w:rsidR="002C6786" w:rsidRPr="002C6786" w:rsidRDefault="002C6786" w:rsidP="00276B13">
      <w:pPr>
        <w:overflowPunct w:val="0"/>
        <w:textAlignment w:val="baseline"/>
        <w:rPr>
          <w:rFonts w:eastAsia="宋体"/>
          <w:b/>
          <w:bCs/>
          <w:u w:val="single"/>
        </w:rPr>
      </w:pPr>
      <w:r w:rsidRPr="002C6786">
        <w:rPr>
          <w:rFonts w:eastAsia="宋体"/>
          <w:b/>
          <w:bCs/>
          <w:u w:val="single"/>
        </w:rPr>
        <w:t>Background</w:t>
      </w:r>
    </w:p>
    <w:p w14:paraId="30069521" w14:textId="392EA2D9" w:rsidR="00276B13" w:rsidRDefault="002C6786" w:rsidP="00276B13">
      <w:pPr>
        <w:overflowPunct w:val="0"/>
        <w:textAlignment w:val="baseline"/>
        <w:rPr>
          <w:rFonts w:eastAsia="宋体"/>
        </w:rPr>
      </w:pPr>
      <w:r>
        <w:rPr>
          <w:rFonts w:eastAsia="宋体"/>
        </w:rPr>
        <w:t>In Release-13, t</w:t>
      </w:r>
      <w:r w:rsidR="00276B13">
        <w:rPr>
          <w:rFonts w:eastAsia="宋体"/>
        </w:rPr>
        <w:t>he number of soft channel bits is determined based on an FBRM (full buffer rate matching) equation. The equation has the form:</w:t>
      </w:r>
    </w:p>
    <w:p w14:paraId="0793E5F0" w14:textId="77777777" w:rsidR="00276B13" w:rsidRPr="00275BFA" w:rsidRDefault="00BF0A76" w:rsidP="00276B13">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d>
                <m:dPr>
                  <m:ctrlPr>
                    <w:rPr>
                      <w:rFonts w:ascii="Cambria Math" w:hAnsi="Cambria Math"/>
                      <w:i/>
                    </w:rPr>
                  </m:ctrlPr>
                </m:dPr>
                <m:e>
                  <m:r>
                    <w:rPr>
                      <w:rFonts w:ascii="Cambria Math" w:hAnsi="Cambria Math"/>
                    </w:rPr>
                    <m:t>X+28</m:t>
                  </m:r>
                </m:e>
              </m:d>
              <m:r>
                <w:rPr>
                  <w:rFonts w:ascii="Cambria Math" w:hAnsi="Cambria Math"/>
                </w:rPr>
                <m:t>/32</m:t>
              </m:r>
            </m:e>
          </m:d>
        </m:oMath>
      </m:oMathPara>
    </w:p>
    <w:p w14:paraId="084611D3" w14:textId="56D93578" w:rsidR="00276B13" w:rsidRDefault="00276B13" w:rsidP="00276B13">
      <w:pPr>
        <w:overflowPunct w:val="0"/>
        <w:textAlignment w:val="baseline"/>
        <w:rPr>
          <w:rFonts w:eastAsia="宋体"/>
        </w:rPr>
      </w:pPr>
      <w:r>
        <w:rPr>
          <w:rFonts w:eastAsia="宋体"/>
        </w:rPr>
        <w:t>This FBRM equation is the equation that has been used in eMTC since Release-13. It is based on consideration of the number of bits produced at the output of the Turbo encoder over ‘N’ HARQ processes:</w:t>
      </w:r>
    </w:p>
    <w:p w14:paraId="7F9B3361" w14:textId="4D2A3560"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lastRenderedPageBreak/>
        <w:t>X = maximum transport block size</w:t>
      </w:r>
    </w:p>
    <w:p w14:paraId="674E75D8" w14:textId="7A480829" w:rsidR="002C6786" w:rsidRPr="00A85B9E" w:rsidRDefault="002C6786"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N = number of HARQ processes</w:t>
      </w:r>
    </w:p>
    <w:p w14:paraId="4E64DA67" w14:textId="605314F9"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28: accounts for CRC bits (24) and tail bits (4)</w:t>
      </w:r>
    </w:p>
    <w:p w14:paraId="6E588A9E" w14:textId="53F144F6"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32: scales to a round number for memory accesses in implementation</w:t>
      </w:r>
    </w:p>
    <w:p w14:paraId="69EF680F" w14:textId="1796C572"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Ceil() function: creates an integer number of 32-bit words in memory</w:t>
      </w:r>
    </w:p>
    <w:p w14:paraId="0E21729F" w14:textId="253727C4" w:rsidR="00276B13" w:rsidRPr="00A85B9E" w:rsidRDefault="00276B13" w:rsidP="00276B13">
      <w:pPr>
        <w:pStyle w:val="af3"/>
        <w:numPr>
          <w:ilvl w:val="0"/>
          <w:numId w:val="24"/>
        </w:numPr>
        <w:overflowPunct w:val="0"/>
        <w:textAlignment w:val="baseline"/>
        <w:rPr>
          <w:rFonts w:ascii="Times New Roman" w:eastAsia="宋体" w:hAnsi="Times New Roman" w:cs="Times New Roman"/>
        </w:rPr>
      </w:pPr>
      <w:r w:rsidRPr="00A85B9E">
        <w:rPr>
          <w:rFonts w:ascii="Times New Roman" w:eastAsia="宋体" w:hAnsi="Times New Roman" w:cs="Times New Roman"/>
        </w:rPr>
        <w:t>96: 32 (as before) * 3 (mother code rate = 1/3)</w:t>
      </w:r>
    </w:p>
    <w:p w14:paraId="4FFD4FF6" w14:textId="40D89413" w:rsidR="00276B13" w:rsidRDefault="00276B13" w:rsidP="00276B13">
      <w:pPr>
        <w:overflowPunct w:val="0"/>
        <w:textAlignment w:val="baseline"/>
        <w:rPr>
          <w:rFonts w:eastAsia="宋体"/>
        </w:rPr>
      </w:pPr>
    </w:p>
    <w:p w14:paraId="4FB57FBB" w14:textId="7F59D6F8" w:rsidR="00276B13" w:rsidRDefault="002C6786" w:rsidP="00276B13">
      <w:pPr>
        <w:overflowPunct w:val="0"/>
        <w:textAlignment w:val="baseline"/>
        <w:rPr>
          <w:rFonts w:eastAsia="宋体"/>
        </w:rPr>
      </w:pPr>
      <w:r>
        <w:rPr>
          <w:rFonts w:eastAsia="宋体"/>
        </w:rPr>
        <w:t>In Release-13 for Cat-M1, application of this equation with X = 1000 bits and N = 8 leads to 25344 soft channel bits, as specified in TS36.306.</w:t>
      </w:r>
    </w:p>
    <w:p w14:paraId="3498E4DA" w14:textId="68785DDC" w:rsidR="002C6786" w:rsidRDefault="002C6786" w:rsidP="00276B13">
      <w:pPr>
        <w:overflowPunct w:val="0"/>
        <w:textAlignment w:val="baseline"/>
        <w:rPr>
          <w:rFonts w:eastAsia="宋体"/>
        </w:rPr>
      </w:pPr>
      <w:r>
        <w:rPr>
          <w:rFonts w:eastAsia="宋体"/>
        </w:rPr>
        <w:t>In Release-14, 10 HARQ processes were supported for Cat-M1 UEs, but the number of soft channel bits did not change (the number of soft channel bits was still based on 8 HARQ processes).</w:t>
      </w:r>
    </w:p>
    <w:p w14:paraId="355DC58F" w14:textId="6970BFAF" w:rsidR="002C6786" w:rsidRDefault="002C6786" w:rsidP="00276B13">
      <w:pPr>
        <w:overflowPunct w:val="0"/>
        <w:textAlignment w:val="baseline"/>
        <w:rPr>
          <w:rFonts w:eastAsia="宋体"/>
        </w:rPr>
      </w:pPr>
    </w:p>
    <w:p w14:paraId="25769A61" w14:textId="097F0EB1" w:rsidR="002C6786" w:rsidRDefault="002C6786" w:rsidP="00276B13">
      <w:pPr>
        <w:overflowPunct w:val="0"/>
        <w:textAlignment w:val="baseline"/>
        <w:rPr>
          <w:rFonts w:eastAsia="宋体"/>
        </w:rPr>
      </w:pPr>
      <w:r>
        <w:rPr>
          <w:rFonts w:eastAsia="宋体"/>
        </w:rPr>
        <w:t>There is agreement that this FBRM equation should be used to determine the number of soft channel bits when there is a 1736 bit DL TBS. It is agreed that X=1736 bits should be applied in the equation. Companies have different views on the value of ‘N’ to apply: the number of HARQ processes used to calculate the number of soft channel bits. The main choices are:</w:t>
      </w:r>
    </w:p>
    <w:p w14:paraId="6A6363B5" w14:textId="5D4D482E" w:rsidR="002C6786" w:rsidRPr="00A85B9E" w:rsidRDefault="002C6786" w:rsidP="002C6786">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N = 8. This leads to 43008 soft channel bits</w:t>
      </w:r>
    </w:p>
    <w:p w14:paraId="78D6E98B" w14:textId="30200364" w:rsidR="002C6786" w:rsidRPr="00A85B9E" w:rsidRDefault="002C6786" w:rsidP="002C6786">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 xml:space="preserve">N = 14. This leads to </w:t>
      </w:r>
      <w:r w:rsidRPr="00A85B9E">
        <w:rPr>
          <w:rFonts w:ascii="Times New Roman" w:hAnsi="Times New Roman" w:cs="Times New Roman"/>
          <w:bCs/>
        </w:rPr>
        <w:t>75264 soft channel bits</w:t>
      </w:r>
    </w:p>
    <w:p w14:paraId="572EED3E" w14:textId="4686E1AD" w:rsidR="002C6786" w:rsidRDefault="002C6786" w:rsidP="002C6786">
      <w:pPr>
        <w:overflowPunct w:val="0"/>
        <w:textAlignment w:val="baseline"/>
        <w:rPr>
          <w:rFonts w:eastAsia="宋体"/>
        </w:rPr>
      </w:pPr>
    </w:p>
    <w:p w14:paraId="3F8C73CD" w14:textId="01EC0C47" w:rsidR="002C6786" w:rsidRDefault="00A85B9E" w:rsidP="002C6786">
      <w:pPr>
        <w:overflowPunct w:val="0"/>
        <w:textAlignment w:val="baseline"/>
        <w:rPr>
          <w:rFonts w:eastAsia="宋体"/>
        </w:rPr>
      </w:pPr>
      <w:r>
        <w:rPr>
          <w:rFonts w:eastAsia="宋体"/>
        </w:rPr>
        <w:t>The choice between these values of ‘N’ revolve around:</w:t>
      </w:r>
    </w:p>
    <w:p w14:paraId="270BB474" w14:textId="77777777" w:rsidR="00A85B9E" w:rsidRPr="00A85B9E" w:rsidRDefault="00A85B9E" w:rsidP="00A85B9E">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Hardware impact</w:t>
      </w:r>
    </w:p>
    <w:p w14:paraId="07169CFC" w14:textId="77777777" w:rsidR="00A85B9E" w:rsidRPr="00A85B9E" w:rsidRDefault="00A85B9E" w:rsidP="00A85B9E">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Performance impact</w:t>
      </w:r>
    </w:p>
    <w:p w14:paraId="09913708" w14:textId="03DA2095" w:rsidR="00A85B9E" w:rsidRPr="00A85B9E" w:rsidRDefault="00A85B9E" w:rsidP="00A85B9E">
      <w:pPr>
        <w:pStyle w:val="af3"/>
        <w:numPr>
          <w:ilvl w:val="0"/>
          <w:numId w:val="15"/>
        </w:numPr>
        <w:overflowPunct w:val="0"/>
        <w:textAlignment w:val="baseline"/>
        <w:rPr>
          <w:rFonts w:ascii="Times New Roman" w:eastAsia="宋体" w:hAnsi="Times New Roman" w:cs="Times New Roman"/>
        </w:rPr>
      </w:pPr>
      <w:r w:rsidRPr="00A85B9E">
        <w:rPr>
          <w:rFonts w:ascii="Times New Roman" w:eastAsia="宋体" w:hAnsi="Times New Roman" w:cs="Times New Roman"/>
        </w:rPr>
        <w:t>Logic / precedent (if N=8 was used in the “10 HARQ process” feature, then why wouldn’t we do the same now?).</w:t>
      </w:r>
    </w:p>
    <w:p w14:paraId="6220A6A1" w14:textId="0EF109BB" w:rsidR="00A85B9E" w:rsidRDefault="00A85B9E" w:rsidP="00A85B9E">
      <w:pPr>
        <w:overflowPunct w:val="0"/>
        <w:textAlignment w:val="baseline"/>
        <w:rPr>
          <w:rFonts w:eastAsia="宋体"/>
        </w:rPr>
      </w:pPr>
    </w:p>
    <w:p w14:paraId="500F1689" w14:textId="3A2AC31E" w:rsidR="00A85B9E" w:rsidRDefault="00A85B9E" w:rsidP="00A85B9E">
      <w:pPr>
        <w:overflowPunct w:val="0"/>
        <w:textAlignment w:val="baseline"/>
        <w:rPr>
          <w:rFonts w:eastAsia="宋体"/>
        </w:rPr>
      </w:pPr>
      <w:r>
        <w:rPr>
          <w:rFonts w:eastAsia="宋体"/>
        </w:rPr>
        <w:t>Companies need some time to decide on a value of ‘N’, hence it is proposed to leave the value of ‘N’ as FFS.</w:t>
      </w:r>
    </w:p>
    <w:p w14:paraId="158C24E0" w14:textId="4C61EF15" w:rsidR="00A85B9E" w:rsidRPr="00A85B9E" w:rsidRDefault="00A85B9E" w:rsidP="00A85B9E">
      <w:pPr>
        <w:overflowPunct w:val="0"/>
        <w:textAlignment w:val="baseline"/>
        <w:rPr>
          <w:rFonts w:eastAsia="宋体"/>
          <w:b/>
          <w:bCs/>
          <w:u w:val="single"/>
        </w:rPr>
      </w:pPr>
      <w:r w:rsidRPr="00A85B9E">
        <w:rPr>
          <w:rFonts w:eastAsia="宋体"/>
          <w:b/>
          <w:bCs/>
          <w:highlight w:val="yellow"/>
          <w:u w:val="single"/>
        </w:rPr>
        <w:t>Proposed agreement</w:t>
      </w:r>
    </w:p>
    <w:p w14:paraId="63F8821F" w14:textId="77777777" w:rsidR="00A85B9E" w:rsidRPr="00A85B9E" w:rsidRDefault="00A85B9E" w:rsidP="00A85B9E">
      <w:pPr>
        <w:overflowPunct w:val="0"/>
        <w:textAlignment w:val="baseline"/>
        <w:rPr>
          <w:rFonts w:eastAsia="宋体"/>
        </w:rPr>
      </w:pPr>
      <w:r w:rsidRPr="00A85B9E">
        <w:rPr>
          <w:rFonts w:eastAsia="宋体"/>
        </w:rPr>
        <w:t>The number of soft channel bits is calculated based on the equation:</w:t>
      </w:r>
    </w:p>
    <w:p w14:paraId="4FA4D7E5" w14:textId="77777777" w:rsidR="00A85B9E" w:rsidRPr="00A85B9E" w:rsidRDefault="00BF0A76" w:rsidP="00A85B9E">
      <w:pPr>
        <w:overflowPunct w:val="0"/>
        <w:textAlignment w:val="baseline"/>
        <w:rPr>
          <w:rFonts w:eastAsia="宋体"/>
        </w:rPr>
      </w:pPr>
      <m:oMathPara>
        <m:oMath>
          <m:sSub>
            <m:sSubPr>
              <m:ctrlPr>
                <w:rPr>
                  <w:rFonts w:ascii="Cambria Math" w:hAnsi="Cambria Math"/>
                  <w:i/>
                </w:rPr>
              </m:ctrlPr>
            </m:sSubPr>
            <m:e>
              <m:r>
                <w:rPr>
                  <w:rFonts w:ascii="Cambria Math" w:hAnsi="Cambria Math"/>
                </w:rPr>
                <m:t>N</m:t>
              </m:r>
            </m:e>
            <m:sub>
              <m:r>
                <w:rPr>
                  <w:rFonts w:ascii="Cambria Math" w:hAnsi="Cambria Math"/>
                </w:rPr>
                <m:t>soft</m:t>
              </m:r>
            </m:sub>
          </m:sSub>
          <m:r>
            <w:rPr>
              <w:rFonts w:ascii="Cambria Math" w:hAnsi="Cambria Math"/>
            </w:rPr>
            <m:t>=N∙96∙</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1736+28</m:t>
                      </m:r>
                    </m:e>
                  </m:d>
                </m:num>
                <m:den>
                  <m:r>
                    <w:rPr>
                      <w:rFonts w:ascii="Cambria Math" w:hAnsi="Cambria Math"/>
                    </w:rPr>
                    <m:t>32</m:t>
                  </m:r>
                </m:den>
              </m:f>
            </m:e>
          </m:d>
        </m:oMath>
      </m:oMathPara>
    </w:p>
    <w:p w14:paraId="0A36BF4D" w14:textId="01FB56F8" w:rsidR="00A85B9E" w:rsidRPr="00A85B9E" w:rsidRDefault="00A85B9E" w:rsidP="00A85B9E">
      <w:pPr>
        <w:overflowPunct w:val="0"/>
        <w:textAlignment w:val="baseline"/>
        <w:rPr>
          <w:rFonts w:eastAsia="宋体"/>
        </w:rPr>
      </w:pPr>
      <w:r w:rsidRPr="00A85B9E">
        <w:rPr>
          <w:rFonts w:eastAsia="宋体"/>
        </w:rPr>
        <w:t>FFS: value of ‘N’</w:t>
      </w:r>
    </w:p>
    <w:p w14:paraId="579FC314" w14:textId="3D469E7B" w:rsidR="00A85B9E" w:rsidRDefault="00A85B9E" w:rsidP="002C6786">
      <w:pPr>
        <w:overflowPunct w:val="0"/>
        <w:textAlignment w:val="baseline"/>
        <w:rPr>
          <w:rFonts w:eastAsia="宋体"/>
        </w:rPr>
      </w:pPr>
    </w:p>
    <w:p w14:paraId="593AA288" w14:textId="1956C032" w:rsidR="00FB2B34" w:rsidRDefault="00FB2B34" w:rsidP="002C6786">
      <w:pPr>
        <w:overflowPunct w:val="0"/>
        <w:textAlignment w:val="baseline"/>
        <w:rPr>
          <w:rFonts w:eastAsia="宋体"/>
        </w:rPr>
      </w:pPr>
    </w:p>
    <w:p w14:paraId="3017F8E9" w14:textId="22B4C5B5" w:rsidR="00FB2B34" w:rsidRDefault="00FB2B34" w:rsidP="002C6786">
      <w:pPr>
        <w:overflowPunct w:val="0"/>
        <w:textAlignment w:val="baseline"/>
        <w:rPr>
          <w:rFonts w:eastAsia="宋体"/>
        </w:rPr>
      </w:pPr>
    </w:p>
    <w:p w14:paraId="0C117A0A" w14:textId="77777777" w:rsidR="00FB2B34" w:rsidRDefault="00FB2B34" w:rsidP="002C6786">
      <w:pPr>
        <w:overflowPunct w:val="0"/>
        <w:textAlignment w:val="baseline"/>
        <w:rPr>
          <w:rFonts w:eastAsia="宋体"/>
        </w:rPr>
      </w:pPr>
    </w:p>
    <w:p w14:paraId="1FB85395" w14:textId="6F8B2C61" w:rsidR="00FB2B34" w:rsidRDefault="00FB2B34" w:rsidP="002C6786">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588A2FBC" w14:textId="77777777" w:rsidTr="00FB2B34">
        <w:tc>
          <w:tcPr>
            <w:tcW w:w="1980" w:type="dxa"/>
            <w:shd w:val="clear" w:color="auto" w:fill="D9D9D9" w:themeFill="background1" w:themeFillShade="D9"/>
          </w:tcPr>
          <w:p w14:paraId="12C48A14"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437E1F79" w14:textId="176F0670"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33AC8E14" w14:textId="77777777" w:rsidTr="00FB2B34">
        <w:tc>
          <w:tcPr>
            <w:tcW w:w="1980" w:type="dxa"/>
          </w:tcPr>
          <w:p w14:paraId="485623C7" w14:textId="754D5749"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4D28DCD4" w14:textId="7FE129E7" w:rsidR="00FB2B34" w:rsidRDefault="001D7A22" w:rsidP="001D7A22">
            <w:pPr>
              <w:overflowPunct w:val="0"/>
              <w:textAlignment w:val="baseline"/>
              <w:rPr>
                <w:rFonts w:eastAsia="宋体"/>
              </w:rPr>
            </w:pPr>
            <w:r>
              <w:rPr>
                <w:rFonts w:eastAsia="宋体"/>
                <w:color w:val="4F81BD" w:themeColor="accent1"/>
              </w:rPr>
              <w:t>The proposed agreement is ok with us.</w:t>
            </w:r>
          </w:p>
        </w:tc>
      </w:tr>
      <w:tr w:rsidR="00CF6EC5" w14:paraId="410E2E6C" w14:textId="77777777" w:rsidTr="00FB2B34">
        <w:tc>
          <w:tcPr>
            <w:tcW w:w="1980" w:type="dxa"/>
          </w:tcPr>
          <w:p w14:paraId="3EFDCBFB" w14:textId="5817CE5C" w:rsidR="00CF6EC5" w:rsidRPr="00CF6EC5" w:rsidRDefault="00CF6EC5" w:rsidP="001D7A22">
            <w:pPr>
              <w:overflowPunct w:val="0"/>
              <w:textAlignment w:val="baseline"/>
              <w:rPr>
                <w:rFonts w:eastAsia="宋体"/>
              </w:rPr>
            </w:pPr>
            <w:r w:rsidRPr="00CF6EC5">
              <w:rPr>
                <w:rFonts w:eastAsia="宋体" w:hint="eastAsia"/>
              </w:rPr>
              <w:t>Huawei, HiSilicon</w:t>
            </w:r>
          </w:p>
        </w:tc>
        <w:tc>
          <w:tcPr>
            <w:tcW w:w="6379" w:type="dxa"/>
          </w:tcPr>
          <w:p w14:paraId="298727CA" w14:textId="4ED74F4B" w:rsidR="00CF6EC5" w:rsidRPr="00CF6EC5" w:rsidRDefault="00CF6EC5" w:rsidP="00CF6EC5">
            <w:pPr>
              <w:overflowPunct w:val="0"/>
              <w:textAlignment w:val="baseline"/>
              <w:rPr>
                <w:rFonts w:eastAsia="宋体"/>
              </w:rPr>
            </w:pPr>
            <w:r w:rsidRPr="00CF6EC5">
              <w:rPr>
                <w:rFonts w:eastAsia="宋体"/>
              </w:rPr>
              <w:t xml:space="preserve">Support the proposed agreement. </w:t>
            </w:r>
            <w:r w:rsidR="0042298E">
              <w:rPr>
                <w:rFonts w:eastAsia="宋体"/>
              </w:rPr>
              <w:t xml:space="preserve">From our understanding, </w:t>
            </w:r>
            <w:r w:rsidRPr="00CF6EC5">
              <w:rPr>
                <w:rFonts w:eastAsia="宋体"/>
                <w:lang w:eastAsia="zh-CN"/>
              </w:rPr>
              <w:t>N = 8 is sufficient even for 14 HARQ processes</w:t>
            </w:r>
            <w:r w:rsidR="00252846">
              <w:rPr>
                <w:rFonts w:eastAsia="宋体"/>
                <w:lang w:eastAsia="zh-CN"/>
              </w:rPr>
              <w:t>, there’s very low probability that more than 8 HARQ processes fail, and assuming N&gt;8 increases UE complexity.</w:t>
            </w:r>
          </w:p>
        </w:tc>
      </w:tr>
    </w:tbl>
    <w:p w14:paraId="3BA13775" w14:textId="32D95E78" w:rsidR="00FB2B34" w:rsidRDefault="00FB2B34" w:rsidP="002C6786">
      <w:pPr>
        <w:overflowPunct w:val="0"/>
        <w:textAlignment w:val="baseline"/>
        <w:rPr>
          <w:rFonts w:eastAsia="宋体"/>
        </w:rPr>
      </w:pPr>
    </w:p>
    <w:p w14:paraId="5809E8B3" w14:textId="0F310355" w:rsidR="00FB2B34" w:rsidRDefault="00FB2B34" w:rsidP="002C6786">
      <w:pPr>
        <w:overflowPunct w:val="0"/>
        <w:textAlignment w:val="baseline"/>
        <w:rPr>
          <w:rFonts w:eastAsia="宋体"/>
        </w:rPr>
      </w:pPr>
    </w:p>
    <w:p w14:paraId="6659815C" w14:textId="77777777" w:rsidR="00FB2B34" w:rsidRPr="002C6786" w:rsidRDefault="00FB2B34" w:rsidP="002C6786">
      <w:pPr>
        <w:overflowPunct w:val="0"/>
        <w:textAlignment w:val="baseline"/>
        <w:rPr>
          <w:rFonts w:eastAsia="宋体"/>
        </w:rPr>
      </w:pPr>
    </w:p>
    <w:p w14:paraId="62751A8E" w14:textId="5F846B96" w:rsidR="0059778A" w:rsidRPr="00422655" w:rsidRDefault="00422655" w:rsidP="00997FF4">
      <w:pPr>
        <w:rPr>
          <w:b/>
          <w:u w:val="single"/>
        </w:rPr>
      </w:pPr>
      <w:r w:rsidRPr="00422655">
        <w:rPr>
          <w:b/>
          <w:u w:val="single"/>
        </w:rPr>
        <w:t>Proposals and observations in input documents</w:t>
      </w:r>
    </w:p>
    <w:p w14:paraId="23DDA000" w14:textId="4BCD11D9" w:rsidR="00997FF4" w:rsidRPr="003E007E" w:rsidRDefault="00997FF4" w:rsidP="00997FF4">
      <w:pPr>
        <w:rPr>
          <w:bCs/>
          <w:sz w:val="20"/>
          <w:szCs w:val="20"/>
        </w:rPr>
      </w:pPr>
      <w:r w:rsidRPr="003E007E">
        <w:rPr>
          <w:bCs/>
          <w:sz w:val="20"/>
          <w:szCs w:val="20"/>
          <w:lang w:eastAsia="zh-CN"/>
        </w:rPr>
        <w:t>Proposal 1: The soft channel bits</w:t>
      </w:r>
      <w:r w:rsidRPr="003E007E">
        <w:rPr>
          <w:bCs/>
          <w:sz w:val="20"/>
          <w:szCs w:val="20"/>
          <w:lang w:eastAsia="en-GB"/>
        </w:rPr>
        <w:t xml:space="preserve"> </w:t>
      </w:r>
      <w:r w:rsidRPr="003E007E">
        <w:rPr>
          <w:bCs/>
          <w:sz w:val="20"/>
          <w:szCs w:val="20"/>
          <w:lang w:eastAsia="zh-CN"/>
        </w:rPr>
        <w:t xml:space="preserve">for UEs supporting maximum DL TBS of 1736 bits is 43008 bits. </w:t>
      </w:r>
      <w:r w:rsidRPr="003E007E">
        <w:rPr>
          <w:bCs/>
          <w:color w:val="FF0000"/>
          <w:sz w:val="20"/>
          <w:szCs w:val="20"/>
          <w:lang w:eastAsia="zh-CN"/>
        </w:rPr>
        <w:t>HW-HiSi</w:t>
      </w:r>
    </w:p>
    <w:p w14:paraId="557E274F" w14:textId="1E5EA7F6" w:rsidR="00997FF4" w:rsidRPr="003E007E" w:rsidRDefault="00997FF4" w:rsidP="00997FF4">
      <w:pPr>
        <w:rPr>
          <w:bCs/>
          <w:sz w:val="20"/>
          <w:szCs w:val="20"/>
        </w:rPr>
      </w:pPr>
      <w:r w:rsidRPr="003E007E">
        <w:rPr>
          <w:bCs/>
          <w:sz w:val="20"/>
          <w:szCs w:val="20"/>
        </w:rPr>
        <w:t xml:space="preserve">Observation 3: The total number of soft channel bits for supporting an increased maximum TBS of 1736 bits based on scaling the total number of soft channel bits specified for supporting a maximum TBS of 1000 bits is 43988. </w:t>
      </w:r>
      <w:r w:rsidRPr="003E007E">
        <w:rPr>
          <w:bCs/>
          <w:color w:val="FF0000"/>
          <w:sz w:val="20"/>
          <w:szCs w:val="20"/>
        </w:rPr>
        <w:t>NOK-NSB</w:t>
      </w:r>
    </w:p>
    <w:p w14:paraId="63B6E8F3" w14:textId="77777777" w:rsidR="00997FF4" w:rsidRPr="003E007E" w:rsidRDefault="00997FF4" w:rsidP="00997FF4">
      <w:pPr>
        <w:rPr>
          <w:bCs/>
          <w:sz w:val="20"/>
          <w:szCs w:val="20"/>
        </w:rPr>
      </w:pPr>
      <w:r w:rsidRPr="003E007E">
        <w:rPr>
          <w:bCs/>
          <w:sz w:val="20"/>
          <w:szCs w:val="20"/>
        </w:rPr>
        <w:t>Observation 4: The total number of soft channel bits calculated based on a Turbo encoder with mother coding rate of 1/3 as</w:t>
      </w:r>
    </w:p>
    <w:p w14:paraId="7B1397A7" w14:textId="77777777"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53760 for a maximum DL TBS of 1736 bits and 10 HARQ processes → a factor of ~2.12 increase compared to a legacy UE;</w:t>
      </w:r>
    </w:p>
    <w:p w14:paraId="39ADD8A8" w14:textId="77777777"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75264 for a maximum DL TBS of 1736 bits and 14 HARQ processes → a factor of ~2.97 increase compared to a legacy UE;</w:t>
      </w:r>
    </w:p>
    <w:p w14:paraId="5D5D6997" w14:textId="25CF791F" w:rsidR="00997FF4" w:rsidRPr="003E007E" w:rsidRDefault="00997FF4" w:rsidP="00997FF4">
      <w:pPr>
        <w:pStyle w:val="af3"/>
        <w:numPr>
          <w:ilvl w:val="0"/>
          <w:numId w:val="9"/>
        </w:numPr>
        <w:spacing w:after="160" w:line="259" w:lineRule="auto"/>
        <w:contextualSpacing/>
        <w:rPr>
          <w:rFonts w:ascii="Times New Roman" w:hAnsi="Times New Roman" w:cs="Times New Roman"/>
          <w:bCs/>
          <w:sz w:val="20"/>
          <w:szCs w:val="20"/>
        </w:rPr>
      </w:pPr>
      <w:r w:rsidRPr="003E007E">
        <w:rPr>
          <w:rFonts w:ascii="Times New Roman" w:hAnsi="Times New Roman" w:cs="Times New Roman"/>
          <w:bCs/>
          <w:sz w:val="20"/>
          <w:szCs w:val="20"/>
        </w:rPr>
        <w:t xml:space="preserve">44352 for a maximum DL TBS of 1000 bits and 14 HARQ processes → a factor of 1.75 increase compared to a legacy UE; </w:t>
      </w:r>
      <w:r w:rsidRPr="003E007E">
        <w:rPr>
          <w:rFonts w:ascii="Times New Roman" w:hAnsi="Times New Roman" w:cs="Times New Roman"/>
          <w:bCs/>
          <w:color w:val="FF0000"/>
          <w:sz w:val="20"/>
          <w:szCs w:val="20"/>
        </w:rPr>
        <w:t>NOK-NSB</w:t>
      </w:r>
    </w:p>
    <w:p w14:paraId="7056DF35" w14:textId="77777777" w:rsidR="00997FF4" w:rsidRPr="003E007E" w:rsidRDefault="00997FF4" w:rsidP="00997FF4">
      <w:pPr>
        <w:rPr>
          <w:bCs/>
          <w:sz w:val="20"/>
          <w:szCs w:val="20"/>
        </w:rPr>
      </w:pPr>
      <w:r w:rsidRPr="003E007E">
        <w:rPr>
          <w:bCs/>
          <w:sz w:val="20"/>
          <w:szCs w:val="20"/>
        </w:rPr>
        <w:t xml:space="preserve">Proposal 4: Further study the tradeoffs between cost and benefits for different soft buffer size candidates for the increased maximum DL TBS of 1736 bits. </w:t>
      </w:r>
      <w:r w:rsidRPr="003E007E">
        <w:rPr>
          <w:bCs/>
          <w:color w:val="FF0000"/>
          <w:sz w:val="20"/>
          <w:szCs w:val="20"/>
        </w:rPr>
        <w:t>Nokia-NSB</w:t>
      </w:r>
    </w:p>
    <w:p w14:paraId="1D307DBB" w14:textId="77777777" w:rsidR="00DD1D41" w:rsidRPr="003E007E" w:rsidRDefault="00DD1D41" w:rsidP="00DD1D41">
      <w:pPr>
        <w:spacing w:beforeLines="50" w:before="120" w:line="276" w:lineRule="auto"/>
        <w:rPr>
          <w:bCs/>
          <w:iCs/>
          <w:sz w:val="20"/>
          <w:szCs w:val="20"/>
        </w:rPr>
      </w:pPr>
      <w:r w:rsidRPr="003E007E">
        <w:rPr>
          <w:bCs/>
          <w:iCs/>
          <w:sz w:val="20"/>
          <w:szCs w:val="20"/>
          <w:lang w:eastAsia="zh-CN"/>
        </w:rPr>
        <w:t xml:space="preserve">Proposal 4: New soft buffer size may be defined based on the maximum TBS of 1736 bits and 8 HARQ processes. </w:t>
      </w:r>
      <w:r w:rsidRPr="003E007E">
        <w:rPr>
          <w:bCs/>
          <w:iCs/>
          <w:color w:val="FF0000"/>
          <w:sz w:val="20"/>
          <w:szCs w:val="20"/>
          <w:lang w:eastAsia="zh-CN"/>
        </w:rPr>
        <w:t>ZTE</w:t>
      </w:r>
    </w:p>
    <w:p w14:paraId="2C5747F9" w14:textId="7B5D5E54" w:rsidR="00DD399C" w:rsidRPr="003E007E" w:rsidRDefault="00DD399C" w:rsidP="00DD399C">
      <w:pPr>
        <w:rPr>
          <w:bCs/>
          <w:sz w:val="20"/>
          <w:szCs w:val="20"/>
        </w:rPr>
      </w:pPr>
      <w:r w:rsidRPr="003E007E">
        <w:rPr>
          <w:bCs/>
          <w:sz w:val="20"/>
          <w:szCs w:val="20"/>
        </w:rPr>
        <w:t xml:space="preserve">Observation 2: The soft buffer size for the support of a 1736 bit DL TBS should minimize impact on implementation. Ideally, it should be possible to support a 1736 bit DL TBS on existing hardware. </w:t>
      </w:r>
      <w:r w:rsidRPr="003E007E">
        <w:rPr>
          <w:bCs/>
          <w:color w:val="FF0000"/>
          <w:sz w:val="20"/>
          <w:szCs w:val="20"/>
        </w:rPr>
        <w:t>SONY</w:t>
      </w:r>
    </w:p>
    <w:p w14:paraId="2B70EF87" w14:textId="77777777" w:rsidR="00DD399C" w:rsidRPr="003E007E" w:rsidRDefault="00DD399C" w:rsidP="00DD399C">
      <w:pPr>
        <w:rPr>
          <w:bCs/>
          <w:sz w:val="20"/>
          <w:szCs w:val="20"/>
        </w:rPr>
      </w:pPr>
    </w:p>
    <w:p w14:paraId="26A1E03E" w14:textId="77777777" w:rsidR="00DD399C" w:rsidRPr="003E007E" w:rsidRDefault="00DD399C" w:rsidP="00DD399C">
      <w:pPr>
        <w:rPr>
          <w:bCs/>
          <w:sz w:val="20"/>
          <w:szCs w:val="20"/>
        </w:rPr>
      </w:pPr>
      <w:r w:rsidRPr="003E007E">
        <w:rPr>
          <w:bCs/>
          <w:sz w:val="20"/>
          <w:szCs w:val="20"/>
        </w:rPr>
        <w:t xml:space="preserve">Observation 3: The soft buffer size for the support of a 1736 bit DL TBS does not have to be directly related to the number of physical channel bits available in an allocation. </w:t>
      </w:r>
      <w:r w:rsidRPr="003E007E">
        <w:rPr>
          <w:bCs/>
          <w:color w:val="FF0000"/>
          <w:sz w:val="20"/>
          <w:szCs w:val="20"/>
        </w:rPr>
        <w:t>SONY</w:t>
      </w:r>
    </w:p>
    <w:p w14:paraId="6854366A" w14:textId="3C3C4EC1" w:rsidR="00DD1D41" w:rsidRPr="003E007E" w:rsidRDefault="00DD1D41" w:rsidP="00DD1D41">
      <w:pPr>
        <w:rPr>
          <w:bCs/>
          <w:sz w:val="20"/>
          <w:szCs w:val="20"/>
        </w:rPr>
      </w:pPr>
    </w:p>
    <w:p w14:paraId="2C945375" w14:textId="251EBAE1" w:rsidR="00DD399C" w:rsidRPr="003E007E" w:rsidRDefault="00DD399C" w:rsidP="003E007E">
      <w:pPr>
        <w:pStyle w:val="Proposal1"/>
        <w:numPr>
          <w:ilvl w:val="0"/>
          <w:numId w:val="0"/>
        </w:numPr>
        <w:tabs>
          <w:tab w:val="clear" w:pos="1620"/>
        </w:tabs>
        <w:rPr>
          <w:rFonts w:ascii="Times New Roman" w:hAnsi="Times New Roman"/>
          <w:b w:val="0"/>
          <w:bCs/>
        </w:rPr>
      </w:pPr>
      <w:r w:rsidRPr="003E007E">
        <w:rPr>
          <w:rFonts w:ascii="Times New Roman" w:hAnsi="Times New Roman"/>
          <w:b w:val="0"/>
          <w:bCs/>
        </w:rPr>
        <w:t>Proposal 1: When calculating the soft buffer size for the 1736 DL TBS feature, 8 HARQs and 16QAM can be assumed</w:t>
      </w:r>
      <w:r w:rsidR="003E007E" w:rsidRPr="003E007E">
        <w:rPr>
          <w:rFonts w:ascii="Times New Roman" w:hAnsi="Times New Roman"/>
          <w:b w:val="0"/>
          <w:bCs/>
        </w:rPr>
        <w:t xml:space="preserve">. </w:t>
      </w:r>
      <w:r w:rsidRPr="003E007E">
        <w:rPr>
          <w:rFonts w:ascii="Times New Roman" w:hAnsi="Times New Roman"/>
          <w:b w:val="0"/>
          <w:bCs/>
          <w:color w:val="FF0000"/>
        </w:rPr>
        <w:t>Sierra Wireless</w:t>
      </w:r>
    </w:p>
    <w:p w14:paraId="51527077" w14:textId="6C20AC72" w:rsidR="00DD399C" w:rsidRPr="003E007E" w:rsidRDefault="00DD399C" w:rsidP="00DD399C">
      <w:pPr>
        <w:pStyle w:val="Proposal1"/>
        <w:numPr>
          <w:ilvl w:val="0"/>
          <w:numId w:val="0"/>
        </w:numPr>
        <w:rPr>
          <w:rFonts w:ascii="Times New Roman" w:hAnsi="Times New Roman"/>
          <w:b w:val="0"/>
          <w:bCs/>
        </w:rPr>
      </w:pPr>
      <w:r w:rsidRPr="003E007E">
        <w:rPr>
          <w:rFonts w:ascii="Times New Roman" w:hAnsi="Times New Roman"/>
          <w:b w:val="0"/>
          <w:bCs/>
        </w:rPr>
        <w:t xml:space="preserve">Proposal 2: The soft buffer size for the 1736 DL TBS feature should be set to 30720 bits. </w:t>
      </w:r>
      <w:r w:rsidRPr="003E007E">
        <w:rPr>
          <w:rFonts w:ascii="Times New Roman" w:hAnsi="Times New Roman"/>
          <w:b w:val="0"/>
          <w:bCs/>
          <w:color w:val="FF0000"/>
        </w:rPr>
        <w:t>Sierra Wireless</w:t>
      </w:r>
    </w:p>
    <w:p w14:paraId="70A6082B" w14:textId="77777777" w:rsidR="00DD399C" w:rsidRPr="003E007E" w:rsidRDefault="00DD399C" w:rsidP="00DD1D41">
      <w:pPr>
        <w:rPr>
          <w:bCs/>
          <w:sz w:val="20"/>
          <w:szCs w:val="20"/>
        </w:rPr>
      </w:pPr>
    </w:p>
    <w:p w14:paraId="732487DB" w14:textId="77777777" w:rsidR="00DD399C" w:rsidRPr="003E007E" w:rsidRDefault="00DD399C" w:rsidP="00DD399C">
      <w:pPr>
        <w:rPr>
          <w:bCs/>
          <w:sz w:val="20"/>
          <w:szCs w:val="20"/>
        </w:rPr>
      </w:pPr>
    </w:p>
    <w:p w14:paraId="5B7CDF15" w14:textId="6694203B" w:rsidR="00DD399C" w:rsidRPr="003E007E" w:rsidRDefault="00DD399C" w:rsidP="00DD399C">
      <w:pPr>
        <w:overflowPunct w:val="0"/>
        <w:textAlignment w:val="baseline"/>
        <w:rPr>
          <w:rFonts w:eastAsia="宋体"/>
          <w:bCs/>
          <w:sz w:val="20"/>
          <w:szCs w:val="20"/>
        </w:rPr>
      </w:pPr>
      <w:r w:rsidRPr="003E007E">
        <w:rPr>
          <w:rFonts w:eastAsia="宋体"/>
          <w:bCs/>
          <w:sz w:val="20"/>
          <w:szCs w:val="20"/>
        </w:rPr>
        <w:t>Proposal 2: LBRM is not applied for UEs supporting 1732 max TBS.</w:t>
      </w:r>
      <w:r w:rsidR="003E007E" w:rsidRPr="003E007E">
        <w:rPr>
          <w:rFonts w:eastAsia="宋体"/>
          <w:bCs/>
          <w:sz w:val="20"/>
          <w:szCs w:val="20"/>
        </w:rPr>
        <w:t xml:space="preserve"> </w:t>
      </w:r>
      <w:r w:rsidR="003E007E" w:rsidRPr="003E007E">
        <w:rPr>
          <w:rFonts w:eastAsia="宋体"/>
          <w:bCs/>
          <w:color w:val="FF0000"/>
          <w:sz w:val="20"/>
          <w:szCs w:val="20"/>
        </w:rPr>
        <w:t>Qualcomm</w:t>
      </w:r>
    </w:p>
    <w:p w14:paraId="608712A7" w14:textId="6EBDBAEA" w:rsidR="00DD399C" w:rsidRPr="003E007E" w:rsidRDefault="00DD399C" w:rsidP="00DD399C">
      <w:pPr>
        <w:overflowPunct w:val="0"/>
        <w:textAlignment w:val="baseline"/>
        <w:rPr>
          <w:rFonts w:eastAsia="宋体"/>
          <w:bCs/>
          <w:sz w:val="20"/>
          <w:szCs w:val="20"/>
        </w:rPr>
      </w:pPr>
      <w:r w:rsidRPr="003E007E">
        <w:rPr>
          <w:rFonts w:eastAsia="宋体"/>
          <w:bCs/>
          <w:sz w:val="20"/>
          <w:szCs w:val="20"/>
        </w:rPr>
        <w:t xml:space="preserve">Proposal 3: The soft buffer size for category M1 UEs supporting 1732 bits TBS is 43008. </w:t>
      </w:r>
      <w:r w:rsidR="003E007E" w:rsidRPr="003E007E">
        <w:rPr>
          <w:rFonts w:eastAsia="宋体"/>
          <w:bCs/>
          <w:color w:val="FF0000"/>
          <w:sz w:val="20"/>
          <w:szCs w:val="20"/>
        </w:rPr>
        <w:t>Qualcomm</w:t>
      </w:r>
    </w:p>
    <w:p w14:paraId="38E36B55" w14:textId="5E9B150C" w:rsidR="00DD399C" w:rsidRPr="003E007E" w:rsidRDefault="00DD399C" w:rsidP="00DD399C">
      <w:pPr>
        <w:rPr>
          <w:bCs/>
          <w:sz w:val="20"/>
          <w:szCs w:val="20"/>
        </w:rPr>
      </w:pPr>
    </w:p>
    <w:p w14:paraId="107F9C79" w14:textId="3A18C8FC" w:rsidR="00ED2034" w:rsidRPr="003E007E" w:rsidRDefault="00ED2034" w:rsidP="00ED2034">
      <w:pPr>
        <w:rPr>
          <w:bCs/>
          <w:sz w:val="20"/>
          <w:szCs w:val="20"/>
        </w:rPr>
      </w:pPr>
      <w:r w:rsidRPr="003E007E">
        <w:rPr>
          <w:bCs/>
          <w:sz w:val="20"/>
          <w:szCs w:val="20"/>
        </w:rPr>
        <w:t>Observation 6</w:t>
      </w:r>
      <w:r w:rsidRPr="003E007E">
        <w:rPr>
          <w:bCs/>
          <w:sz w:val="20"/>
          <w:szCs w:val="20"/>
        </w:rPr>
        <w:tab/>
      </w:r>
      <w:r w:rsidRPr="003E007E">
        <w:rPr>
          <w:bCs/>
          <w:sz w:val="20"/>
          <w:szCs w:val="20"/>
        </w:rPr>
        <w:tab/>
      </w:r>
      <w:r w:rsidRPr="003E007E">
        <w:rPr>
          <w:bCs/>
          <w:sz w:val="20"/>
          <w:szCs w:val="20"/>
        </w:rPr>
        <w:tab/>
        <w:t xml:space="preserve">   </w:t>
      </w:r>
      <w:r w:rsidRPr="003E007E">
        <w:rPr>
          <w:bCs/>
          <w:sz w:val="20"/>
          <w:szCs w:val="20"/>
        </w:rPr>
        <w:tab/>
        <w:t xml:space="preserve">If the current soft buffer size designed for 8 processes, upgraded in Rel-14 to support the 10 processes were simply scaled up according to the larger TBS, then 43998 soft channel bits are estimated to be required. </w:t>
      </w:r>
      <w:r w:rsidRPr="003E007E">
        <w:rPr>
          <w:bCs/>
          <w:color w:val="FF0000"/>
          <w:sz w:val="20"/>
          <w:szCs w:val="20"/>
        </w:rPr>
        <w:t>Ericsson</w:t>
      </w:r>
    </w:p>
    <w:p w14:paraId="0AA29405" w14:textId="204E9C27" w:rsidR="00ED2034" w:rsidRPr="003E007E" w:rsidRDefault="00ED2034" w:rsidP="00ED2034">
      <w:pPr>
        <w:rPr>
          <w:bCs/>
          <w:sz w:val="20"/>
          <w:szCs w:val="20"/>
        </w:rPr>
      </w:pPr>
      <w:r w:rsidRPr="003E007E">
        <w:rPr>
          <w:bCs/>
          <w:sz w:val="20"/>
          <w:szCs w:val="20"/>
        </w:rPr>
        <w:t xml:space="preserve">Observation 7   </w:t>
      </w:r>
      <w:r w:rsidRPr="003E007E">
        <w:rPr>
          <w:bCs/>
          <w:sz w:val="20"/>
          <w:szCs w:val="20"/>
        </w:rPr>
        <w:tab/>
        <w:t>Using an equation that accounts for the number of HARQ processes and the coding rate of the turbo encoder, the required soft buffer size was estimated:</w:t>
      </w:r>
    </w:p>
    <w:p w14:paraId="1A1530ED" w14:textId="546CF51B" w:rsidR="00ED2034" w:rsidRPr="003E007E" w:rsidRDefault="00ED2034" w:rsidP="00ED2034">
      <w:pPr>
        <w:pStyle w:val="af3"/>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For 10 HARQ processes: In principle, 53760 soft channel bits are estimated to be required.</w:t>
      </w:r>
    </w:p>
    <w:p w14:paraId="3A02B4E9" w14:textId="0437F432" w:rsidR="00ED2034" w:rsidRPr="003E007E" w:rsidRDefault="00ED2034" w:rsidP="00ED2034">
      <w:pPr>
        <w:pStyle w:val="af3"/>
        <w:numPr>
          <w:ilvl w:val="0"/>
          <w:numId w:val="14"/>
        </w:numPr>
        <w:rPr>
          <w:rFonts w:ascii="Times New Roman" w:hAnsi="Times New Roman" w:cs="Times New Roman"/>
          <w:bCs/>
          <w:sz w:val="20"/>
          <w:szCs w:val="20"/>
        </w:rPr>
      </w:pPr>
      <w:r w:rsidRPr="003E007E">
        <w:rPr>
          <w:rFonts w:ascii="Times New Roman" w:hAnsi="Times New Roman" w:cs="Times New Roman"/>
          <w:bCs/>
          <w:sz w:val="20"/>
          <w:szCs w:val="20"/>
        </w:rPr>
        <w:tab/>
        <w:t xml:space="preserve">For 14 HARQ processes: In principle, 75264 soft channel bits are estimated to be required. </w:t>
      </w:r>
      <w:r w:rsidRPr="003E007E">
        <w:rPr>
          <w:rFonts w:ascii="Times New Roman" w:hAnsi="Times New Roman" w:cs="Times New Roman"/>
          <w:bCs/>
          <w:color w:val="FF0000"/>
          <w:sz w:val="20"/>
          <w:szCs w:val="20"/>
        </w:rPr>
        <w:t>Ericsson</w:t>
      </w:r>
    </w:p>
    <w:p w14:paraId="7E835C79" w14:textId="77777777" w:rsidR="00ED2034" w:rsidRPr="003E007E" w:rsidRDefault="00ED2034" w:rsidP="00DD399C">
      <w:pPr>
        <w:rPr>
          <w:bCs/>
          <w:sz w:val="20"/>
          <w:szCs w:val="20"/>
        </w:rPr>
      </w:pPr>
    </w:p>
    <w:p w14:paraId="648F7A72" w14:textId="1DA2916E" w:rsidR="00ED2034" w:rsidRPr="003E007E" w:rsidRDefault="00ED2034" w:rsidP="00ED2034">
      <w:pPr>
        <w:rPr>
          <w:bCs/>
          <w:sz w:val="20"/>
          <w:szCs w:val="20"/>
        </w:rPr>
      </w:pPr>
      <w:r w:rsidRPr="003E007E">
        <w:rPr>
          <w:bCs/>
          <w:sz w:val="20"/>
          <w:szCs w:val="20"/>
        </w:rPr>
        <w:t>Observation 8</w:t>
      </w:r>
      <w:r w:rsidRPr="003E007E">
        <w:rPr>
          <w:bCs/>
          <w:sz w:val="20"/>
          <w:szCs w:val="20"/>
        </w:rPr>
        <w:tab/>
        <w:t xml:space="preserve">The total number of soft channel bits for Rel-13 Cat-M1 is 25344. In Rel-17, the soft buffer size is at most expected to be increased about 2.12 times for 10 HARQ processes and 2.96 times for 14 HARQ processes to provide peak data rates of ~1.02 Mbps and ~1.23 Mbps respectively. </w:t>
      </w:r>
      <w:r w:rsidRPr="003E007E">
        <w:rPr>
          <w:bCs/>
          <w:color w:val="FF0000"/>
          <w:sz w:val="20"/>
          <w:szCs w:val="20"/>
        </w:rPr>
        <w:t>Ericsson</w:t>
      </w:r>
    </w:p>
    <w:p w14:paraId="00274C49" w14:textId="57E484B0" w:rsidR="00ED2034" w:rsidRPr="003E007E" w:rsidRDefault="00ED2034" w:rsidP="00ED2034">
      <w:pPr>
        <w:rPr>
          <w:bCs/>
          <w:sz w:val="20"/>
          <w:szCs w:val="20"/>
        </w:rPr>
      </w:pPr>
      <w:r w:rsidRPr="003E007E">
        <w:rPr>
          <w:bCs/>
          <w:sz w:val="20"/>
          <w:szCs w:val="20"/>
        </w:rPr>
        <w:t>Proposal 2</w:t>
      </w:r>
      <w:r w:rsidRPr="003E007E">
        <w:rPr>
          <w:bCs/>
          <w:sz w:val="20"/>
          <w:szCs w:val="20"/>
        </w:rPr>
        <w:tab/>
        <w:t xml:space="preserve"> Discuss the soft buffer size estimated to be required for 10 and 14 HARQ processes (53760 and 75264 soft channel bits respectively), and the feasibility and advantages (e.g., cost reduction) of using a smaller soft buffer size than the ones derived theoretically. </w:t>
      </w:r>
      <w:r w:rsidRPr="003E007E">
        <w:rPr>
          <w:bCs/>
          <w:color w:val="FF0000"/>
          <w:sz w:val="20"/>
          <w:szCs w:val="20"/>
        </w:rPr>
        <w:t>Ericsson</w:t>
      </w:r>
    </w:p>
    <w:p w14:paraId="7EA62CA9" w14:textId="649C235D" w:rsidR="00ED2034" w:rsidRDefault="00ED2034" w:rsidP="00ED2034">
      <w:pPr>
        <w:rPr>
          <w:bCs/>
        </w:rPr>
      </w:pPr>
    </w:p>
    <w:p w14:paraId="5505A470" w14:textId="54824DFA" w:rsidR="00B94B44" w:rsidRDefault="00B94B44" w:rsidP="00ED2034">
      <w:pPr>
        <w:rPr>
          <w:bCs/>
        </w:rPr>
      </w:pPr>
    </w:p>
    <w:p w14:paraId="6BF71D84" w14:textId="6767527A" w:rsidR="00B94B44" w:rsidRDefault="00276B13" w:rsidP="00B94B44">
      <w:pPr>
        <w:pStyle w:val="2"/>
      </w:pPr>
      <w:r>
        <w:t xml:space="preserve">Issue#2: </w:t>
      </w:r>
      <w:r w:rsidR="00B94B44">
        <w:t>Combinations of features that support 1736 bit DL TBS</w:t>
      </w:r>
    </w:p>
    <w:p w14:paraId="795EB66B" w14:textId="499919A1" w:rsidR="00544DE0" w:rsidRDefault="00544DE0" w:rsidP="00544DE0">
      <w:r>
        <w:t>Some companies discussed which features should be supported in combination with a 1736 bit DL TBS</w:t>
      </w:r>
      <w:r w:rsidR="001929FC">
        <w:t xml:space="preserve">, as listed in </w:t>
      </w:r>
      <w:r w:rsidR="001929FC">
        <w:fldChar w:fldCharType="begin"/>
      </w:r>
      <w:r w:rsidR="001929FC">
        <w:instrText xml:space="preserve"> REF _Ref62517153 \h </w:instrText>
      </w:r>
      <w:r w:rsidR="001929FC">
        <w:fldChar w:fldCharType="separate"/>
      </w:r>
      <w:r w:rsidR="0099005C">
        <w:t xml:space="preserve">Table </w:t>
      </w:r>
      <w:r w:rsidR="0099005C">
        <w:rPr>
          <w:noProof/>
        </w:rPr>
        <w:t>2</w:t>
      </w:r>
      <w:r w:rsidR="001929FC">
        <w:fldChar w:fldCharType="end"/>
      </w:r>
      <w:r w:rsidR="002C2F35">
        <w:t>.</w:t>
      </w:r>
    </w:p>
    <w:p w14:paraId="09624A70" w14:textId="1A42FA7E" w:rsidR="001929FC" w:rsidRDefault="001929FC" w:rsidP="001929FC">
      <w:pPr>
        <w:pStyle w:val="a5"/>
      </w:pPr>
      <w:bookmarkStart w:id="8" w:name="_Ref62517153"/>
      <w:r>
        <w:t xml:space="preserve">Table </w:t>
      </w:r>
      <w:fldSimple w:instr=" SEQ Table \* ARABIC ">
        <w:r w:rsidR="0099005C">
          <w:rPr>
            <w:noProof/>
          </w:rPr>
          <w:t>2</w:t>
        </w:r>
      </w:fldSimple>
      <w:bookmarkEnd w:id="8"/>
      <w:r>
        <w:t xml:space="preserve"> – Features that may be supported in combination with 1736 bit DL TBS</w:t>
      </w:r>
    </w:p>
    <w:tbl>
      <w:tblPr>
        <w:tblStyle w:val="ac"/>
        <w:tblW w:w="0" w:type="auto"/>
        <w:tblLook w:val="04A0" w:firstRow="1" w:lastRow="0" w:firstColumn="1" w:lastColumn="0" w:noHBand="0" w:noVBand="1"/>
      </w:tblPr>
      <w:tblGrid>
        <w:gridCol w:w="3681"/>
        <w:gridCol w:w="5626"/>
      </w:tblGrid>
      <w:tr w:rsidR="00544DE0" w14:paraId="02F3D2B9" w14:textId="77777777" w:rsidTr="002C2F35">
        <w:tc>
          <w:tcPr>
            <w:tcW w:w="3681" w:type="dxa"/>
            <w:shd w:val="clear" w:color="auto" w:fill="D9D9D9" w:themeFill="background1" w:themeFillShade="D9"/>
          </w:tcPr>
          <w:p w14:paraId="1EFD8A4C" w14:textId="633634BE" w:rsidR="00544DE0" w:rsidRPr="002C2F35" w:rsidRDefault="00544DE0" w:rsidP="00544DE0">
            <w:pPr>
              <w:rPr>
                <w:b/>
                <w:bCs/>
              </w:rPr>
            </w:pPr>
            <w:r w:rsidRPr="002C2F35">
              <w:rPr>
                <w:b/>
                <w:bCs/>
              </w:rPr>
              <w:t>Feature supported in combination with 1736 bit DL TBS</w:t>
            </w:r>
          </w:p>
        </w:tc>
        <w:tc>
          <w:tcPr>
            <w:tcW w:w="5626" w:type="dxa"/>
            <w:shd w:val="clear" w:color="auto" w:fill="D9D9D9" w:themeFill="background1" w:themeFillShade="D9"/>
          </w:tcPr>
          <w:p w14:paraId="7FAF4B97" w14:textId="762C6DDA" w:rsidR="00544DE0" w:rsidRPr="002C2F35" w:rsidRDefault="00544DE0" w:rsidP="00544DE0">
            <w:pPr>
              <w:rPr>
                <w:b/>
                <w:bCs/>
              </w:rPr>
            </w:pPr>
            <w:r w:rsidRPr="002C2F35">
              <w:rPr>
                <w:b/>
                <w:bCs/>
              </w:rPr>
              <w:t>Comments</w:t>
            </w:r>
          </w:p>
        </w:tc>
      </w:tr>
      <w:tr w:rsidR="00544DE0" w14:paraId="6F9010B1" w14:textId="77777777" w:rsidTr="00544DE0">
        <w:tc>
          <w:tcPr>
            <w:tcW w:w="3681" w:type="dxa"/>
          </w:tcPr>
          <w:p w14:paraId="5EE7C837" w14:textId="48735A1D" w:rsidR="00544DE0" w:rsidRDefault="00544DE0" w:rsidP="00544DE0">
            <w:r>
              <w:t>64QAM</w:t>
            </w:r>
          </w:p>
        </w:tc>
        <w:tc>
          <w:tcPr>
            <w:tcW w:w="5626" w:type="dxa"/>
          </w:tcPr>
          <w:p w14:paraId="404B7CF3" w14:textId="77777777" w:rsidR="00544DE0" w:rsidRDefault="00544DE0" w:rsidP="00544DE0">
            <w:r>
              <w:t>1736 bits and 64QAM are both features that operate in good coverage</w:t>
            </w:r>
          </w:p>
          <w:p w14:paraId="112ACD95" w14:textId="77777777" w:rsidR="00544DE0" w:rsidRDefault="00544DE0" w:rsidP="00544DE0">
            <w:r>
              <w:t>64QAM allows both MPCCH and PDSCH in the same subframe, improving data rates</w:t>
            </w:r>
          </w:p>
          <w:p w14:paraId="7CF8CAFC" w14:textId="0091B139" w:rsidR="00544DE0" w:rsidRDefault="00544DE0" w:rsidP="00544DE0">
            <w:r>
              <w:t>Widespread support among companies</w:t>
            </w:r>
          </w:p>
        </w:tc>
      </w:tr>
      <w:tr w:rsidR="00544DE0" w14:paraId="7C87A305" w14:textId="77777777" w:rsidTr="00544DE0">
        <w:tc>
          <w:tcPr>
            <w:tcW w:w="3681" w:type="dxa"/>
          </w:tcPr>
          <w:p w14:paraId="04DD4CEB" w14:textId="03700A41" w:rsidR="00544DE0" w:rsidRDefault="00544DE0" w:rsidP="00544DE0">
            <w:r>
              <w:t>Multi-TB scheduling</w:t>
            </w:r>
          </w:p>
        </w:tc>
        <w:tc>
          <w:tcPr>
            <w:tcW w:w="5626" w:type="dxa"/>
          </w:tcPr>
          <w:p w14:paraId="36EC024E" w14:textId="77777777" w:rsidR="00544DE0" w:rsidRDefault="00544DE0" w:rsidP="00544DE0">
            <w:r>
              <w:t>Required to support a 1Mbps data rate, according to envisaged use cases.</w:t>
            </w:r>
          </w:p>
          <w:p w14:paraId="38DC752A" w14:textId="33979900" w:rsidR="00544DE0" w:rsidRDefault="00544DE0" w:rsidP="00544DE0">
            <w:r>
              <w:t>What is the spec impact?</w:t>
            </w:r>
          </w:p>
        </w:tc>
      </w:tr>
      <w:tr w:rsidR="00544DE0" w14:paraId="49FC09B8" w14:textId="77777777" w:rsidTr="00544DE0">
        <w:tc>
          <w:tcPr>
            <w:tcW w:w="3681" w:type="dxa"/>
          </w:tcPr>
          <w:p w14:paraId="7A86040E" w14:textId="60200BE8" w:rsidR="00544DE0" w:rsidRDefault="00544DE0" w:rsidP="00544DE0">
            <w:r>
              <w:t>HARQ-ACK bundling</w:t>
            </w:r>
          </w:p>
        </w:tc>
        <w:tc>
          <w:tcPr>
            <w:tcW w:w="5626" w:type="dxa"/>
          </w:tcPr>
          <w:p w14:paraId="4C4E5757" w14:textId="77777777" w:rsidR="002C2F35" w:rsidRDefault="002C2F35" w:rsidP="002C2F35">
            <w:r>
              <w:t>Required to support a 1Mbps data rate, according to envisaged use cases.</w:t>
            </w:r>
          </w:p>
          <w:p w14:paraId="02567611" w14:textId="747989AE" w:rsidR="00544DE0" w:rsidRDefault="002C2F35" w:rsidP="002C2F35">
            <w:r>
              <w:t>What is the spec impact?</w:t>
            </w:r>
          </w:p>
        </w:tc>
      </w:tr>
      <w:tr w:rsidR="002C2F35" w14:paraId="1A106A3A" w14:textId="77777777" w:rsidTr="00544DE0">
        <w:tc>
          <w:tcPr>
            <w:tcW w:w="3681" w:type="dxa"/>
          </w:tcPr>
          <w:p w14:paraId="650DC3BE" w14:textId="7307CFF0" w:rsidR="002C2F35" w:rsidRDefault="002C2F35" w:rsidP="002C2F35">
            <w:r>
              <w:t>14 HARQ process capability</w:t>
            </w:r>
          </w:p>
        </w:tc>
        <w:tc>
          <w:tcPr>
            <w:tcW w:w="5626" w:type="dxa"/>
          </w:tcPr>
          <w:p w14:paraId="2FFCFC35" w14:textId="77777777" w:rsidR="002C2F35" w:rsidRDefault="002C2F35" w:rsidP="002C2F35">
            <w:r>
              <w:t>Required to support a 1Mbps data rate, according to envisaged use cases.</w:t>
            </w:r>
          </w:p>
          <w:p w14:paraId="5C1B3015" w14:textId="2BE1DE9F" w:rsidR="002C2F35" w:rsidRDefault="002C2F35" w:rsidP="002C2F35">
            <w:r>
              <w:t>What is the spec impact (soft buffer size?)</w:t>
            </w:r>
          </w:p>
        </w:tc>
      </w:tr>
    </w:tbl>
    <w:p w14:paraId="5DA3C203" w14:textId="27B79CDE" w:rsidR="00544DE0" w:rsidRDefault="00544DE0" w:rsidP="00544DE0"/>
    <w:p w14:paraId="4A09B907" w14:textId="79E7B831" w:rsidR="002C2F35" w:rsidRDefault="002C2F35" w:rsidP="00544DE0">
      <w:r>
        <w:t>Some of the features listed in the table above are required to support a 1Mbps data  rate, or at least to enhance data rates.</w:t>
      </w:r>
    </w:p>
    <w:p w14:paraId="4992218B" w14:textId="5E5F63D4" w:rsidR="002C2F35" w:rsidRDefault="002C2F35" w:rsidP="00544DE0">
      <w:r>
        <w:t>At the end of the work item, there will need to be a “UE features” discussion, where it is discussed with which existing UE features the 1736 bit DL TBS feature should work. It would be useful to determine if there are other spec impacts at this stage of the work.</w:t>
      </w:r>
    </w:p>
    <w:p w14:paraId="0C859E7A" w14:textId="77777777" w:rsidR="002C2F35" w:rsidRDefault="002C2F35" w:rsidP="00544DE0"/>
    <w:p w14:paraId="0C917CF3" w14:textId="431AC320" w:rsidR="002C2F35" w:rsidRDefault="002C2F35" w:rsidP="002C2F35">
      <w:pPr>
        <w:pStyle w:val="3"/>
      </w:pPr>
      <w:r>
        <w:t>FL view on combinations of features that support 1736 bit DL TBS</w:t>
      </w:r>
    </w:p>
    <w:p w14:paraId="1F4D0C51" w14:textId="76C1AA40" w:rsidR="002C2F35" w:rsidRDefault="00C11134" w:rsidP="002C2F35">
      <w:pPr>
        <w:overflowPunct w:val="0"/>
        <w:textAlignment w:val="baseline"/>
        <w:rPr>
          <w:rFonts w:eastAsia="宋体"/>
        </w:rPr>
      </w:pPr>
      <w:r>
        <w:rPr>
          <w:rFonts w:eastAsia="宋体"/>
        </w:rPr>
        <w:t>64QAM should be assumed as baseline for 1736 bit DL TBS.</w:t>
      </w:r>
    </w:p>
    <w:p w14:paraId="7EAD5960" w14:textId="2C561DE6" w:rsidR="00C11134" w:rsidRDefault="00C11134" w:rsidP="002C2F35">
      <w:pPr>
        <w:overflowPunct w:val="0"/>
        <w:textAlignment w:val="baseline"/>
        <w:rPr>
          <w:rFonts w:eastAsia="宋体"/>
        </w:rPr>
      </w:pPr>
      <w:r>
        <w:rPr>
          <w:rFonts w:eastAsia="宋体"/>
        </w:rPr>
        <w:t xml:space="preserve">Multi-TB scheduling, HARQ-ACK bundling and 14 HARQ process capability are all useful for increasing the data rate and so should be considered in combination with a 1736 bit DL TBS. The issue is whether there are any specification impacts from these combinations, other than to UE feature lists and </w:t>
      </w:r>
      <w:r w:rsidR="001929FC">
        <w:rPr>
          <w:rFonts w:eastAsia="宋体"/>
        </w:rPr>
        <w:t xml:space="preserve">the </w:t>
      </w:r>
      <w:r>
        <w:rPr>
          <w:rFonts w:eastAsia="宋体"/>
        </w:rPr>
        <w:t>impact on soft buffer sizes?</w:t>
      </w:r>
    </w:p>
    <w:p w14:paraId="10A927AC" w14:textId="3D812577" w:rsidR="002C2F35" w:rsidRPr="00357163" w:rsidRDefault="002C2F35" w:rsidP="00C11134">
      <w:pPr>
        <w:overflowPunct w:val="0"/>
        <w:jc w:val="left"/>
        <w:textAlignment w:val="baseline"/>
        <w:rPr>
          <w:rFonts w:eastAsia="宋体"/>
        </w:rPr>
      </w:pPr>
      <w:r w:rsidRPr="00357163">
        <w:rPr>
          <w:rFonts w:eastAsia="宋体"/>
          <w:highlight w:val="cyan"/>
        </w:rPr>
        <w:t>Question 2.</w:t>
      </w:r>
      <w:r w:rsidR="00C11134">
        <w:rPr>
          <w:rFonts w:eastAsia="宋体"/>
          <w:highlight w:val="cyan"/>
        </w:rPr>
        <w:t>2</w:t>
      </w:r>
      <w:r w:rsidRPr="00357163">
        <w:rPr>
          <w:rFonts w:eastAsia="宋体"/>
          <w:highlight w:val="cyan"/>
        </w:rPr>
        <w:t>.1-1</w:t>
      </w:r>
      <w:r>
        <w:rPr>
          <w:rFonts w:eastAsia="宋体"/>
        </w:rPr>
        <w:t xml:space="preserve">: </w:t>
      </w:r>
      <w:r w:rsidR="00C11134">
        <w:rPr>
          <w:rFonts w:eastAsia="宋体"/>
        </w:rPr>
        <w:t>Should 64QAM be supported with 1736 bit DL TBS</w:t>
      </w:r>
      <w:r>
        <w:rPr>
          <w:rFonts w:eastAsia="宋体"/>
        </w:rPr>
        <w:t>?</w:t>
      </w:r>
    </w:p>
    <w:p w14:paraId="4463B90A" w14:textId="77777777" w:rsidR="002C2F35" w:rsidRDefault="002C2F35" w:rsidP="002C2F3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2C2F35" w:rsidRPr="00357163" w14:paraId="3B025FC0" w14:textId="77777777" w:rsidTr="00892022">
        <w:tc>
          <w:tcPr>
            <w:tcW w:w="1980" w:type="dxa"/>
            <w:shd w:val="clear" w:color="auto" w:fill="D9D9D9" w:themeFill="background1" w:themeFillShade="D9"/>
          </w:tcPr>
          <w:p w14:paraId="40BEA061" w14:textId="77777777" w:rsidR="002C2F35" w:rsidRPr="00357163" w:rsidRDefault="002C2F3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6C1B8AB8" w14:textId="77777777" w:rsidR="002C2F35" w:rsidRPr="00357163" w:rsidRDefault="002C2F3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77A59ABE" w14:textId="77777777" w:rsidR="002C2F35" w:rsidRPr="00357163" w:rsidRDefault="002C2F35" w:rsidP="00892022">
            <w:pPr>
              <w:overflowPunct w:val="0"/>
              <w:textAlignment w:val="baseline"/>
              <w:rPr>
                <w:rFonts w:eastAsia="宋体"/>
                <w:b/>
                <w:bCs/>
              </w:rPr>
            </w:pPr>
            <w:r w:rsidRPr="00357163">
              <w:rPr>
                <w:rFonts w:eastAsia="宋体"/>
                <w:b/>
                <w:bCs/>
              </w:rPr>
              <w:t>Comment</w:t>
            </w:r>
          </w:p>
          <w:p w14:paraId="272E6C6D" w14:textId="77D8DA6A" w:rsidR="002C2F35" w:rsidRPr="00357163" w:rsidRDefault="002C2F35" w:rsidP="00892022">
            <w:pPr>
              <w:overflowPunct w:val="0"/>
              <w:textAlignment w:val="baseline"/>
              <w:rPr>
                <w:rFonts w:eastAsia="宋体"/>
                <w:b/>
                <w:bCs/>
              </w:rPr>
            </w:pPr>
            <w:r w:rsidRPr="00357163">
              <w:rPr>
                <w:rFonts w:eastAsia="宋体"/>
                <w:b/>
                <w:bCs/>
              </w:rPr>
              <w:t xml:space="preserve">(if not, </w:t>
            </w:r>
            <w:r w:rsidR="00C11134">
              <w:rPr>
                <w:rFonts w:eastAsia="宋体"/>
                <w:b/>
                <w:bCs/>
              </w:rPr>
              <w:t>why not?</w:t>
            </w:r>
            <w:r w:rsidRPr="00357163">
              <w:rPr>
                <w:rFonts w:eastAsia="宋体"/>
                <w:b/>
                <w:bCs/>
              </w:rPr>
              <w:t>)</w:t>
            </w:r>
          </w:p>
        </w:tc>
      </w:tr>
      <w:tr w:rsidR="002C2F35" w14:paraId="6284D792" w14:textId="77777777" w:rsidTr="00892022">
        <w:tc>
          <w:tcPr>
            <w:tcW w:w="1980" w:type="dxa"/>
          </w:tcPr>
          <w:p w14:paraId="65200D88" w14:textId="3B97EFF1" w:rsidR="002C2F35" w:rsidRDefault="009B5F6B" w:rsidP="00892022">
            <w:pPr>
              <w:overflowPunct w:val="0"/>
              <w:textAlignment w:val="baseline"/>
              <w:rPr>
                <w:rFonts w:eastAsia="宋体"/>
              </w:rPr>
            </w:pPr>
            <w:r>
              <w:rPr>
                <w:rFonts w:eastAsia="宋体"/>
              </w:rPr>
              <w:t>Qualcomm</w:t>
            </w:r>
          </w:p>
        </w:tc>
        <w:tc>
          <w:tcPr>
            <w:tcW w:w="1843" w:type="dxa"/>
          </w:tcPr>
          <w:p w14:paraId="19B410DF" w14:textId="4542347A" w:rsidR="002C2F35" w:rsidRDefault="009B5F6B" w:rsidP="00892022">
            <w:pPr>
              <w:overflowPunct w:val="0"/>
              <w:textAlignment w:val="baseline"/>
              <w:rPr>
                <w:rFonts w:eastAsia="宋体"/>
              </w:rPr>
            </w:pPr>
            <w:r>
              <w:rPr>
                <w:rFonts w:eastAsia="宋体"/>
              </w:rPr>
              <w:t>Yes</w:t>
            </w:r>
          </w:p>
        </w:tc>
        <w:tc>
          <w:tcPr>
            <w:tcW w:w="5484" w:type="dxa"/>
          </w:tcPr>
          <w:p w14:paraId="2BF7F528" w14:textId="1DC563F8" w:rsidR="002C2F35" w:rsidRDefault="009B5F6B" w:rsidP="00892022">
            <w:pPr>
              <w:overflowPunct w:val="0"/>
              <w:textAlignment w:val="baseline"/>
              <w:rPr>
                <w:rFonts w:eastAsia="宋体"/>
              </w:rPr>
            </w:pPr>
            <w:r>
              <w:rPr>
                <w:rFonts w:eastAsia="宋体"/>
              </w:rPr>
              <w:t xml:space="preserve">Unless something is broken, we do not think we have to agree one by one to all the features we have to support / not support. By default, and in line with the WID scope, this is </w:t>
            </w:r>
            <w:r>
              <w:rPr>
                <w:rFonts w:eastAsia="宋体"/>
              </w:rPr>
              <w:lastRenderedPageBreak/>
              <w:t xml:space="preserve">just the introduction of a new capability and a soft buffer size determination. </w:t>
            </w:r>
          </w:p>
        </w:tc>
      </w:tr>
      <w:tr w:rsidR="002C2F35" w14:paraId="268ACD67" w14:textId="77777777" w:rsidTr="00892022">
        <w:tc>
          <w:tcPr>
            <w:tcW w:w="1980" w:type="dxa"/>
          </w:tcPr>
          <w:p w14:paraId="1D4EE64A" w14:textId="36646686" w:rsidR="002C2F35" w:rsidRDefault="00C4698B" w:rsidP="00892022">
            <w:pPr>
              <w:overflowPunct w:val="0"/>
              <w:textAlignment w:val="baseline"/>
              <w:rPr>
                <w:rFonts w:eastAsia="宋体"/>
              </w:rPr>
            </w:pPr>
            <w:r w:rsidRPr="00635920">
              <w:rPr>
                <w:rFonts w:eastAsia="宋体"/>
                <w:color w:val="4F81BD" w:themeColor="accent1"/>
              </w:rPr>
              <w:lastRenderedPageBreak/>
              <w:t>Ericsson</w:t>
            </w:r>
          </w:p>
        </w:tc>
        <w:tc>
          <w:tcPr>
            <w:tcW w:w="1843" w:type="dxa"/>
          </w:tcPr>
          <w:p w14:paraId="76E56E16" w14:textId="1AFE1C34" w:rsidR="002C2F35" w:rsidRDefault="00C4698B" w:rsidP="00892022">
            <w:pPr>
              <w:overflowPunct w:val="0"/>
              <w:textAlignment w:val="baseline"/>
              <w:rPr>
                <w:rFonts w:eastAsia="宋体"/>
              </w:rPr>
            </w:pPr>
            <w:r>
              <w:rPr>
                <w:rFonts w:eastAsia="宋体"/>
                <w:color w:val="4F81BD" w:themeColor="accent1"/>
              </w:rPr>
              <w:t>Yes</w:t>
            </w:r>
          </w:p>
        </w:tc>
        <w:tc>
          <w:tcPr>
            <w:tcW w:w="5484" w:type="dxa"/>
          </w:tcPr>
          <w:p w14:paraId="5ABD2D97" w14:textId="77777777" w:rsidR="002C2F35" w:rsidRDefault="002C2F35" w:rsidP="00892022">
            <w:pPr>
              <w:overflowPunct w:val="0"/>
              <w:textAlignment w:val="baseline"/>
              <w:rPr>
                <w:rFonts w:eastAsia="宋体"/>
              </w:rPr>
            </w:pPr>
          </w:p>
        </w:tc>
      </w:tr>
      <w:tr w:rsidR="002A40CF" w14:paraId="45511606" w14:textId="77777777" w:rsidTr="00892022">
        <w:tc>
          <w:tcPr>
            <w:tcW w:w="1980" w:type="dxa"/>
          </w:tcPr>
          <w:p w14:paraId="35F6B033" w14:textId="62A52BBB" w:rsidR="002A40CF" w:rsidRDefault="002A40CF" w:rsidP="002A40CF">
            <w:pPr>
              <w:overflowPunct w:val="0"/>
              <w:textAlignment w:val="baseline"/>
              <w:rPr>
                <w:rFonts w:eastAsia="宋体"/>
              </w:rPr>
            </w:pPr>
            <w:r>
              <w:rPr>
                <w:rFonts w:eastAsia="宋体" w:hint="eastAsia"/>
                <w:lang w:eastAsia="zh-CN"/>
              </w:rPr>
              <w:t>ZTE</w:t>
            </w:r>
          </w:p>
        </w:tc>
        <w:tc>
          <w:tcPr>
            <w:tcW w:w="1843" w:type="dxa"/>
          </w:tcPr>
          <w:p w14:paraId="53D26ED1" w14:textId="758B86DD" w:rsidR="002A40CF" w:rsidRDefault="002A40CF" w:rsidP="002A40CF">
            <w:pPr>
              <w:overflowPunct w:val="0"/>
              <w:textAlignment w:val="baseline"/>
              <w:rPr>
                <w:rFonts w:eastAsia="宋体"/>
              </w:rPr>
            </w:pPr>
            <w:r>
              <w:rPr>
                <w:rFonts w:eastAsia="宋体" w:hint="eastAsia"/>
                <w:lang w:eastAsia="zh-CN"/>
              </w:rPr>
              <w:t>Yes</w:t>
            </w:r>
          </w:p>
        </w:tc>
        <w:tc>
          <w:tcPr>
            <w:tcW w:w="5484" w:type="dxa"/>
          </w:tcPr>
          <w:p w14:paraId="4AF21D0B" w14:textId="04C1B5A3" w:rsidR="002A40CF" w:rsidRDefault="002A40CF" w:rsidP="002A40CF">
            <w:pPr>
              <w:overflowPunct w:val="0"/>
              <w:textAlignment w:val="baseline"/>
              <w:rPr>
                <w:rFonts w:eastAsia="宋体"/>
              </w:rPr>
            </w:pPr>
            <w:r>
              <w:rPr>
                <w:rFonts w:eastAsia="宋体"/>
                <w:lang w:eastAsia="zh-CN"/>
              </w:rPr>
              <w:t>S</w:t>
            </w:r>
            <w:r>
              <w:rPr>
                <w:rFonts w:eastAsia="宋体" w:hint="eastAsia"/>
                <w:lang w:eastAsia="zh-CN"/>
              </w:rPr>
              <w:t xml:space="preserve">imilar </w:t>
            </w:r>
            <w:r>
              <w:rPr>
                <w:rFonts w:eastAsia="宋体"/>
                <w:lang w:eastAsia="zh-CN"/>
              </w:rPr>
              <w:t>view as Qualcomm</w:t>
            </w:r>
          </w:p>
        </w:tc>
      </w:tr>
      <w:tr w:rsidR="00A653CB" w14:paraId="56D3CE54" w14:textId="77777777" w:rsidTr="00892022">
        <w:tc>
          <w:tcPr>
            <w:tcW w:w="1980" w:type="dxa"/>
          </w:tcPr>
          <w:p w14:paraId="5F442056" w14:textId="4702CEDC" w:rsidR="00A653CB" w:rsidRDefault="00A653CB" w:rsidP="002A40CF">
            <w:pPr>
              <w:overflowPunct w:val="0"/>
              <w:textAlignment w:val="baseline"/>
              <w:rPr>
                <w:rFonts w:eastAsia="宋体"/>
                <w:lang w:eastAsia="zh-CN"/>
              </w:rPr>
            </w:pPr>
            <w:r>
              <w:rPr>
                <w:rFonts w:eastAsia="宋体"/>
                <w:lang w:eastAsia="zh-CN"/>
              </w:rPr>
              <w:t>Nokia, NSB</w:t>
            </w:r>
          </w:p>
        </w:tc>
        <w:tc>
          <w:tcPr>
            <w:tcW w:w="1843" w:type="dxa"/>
          </w:tcPr>
          <w:p w14:paraId="539977D4" w14:textId="3FFEEF32" w:rsidR="00A653CB" w:rsidRDefault="00A653CB" w:rsidP="002A40CF">
            <w:pPr>
              <w:overflowPunct w:val="0"/>
              <w:textAlignment w:val="baseline"/>
              <w:rPr>
                <w:rFonts w:eastAsia="宋体"/>
                <w:lang w:eastAsia="zh-CN"/>
              </w:rPr>
            </w:pPr>
            <w:r>
              <w:rPr>
                <w:rFonts w:eastAsia="宋体"/>
                <w:lang w:eastAsia="zh-CN"/>
              </w:rPr>
              <w:t>Yes</w:t>
            </w:r>
          </w:p>
        </w:tc>
        <w:tc>
          <w:tcPr>
            <w:tcW w:w="5484" w:type="dxa"/>
          </w:tcPr>
          <w:p w14:paraId="4196F222" w14:textId="574FBAE3" w:rsidR="00A653CB" w:rsidRDefault="00A653CB" w:rsidP="002A40CF">
            <w:pPr>
              <w:overflowPunct w:val="0"/>
              <w:textAlignment w:val="baseline"/>
              <w:rPr>
                <w:rFonts w:eastAsia="宋体"/>
                <w:lang w:eastAsia="zh-CN"/>
              </w:rPr>
            </w:pPr>
            <w:r>
              <w:rPr>
                <w:rFonts w:eastAsia="宋体"/>
                <w:lang w:eastAsia="zh-CN"/>
              </w:rPr>
              <w:t>We share similar view as Qualcomm</w:t>
            </w:r>
          </w:p>
        </w:tc>
      </w:tr>
      <w:tr w:rsidR="00015260" w14:paraId="4A4EC9F6" w14:textId="77777777" w:rsidTr="00892022">
        <w:tc>
          <w:tcPr>
            <w:tcW w:w="1980" w:type="dxa"/>
          </w:tcPr>
          <w:p w14:paraId="2BC22916" w14:textId="1C56B274" w:rsidR="00015260" w:rsidRDefault="00015260" w:rsidP="002A40CF">
            <w:pPr>
              <w:overflowPunct w:val="0"/>
              <w:textAlignment w:val="baseline"/>
              <w:rPr>
                <w:rFonts w:eastAsia="宋体"/>
                <w:lang w:eastAsia="zh-CN"/>
              </w:rPr>
            </w:pPr>
            <w:r>
              <w:rPr>
                <w:rFonts w:eastAsia="宋体"/>
                <w:lang w:eastAsia="zh-CN"/>
              </w:rPr>
              <w:t>Sierra Wireless</w:t>
            </w:r>
          </w:p>
        </w:tc>
        <w:tc>
          <w:tcPr>
            <w:tcW w:w="1843" w:type="dxa"/>
          </w:tcPr>
          <w:p w14:paraId="52AEFBE2" w14:textId="778DF757" w:rsidR="00015260" w:rsidRDefault="00015260" w:rsidP="002A40CF">
            <w:pPr>
              <w:overflowPunct w:val="0"/>
              <w:textAlignment w:val="baseline"/>
              <w:rPr>
                <w:rFonts w:eastAsia="宋体"/>
                <w:lang w:eastAsia="zh-CN"/>
              </w:rPr>
            </w:pPr>
            <w:r>
              <w:rPr>
                <w:rFonts w:eastAsia="宋体"/>
                <w:lang w:eastAsia="zh-CN"/>
              </w:rPr>
              <w:t>Yes</w:t>
            </w:r>
          </w:p>
        </w:tc>
        <w:tc>
          <w:tcPr>
            <w:tcW w:w="5484" w:type="dxa"/>
          </w:tcPr>
          <w:p w14:paraId="035AF182" w14:textId="77777777" w:rsidR="00015260" w:rsidRDefault="00015260" w:rsidP="002A40CF">
            <w:pPr>
              <w:overflowPunct w:val="0"/>
              <w:textAlignment w:val="baseline"/>
              <w:rPr>
                <w:rFonts w:eastAsia="宋体"/>
                <w:lang w:eastAsia="zh-CN"/>
              </w:rPr>
            </w:pPr>
            <w:r>
              <w:rPr>
                <w:rFonts w:eastAsia="宋体"/>
                <w:lang w:eastAsia="zh-CN"/>
              </w:rPr>
              <w:t>We share similar view as Qualcomm so perhaps we can make a WA stating that this feature should be compatible with all other features. As a WA this allows companies to then go and check something is broken which are not acceptable.</w:t>
            </w:r>
          </w:p>
          <w:p w14:paraId="53624A28" w14:textId="44A1F015" w:rsidR="00097E6A" w:rsidRDefault="00097E6A" w:rsidP="002A40CF">
            <w:pPr>
              <w:overflowPunct w:val="0"/>
              <w:textAlignment w:val="baseline"/>
              <w:rPr>
                <w:rFonts w:eastAsia="宋体"/>
                <w:lang w:eastAsia="zh-CN"/>
              </w:rPr>
            </w:pPr>
            <w:r>
              <w:rPr>
                <w:rFonts w:eastAsia="宋体"/>
                <w:lang w:eastAsia="zh-CN"/>
              </w:rPr>
              <w:t>WA:</w:t>
            </w:r>
          </w:p>
          <w:p w14:paraId="13843996" w14:textId="6EA518FB" w:rsidR="00097E6A" w:rsidRDefault="00097E6A" w:rsidP="002A40CF">
            <w:pPr>
              <w:overflowPunct w:val="0"/>
              <w:textAlignment w:val="baseline"/>
              <w:rPr>
                <w:rFonts w:eastAsia="宋体"/>
                <w:lang w:eastAsia="zh-CN"/>
              </w:rPr>
            </w:pPr>
          </w:p>
          <w:p w14:paraId="1E01E8DB" w14:textId="52EFC4EB" w:rsidR="00097E6A" w:rsidRDefault="00097E6A" w:rsidP="002A40CF">
            <w:pPr>
              <w:overflowPunct w:val="0"/>
              <w:textAlignment w:val="baseline"/>
              <w:rPr>
                <w:rFonts w:eastAsia="宋体"/>
                <w:lang w:eastAsia="zh-CN"/>
              </w:rPr>
            </w:pPr>
          </w:p>
        </w:tc>
      </w:tr>
      <w:tr w:rsidR="00965AD1" w14:paraId="512B0FDC" w14:textId="77777777" w:rsidTr="00892022">
        <w:tc>
          <w:tcPr>
            <w:tcW w:w="1980" w:type="dxa"/>
          </w:tcPr>
          <w:p w14:paraId="2F4B151B" w14:textId="1ECEA216" w:rsidR="00965AD1" w:rsidRDefault="00965AD1" w:rsidP="002A40CF">
            <w:pPr>
              <w:overflowPunct w:val="0"/>
              <w:textAlignment w:val="baseline"/>
              <w:rPr>
                <w:rFonts w:eastAsia="宋体"/>
                <w:lang w:eastAsia="zh-CN"/>
              </w:rPr>
            </w:pPr>
            <w:r>
              <w:rPr>
                <w:rFonts w:eastAsia="宋体"/>
                <w:lang w:eastAsia="zh-CN"/>
              </w:rPr>
              <w:t>SONY</w:t>
            </w:r>
          </w:p>
        </w:tc>
        <w:tc>
          <w:tcPr>
            <w:tcW w:w="1843" w:type="dxa"/>
          </w:tcPr>
          <w:p w14:paraId="6E75890B" w14:textId="3C9BB470" w:rsidR="00965AD1" w:rsidRDefault="00965AD1" w:rsidP="002A40CF">
            <w:pPr>
              <w:overflowPunct w:val="0"/>
              <w:textAlignment w:val="baseline"/>
              <w:rPr>
                <w:rFonts w:eastAsia="宋体"/>
                <w:lang w:eastAsia="zh-CN"/>
              </w:rPr>
            </w:pPr>
            <w:r>
              <w:rPr>
                <w:rFonts w:eastAsia="宋体"/>
                <w:lang w:eastAsia="zh-CN"/>
              </w:rPr>
              <w:t>Yes</w:t>
            </w:r>
          </w:p>
        </w:tc>
        <w:tc>
          <w:tcPr>
            <w:tcW w:w="5484" w:type="dxa"/>
          </w:tcPr>
          <w:p w14:paraId="2E175BD7" w14:textId="540CDDB5" w:rsidR="00D01C32" w:rsidRDefault="00965AD1" w:rsidP="002A40CF">
            <w:pPr>
              <w:overflowPunct w:val="0"/>
              <w:textAlignment w:val="baseline"/>
              <w:rPr>
                <w:rFonts w:eastAsia="宋体"/>
                <w:lang w:eastAsia="zh-CN"/>
              </w:rPr>
            </w:pPr>
            <w:r>
              <w:rPr>
                <w:rFonts w:eastAsia="宋体"/>
                <w:lang w:eastAsia="zh-CN"/>
              </w:rPr>
              <w:t>We are also OK with a working assumption that the 1736 but DL TBS feature is compatible with all other features.</w:t>
            </w:r>
          </w:p>
        </w:tc>
      </w:tr>
      <w:tr w:rsidR="00D01C32" w14:paraId="1C345971" w14:textId="77777777" w:rsidTr="00892022">
        <w:tc>
          <w:tcPr>
            <w:tcW w:w="1980" w:type="dxa"/>
          </w:tcPr>
          <w:p w14:paraId="11E14B10" w14:textId="3C99179D" w:rsidR="00D01C32" w:rsidRDefault="00D01C32" w:rsidP="002A40CF">
            <w:pPr>
              <w:overflowPunct w:val="0"/>
              <w:textAlignment w:val="baseline"/>
              <w:rPr>
                <w:rFonts w:eastAsia="宋体"/>
                <w:lang w:eastAsia="zh-CN"/>
              </w:rPr>
            </w:pPr>
            <w:r>
              <w:rPr>
                <w:rFonts w:eastAsia="宋体"/>
                <w:lang w:eastAsia="zh-CN"/>
              </w:rPr>
              <w:t>SONY2</w:t>
            </w:r>
          </w:p>
        </w:tc>
        <w:tc>
          <w:tcPr>
            <w:tcW w:w="1843" w:type="dxa"/>
          </w:tcPr>
          <w:p w14:paraId="0B094FC0" w14:textId="77777777" w:rsidR="00D01C32" w:rsidRDefault="00D01C32" w:rsidP="002A40CF">
            <w:pPr>
              <w:overflowPunct w:val="0"/>
              <w:textAlignment w:val="baseline"/>
              <w:rPr>
                <w:rFonts w:eastAsia="宋体"/>
                <w:lang w:eastAsia="zh-CN"/>
              </w:rPr>
            </w:pPr>
          </w:p>
        </w:tc>
        <w:tc>
          <w:tcPr>
            <w:tcW w:w="5484" w:type="dxa"/>
          </w:tcPr>
          <w:p w14:paraId="7F452F4B" w14:textId="0CFABAB2" w:rsidR="00D01C32" w:rsidRDefault="00D01C32" w:rsidP="002A40CF">
            <w:pPr>
              <w:overflowPunct w:val="0"/>
              <w:textAlignment w:val="baseline"/>
              <w:rPr>
                <w:rFonts w:eastAsia="宋体"/>
                <w:lang w:eastAsia="zh-CN"/>
              </w:rPr>
            </w:pPr>
            <w:r>
              <w:rPr>
                <w:rFonts w:eastAsia="宋体"/>
                <w:lang w:eastAsia="zh-CN"/>
              </w:rPr>
              <w:t xml:space="preserve">There are some very minor things in the specs which might need updating, such as the </w:t>
            </w:r>
            <w:r>
              <w:t>“</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w:t>
            </w:r>
            <w:r>
              <w:t>” issue in question 2.4.1-2. This is related to 64QAM support.</w:t>
            </w:r>
          </w:p>
        </w:tc>
      </w:tr>
    </w:tbl>
    <w:p w14:paraId="582F717E" w14:textId="2F21D8CC" w:rsidR="002C2F35" w:rsidRDefault="002C2F35" w:rsidP="00544DE0"/>
    <w:p w14:paraId="12759318" w14:textId="28626EB5"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-2</w:t>
      </w:r>
      <w:r>
        <w:rPr>
          <w:rFonts w:eastAsia="宋体"/>
        </w:rPr>
        <w:t xml:space="preserve">: What are the potential specification impacts of supporting 1736 bit DL TBS in combination with </w:t>
      </w:r>
      <w:r>
        <w:t>Multi-TB scheduling</w:t>
      </w:r>
      <w:r>
        <w:rPr>
          <w:rFonts w:eastAsia="宋体"/>
        </w:rPr>
        <w:t>?</w:t>
      </w:r>
    </w:p>
    <w:p w14:paraId="4398C2B4"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1E018BCD" w14:textId="77777777" w:rsidTr="00C11134">
        <w:tc>
          <w:tcPr>
            <w:tcW w:w="1980" w:type="dxa"/>
            <w:shd w:val="clear" w:color="auto" w:fill="D9D9D9" w:themeFill="background1" w:themeFillShade="D9"/>
          </w:tcPr>
          <w:p w14:paraId="56725C10"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5E557DB7" w14:textId="77777777" w:rsidR="00C11134" w:rsidRDefault="00C11134" w:rsidP="00892022">
            <w:pPr>
              <w:overflowPunct w:val="0"/>
              <w:textAlignment w:val="baseline"/>
              <w:rPr>
                <w:rFonts w:eastAsia="宋体"/>
                <w:b/>
                <w:bCs/>
              </w:rPr>
            </w:pPr>
            <w:r>
              <w:rPr>
                <w:rFonts w:eastAsia="宋体"/>
                <w:b/>
                <w:bCs/>
              </w:rPr>
              <w:t>Potential impact</w:t>
            </w:r>
          </w:p>
          <w:p w14:paraId="7C42C87F" w14:textId="678C4009"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5BDA1D68" w14:textId="77777777" w:rsidTr="00C11134">
        <w:tc>
          <w:tcPr>
            <w:tcW w:w="1980" w:type="dxa"/>
          </w:tcPr>
          <w:p w14:paraId="3C5CF1FE" w14:textId="4859FAD5" w:rsidR="00C11134" w:rsidRDefault="00C4698B" w:rsidP="00892022">
            <w:pPr>
              <w:overflowPunct w:val="0"/>
              <w:textAlignment w:val="baseline"/>
              <w:rPr>
                <w:rFonts w:eastAsia="宋体"/>
              </w:rPr>
            </w:pPr>
            <w:r w:rsidRPr="00635920">
              <w:rPr>
                <w:rFonts w:eastAsia="宋体"/>
                <w:color w:val="4F81BD" w:themeColor="accent1"/>
              </w:rPr>
              <w:t>Ericsson</w:t>
            </w:r>
          </w:p>
        </w:tc>
        <w:tc>
          <w:tcPr>
            <w:tcW w:w="7371" w:type="dxa"/>
          </w:tcPr>
          <w:p w14:paraId="54BC71CB" w14:textId="4888E485" w:rsidR="00C11134" w:rsidRDefault="00C4698B" w:rsidP="00892022">
            <w:pPr>
              <w:overflowPunct w:val="0"/>
              <w:textAlignment w:val="baseline"/>
              <w:rPr>
                <w:rFonts w:eastAsia="宋体"/>
              </w:rPr>
            </w:pPr>
            <w:r>
              <w:rPr>
                <w:rFonts w:eastAsia="宋体"/>
                <w:color w:val="4F81BD" w:themeColor="accent1"/>
              </w:rPr>
              <w:t>Perhaps we can have a</w:t>
            </w:r>
            <w:r w:rsidR="00607FCD">
              <w:rPr>
                <w:rFonts w:eastAsia="宋体"/>
                <w:color w:val="4F81BD" w:themeColor="accent1"/>
              </w:rPr>
              <w:t xml:space="preserve"> single</w:t>
            </w:r>
            <w:r>
              <w:rPr>
                <w:rFonts w:eastAsia="宋体"/>
                <w:color w:val="4F81BD" w:themeColor="accent1"/>
              </w:rPr>
              <w:t xml:space="preserve"> Working Assumption </w:t>
            </w:r>
            <w:r w:rsidR="00607FCD">
              <w:rPr>
                <w:rFonts w:eastAsia="宋体"/>
                <w:color w:val="4F81BD" w:themeColor="accent1"/>
              </w:rPr>
              <w:t>encompassing all</w:t>
            </w:r>
            <w:r>
              <w:rPr>
                <w:rFonts w:eastAsia="宋体"/>
                <w:color w:val="4F81BD" w:themeColor="accent1"/>
              </w:rPr>
              <w:t xml:space="preserve"> </w:t>
            </w:r>
            <w:r w:rsidR="00607FCD">
              <w:rPr>
                <w:rFonts w:eastAsia="宋体"/>
                <w:color w:val="4F81BD" w:themeColor="accent1"/>
              </w:rPr>
              <w:t>the features that have been explicitly considered to be used “</w:t>
            </w:r>
            <w:r w:rsidR="00607FCD">
              <w:rPr>
                <w:rFonts w:eastAsia="宋体"/>
              </w:rPr>
              <w:t>in combination with a 1736 bit DL TBS</w:t>
            </w:r>
            <w:r w:rsidR="00607FCD">
              <w:rPr>
                <w:rFonts w:eastAsia="宋体"/>
                <w:color w:val="4F81BD" w:themeColor="accent1"/>
              </w:rPr>
              <w:t xml:space="preserve">” (i.e., 64-QAM, </w:t>
            </w:r>
            <w:r w:rsidR="00607FCD" w:rsidRPr="00607FCD">
              <w:rPr>
                <w:rFonts w:eastAsia="宋体"/>
                <w:color w:val="4F81BD" w:themeColor="accent1"/>
              </w:rPr>
              <w:t>Multi-TB scheduling, HARQ-ACK bundling and 14 HARQ process</w:t>
            </w:r>
            <w:r w:rsidR="00607FCD">
              <w:rPr>
                <w:rFonts w:eastAsia="宋体"/>
                <w:color w:val="4F81BD" w:themeColor="accent1"/>
              </w:rPr>
              <w:t>es), so companies can check if there are any potential specification impacts that could make any of the proposed features unfeasible to be supported, and if that were not the case then we can just confirm the WA in the next meeting.</w:t>
            </w:r>
          </w:p>
        </w:tc>
      </w:tr>
      <w:tr w:rsidR="00C11134" w14:paraId="6E51EF2F" w14:textId="77777777" w:rsidTr="00C11134">
        <w:tc>
          <w:tcPr>
            <w:tcW w:w="1980" w:type="dxa"/>
          </w:tcPr>
          <w:p w14:paraId="59A6F8C5" w14:textId="68901B0F" w:rsidR="00C11134" w:rsidRDefault="00965AD1" w:rsidP="00892022">
            <w:pPr>
              <w:overflowPunct w:val="0"/>
              <w:textAlignment w:val="baseline"/>
              <w:rPr>
                <w:rFonts w:eastAsia="宋体"/>
              </w:rPr>
            </w:pPr>
            <w:r>
              <w:rPr>
                <w:rFonts w:eastAsia="宋体"/>
              </w:rPr>
              <w:t>SONY</w:t>
            </w:r>
          </w:p>
        </w:tc>
        <w:tc>
          <w:tcPr>
            <w:tcW w:w="7371" w:type="dxa"/>
          </w:tcPr>
          <w:p w14:paraId="75A27D2C" w14:textId="613ABDBE" w:rsidR="00C11134" w:rsidRDefault="00965AD1" w:rsidP="00892022">
            <w:pPr>
              <w:overflowPunct w:val="0"/>
              <w:textAlignment w:val="baseline"/>
              <w:rPr>
                <w:rFonts w:eastAsia="宋体"/>
              </w:rPr>
            </w:pPr>
            <w:r>
              <w:rPr>
                <w:rFonts w:eastAsia="宋体"/>
              </w:rPr>
              <w:t xml:space="preserve">We are OK with the “working assumption” approach from Ericsson. </w:t>
            </w:r>
          </w:p>
        </w:tc>
      </w:tr>
      <w:tr w:rsidR="00C11134" w14:paraId="102E8EC3" w14:textId="77777777" w:rsidTr="00C11134">
        <w:tc>
          <w:tcPr>
            <w:tcW w:w="1980" w:type="dxa"/>
          </w:tcPr>
          <w:p w14:paraId="5851D030" w14:textId="77777777" w:rsidR="00C11134" w:rsidRDefault="00C11134" w:rsidP="00892022">
            <w:pPr>
              <w:overflowPunct w:val="0"/>
              <w:textAlignment w:val="baseline"/>
              <w:rPr>
                <w:rFonts w:eastAsia="宋体"/>
              </w:rPr>
            </w:pPr>
          </w:p>
        </w:tc>
        <w:tc>
          <w:tcPr>
            <w:tcW w:w="7371" w:type="dxa"/>
          </w:tcPr>
          <w:p w14:paraId="55ACB3DA" w14:textId="77777777" w:rsidR="00C11134" w:rsidRDefault="00C11134" w:rsidP="00892022">
            <w:pPr>
              <w:overflowPunct w:val="0"/>
              <w:textAlignment w:val="baseline"/>
              <w:rPr>
                <w:rFonts w:eastAsia="宋体"/>
              </w:rPr>
            </w:pPr>
          </w:p>
        </w:tc>
      </w:tr>
    </w:tbl>
    <w:p w14:paraId="65277E7E" w14:textId="77777777" w:rsidR="00C11134" w:rsidRDefault="00C11134" w:rsidP="00C11134"/>
    <w:p w14:paraId="227D9E0E" w14:textId="3772EA14" w:rsidR="00C11134" w:rsidRPr="00357163" w:rsidRDefault="00C11134" w:rsidP="00C11134">
      <w:pPr>
        <w:overflowPunct w:val="0"/>
        <w:jc w:val="left"/>
        <w:textAlignment w:val="baseline"/>
        <w:rPr>
          <w:rFonts w:eastAsia="宋体"/>
        </w:rPr>
      </w:pPr>
      <w:r w:rsidRPr="00357163">
        <w:rPr>
          <w:rFonts w:eastAsia="宋体"/>
          <w:highlight w:val="cyan"/>
        </w:rPr>
        <w:t>Question 2.</w:t>
      </w:r>
      <w:r>
        <w:rPr>
          <w:rFonts w:eastAsia="宋体"/>
          <w:highlight w:val="cyan"/>
        </w:rPr>
        <w:t>2</w:t>
      </w:r>
      <w:r w:rsidRPr="00357163">
        <w:rPr>
          <w:rFonts w:eastAsia="宋体"/>
          <w:highlight w:val="cyan"/>
        </w:rPr>
        <w:t>.1</w:t>
      </w:r>
      <w:r w:rsidRPr="00C11134">
        <w:rPr>
          <w:rFonts w:eastAsia="宋体"/>
          <w:highlight w:val="cyan"/>
        </w:rPr>
        <w:t>-3</w:t>
      </w:r>
      <w:r>
        <w:rPr>
          <w:rFonts w:eastAsia="宋体"/>
        </w:rPr>
        <w:t xml:space="preserve">: What are the potential specification impacts of supporting 1736 bit DL TBS in combination with </w:t>
      </w:r>
      <w:r>
        <w:t>HARQ-ACK bundling</w:t>
      </w:r>
      <w:r>
        <w:rPr>
          <w:rFonts w:eastAsia="宋体"/>
        </w:rPr>
        <w:t>?</w:t>
      </w:r>
    </w:p>
    <w:p w14:paraId="482531E3"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5C62F3F0" w14:textId="77777777" w:rsidTr="00892022">
        <w:tc>
          <w:tcPr>
            <w:tcW w:w="1980" w:type="dxa"/>
            <w:shd w:val="clear" w:color="auto" w:fill="D9D9D9" w:themeFill="background1" w:themeFillShade="D9"/>
          </w:tcPr>
          <w:p w14:paraId="55F7B126"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1A53D6EC" w14:textId="77777777" w:rsidR="00C11134" w:rsidRDefault="00C11134" w:rsidP="00892022">
            <w:pPr>
              <w:overflowPunct w:val="0"/>
              <w:textAlignment w:val="baseline"/>
              <w:rPr>
                <w:rFonts w:eastAsia="宋体"/>
                <w:b/>
                <w:bCs/>
              </w:rPr>
            </w:pPr>
            <w:r>
              <w:rPr>
                <w:rFonts w:eastAsia="宋体"/>
                <w:b/>
                <w:bCs/>
              </w:rPr>
              <w:t>Potential impact</w:t>
            </w:r>
          </w:p>
          <w:p w14:paraId="1D68E697" w14:textId="77777777"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740AAEE8" w14:textId="77777777" w:rsidTr="00892022">
        <w:tc>
          <w:tcPr>
            <w:tcW w:w="1980" w:type="dxa"/>
          </w:tcPr>
          <w:p w14:paraId="5B352A28" w14:textId="60CC33D1" w:rsidR="00C11134" w:rsidRDefault="00607FCD" w:rsidP="00892022">
            <w:pPr>
              <w:overflowPunct w:val="0"/>
              <w:textAlignment w:val="baseline"/>
              <w:rPr>
                <w:rFonts w:eastAsia="宋体"/>
              </w:rPr>
            </w:pPr>
            <w:r w:rsidRPr="00635920">
              <w:rPr>
                <w:rFonts w:eastAsia="宋体"/>
                <w:color w:val="4F81BD" w:themeColor="accent1"/>
              </w:rPr>
              <w:t>Ericsson</w:t>
            </w:r>
          </w:p>
        </w:tc>
        <w:tc>
          <w:tcPr>
            <w:tcW w:w="7371" w:type="dxa"/>
          </w:tcPr>
          <w:p w14:paraId="219F36EC" w14:textId="27B2CBC9" w:rsidR="00C11134" w:rsidRDefault="00607FCD" w:rsidP="00892022">
            <w:pPr>
              <w:overflowPunct w:val="0"/>
              <w:textAlignment w:val="baseline"/>
              <w:rPr>
                <w:rFonts w:eastAsia="宋体"/>
              </w:rPr>
            </w:pPr>
            <w:r>
              <w:rPr>
                <w:rFonts w:eastAsia="宋体"/>
                <w:color w:val="4F81BD" w:themeColor="accent1"/>
              </w:rPr>
              <w:t>See Ericsson’s comment above.</w:t>
            </w:r>
          </w:p>
        </w:tc>
      </w:tr>
      <w:tr w:rsidR="00C11134" w14:paraId="579B5696" w14:textId="77777777" w:rsidTr="00892022">
        <w:tc>
          <w:tcPr>
            <w:tcW w:w="1980" w:type="dxa"/>
          </w:tcPr>
          <w:p w14:paraId="58E4FCCE" w14:textId="77777777" w:rsidR="00C11134" w:rsidRDefault="00C11134" w:rsidP="00892022">
            <w:pPr>
              <w:overflowPunct w:val="0"/>
              <w:textAlignment w:val="baseline"/>
              <w:rPr>
                <w:rFonts w:eastAsia="宋体"/>
              </w:rPr>
            </w:pPr>
          </w:p>
        </w:tc>
        <w:tc>
          <w:tcPr>
            <w:tcW w:w="7371" w:type="dxa"/>
          </w:tcPr>
          <w:p w14:paraId="63C354DC" w14:textId="77777777" w:rsidR="00C11134" w:rsidRDefault="00C11134" w:rsidP="00892022">
            <w:pPr>
              <w:overflowPunct w:val="0"/>
              <w:textAlignment w:val="baseline"/>
              <w:rPr>
                <w:rFonts w:eastAsia="宋体"/>
              </w:rPr>
            </w:pPr>
          </w:p>
        </w:tc>
      </w:tr>
      <w:tr w:rsidR="00C11134" w14:paraId="5F36B2A3" w14:textId="77777777" w:rsidTr="00892022">
        <w:tc>
          <w:tcPr>
            <w:tcW w:w="1980" w:type="dxa"/>
          </w:tcPr>
          <w:p w14:paraId="7D558A16" w14:textId="77777777" w:rsidR="00C11134" w:rsidRDefault="00C11134" w:rsidP="00892022">
            <w:pPr>
              <w:overflowPunct w:val="0"/>
              <w:textAlignment w:val="baseline"/>
              <w:rPr>
                <w:rFonts w:eastAsia="宋体"/>
              </w:rPr>
            </w:pPr>
          </w:p>
        </w:tc>
        <w:tc>
          <w:tcPr>
            <w:tcW w:w="7371" w:type="dxa"/>
          </w:tcPr>
          <w:p w14:paraId="559F66C7" w14:textId="77777777" w:rsidR="00C11134" w:rsidRDefault="00C11134" w:rsidP="00892022">
            <w:pPr>
              <w:overflowPunct w:val="0"/>
              <w:textAlignment w:val="baseline"/>
              <w:rPr>
                <w:rFonts w:eastAsia="宋体"/>
              </w:rPr>
            </w:pPr>
          </w:p>
        </w:tc>
      </w:tr>
    </w:tbl>
    <w:p w14:paraId="507008F5" w14:textId="77777777" w:rsidR="00C11134" w:rsidRDefault="00C11134" w:rsidP="00C11134"/>
    <w:p w14:paraId="32237785" w14:textId="261BC5DE" w:rsidR="00C11134" w:rsidRPr="00357163" w:rsidRDefault="00C11134" w:rsidP="00C11134">
      <w:pPr>
        <w:overflowPunct w:val="0"/>
        <w:jc w:val="left"/>
        <w:textAlignment w:val="baseline"/>
        <w:rPr>
          <w:rFonts w:eastAsia="宋体"/>
        </w:rPr>
      </w:pPr>
      <w:r w:rsidRPr="00357163">
        <w:rPr>
          <w:rFonts w:eastAsia="宋体"/>
          <w:highlight w:val="cyan"/>
        </w:rPr>
        <w:lastRenderedPageBreak/>
        <w:t>Question 2.</w:t>
      </w:r>
      <w:r>
        <w:rPr>
          <w:rFonts w:eastAsia="宋体"/>
          <w:highlight w:val="cyan"/>
        </w:rPr>
        <w:t>2</w:t>
      </w:r>
      <w:r w:rsidRPr="00357163">
        <w:rPr>
          <w:rFonts w:eastAsia="宋体"/>
          <w:highlight w:val="cyan"/>
        </w:rPr>
        <w:t>.1</w:t>
      </w:r>
      <w:r w:rsidRPr="00C11134">
        <w:rPr>
          <w:rFonts w:eastAsia="宋体"/>
          <w:highlight w:val="cyan"/>
        </w:rPr>
        <w:t>-4</w:t>
      </w:r>
      <w:r>
        <w:rPr>
          <w:rFonts w:eastAsia="宋体"/>
        </w:rPr>
        <w:t xml:space="preserve">: What are the potential specification impacts of supporting 1736 bit DL TBS in combination with </w:t>
      </w:r>
      <w:r>
        <w:t>14 HARQ process capability</w:t>
      </w:r>
      <w:r>
        <w:rPr>
          <w:rFonts w:eastAsia="宋体"/>
        </w:rPr>
        <w:t>?</w:t>
      </w:r>
    </w:p>
    <w:p w14:paraId="15ACE915" w14:textId="77777777" w:rsidR="00C11134" w:rsidRDefault="00C11134" w:rsidP="00C11134">
      <w:pPr>
        <w:overflowPunct w:val="0"/>
        <w:textAlignment w:val="baseline"/>
        <w:rPr>
          <w:rFonts w:eastAsia="宋体"/>
        </w:rPr>
      </w:pPr>
    </w:p>
    <w:tbl>
      <w:tblPr>
        <w:tblStyle w:val="ac"/>
        <w:tblW w:w="9351" w:type="dxa"/>
        <w:tblLook w:val="04A0" w:firstRow="1" w:lastRow="0" w:firstColumn="1" w:lastColumn="0" w:noHBand="0" w:noVBand="1"/>
      </w:tblPr>
      <w:tblGrid>
        <w:gridCol w:w="1980"/>
        <w:gridCol w:w="7371"/>
      </w:tblGrid>
      <w:tr w:rsidR="00C11134" w:rsidRPr="00357163" w14:paraId="253435F2" w14:textId="77777777" w:rsidTr="00892022">
        <w:tc>
          <w:tcPr>
            <w:tcW w:w="1980" w:type="dxa"/>
            <w:shd w:val="clear" w:color="auto" w:fill="D9D9D9" w:themeFill="background1" w:themeFillShade="D9"/>
          </w:tcPr>
          <w:p w14:paraId="25769436" w14:textId="77777777" w:rsidR="00C11134" w:rsidRPr="00357163" w:rsidRDefault="00C11134" w:rsidP="00892022">
            <w:pPr>
              <w:overflowPunct w:val="0"/>
              <w:textAlignment w:val="baseline"/>
              <w:rPr>
                <w:rFonts w:eastAsia="宋体"/>
                <w:b/>
                <w:bCs/>
              </w:rPr>
            </w:pPr>
            <w:r w:rsidRPr="00357163">
              <w:rPr>
                <w:rFonts w:eastAsia="宋体"/>
                <w:b/>
                <w:bCs/>
              </w:rPr>
              <w:t>Company</w:t>
            </w:r>
          </w:p>
        </w:tc>
        <w:tc>
          <w:tcPr>
            <w:tcW w:w="7371" w:type="dxa"/>
            <w:shd w:val="clear" w:color="auto" w:fill="D9D9D9" w:themeFill="background1" w:themeFillShade="D9"/>
          </w:tcPr>
          <w:p w14:paraId="51209D54" w14:textId="77777777" w:rsidR="00C11134" w:rsidRDefault="00C11134" w:rsidP="00892022">
            <w:pPr>
              <w:overflowPunct w:val="0"/>
              <w:textAlignment w:val="baseline"/>
              <w:rPr>
                <w:rFonts w:eastAsia="宋体"/>
                <w:b/>
                <w:bCs/>
              </w:rPr>
            </w:pPr>
            <w:r>
              <w:rPr>
                <w:rFonts w:eastAsia="宋体"/>
                <w:b/>
                <w:bCs/>
              </w:rPr>
              <w:t>Potential impact</w:t>
            </w:r>
          </w:p>
          <w:p w14:paraId="6B4084D1" w14:textId="77777777" w:rsidR="00C11134" w:rsidRPr="00357163" w:rsidRDefault="00C11134" w:rsidP="00892022">
            <w:pPr>
              <w:overflowPunct w:val="0"/>
              <w:textAlignment w:val="baseline"/>
              <w:rPr>
                <w:rFonts w:eastAsia="宋体"/>
                <w:b/>
                <w:bCs/>
              </w:rPr>
            </w:pPr>
            <w:r>
              <w:rPr>
                <w:rFonts w:eastAsia="宋体"/>
                <w:b/>
                <w:bCs/>
              </w:rPr>
              <w:t>(e.g. UE feature list, soft buffer size)</w:t>
            </w:r>
          </w:p>
        </w:tc>
      </w:tr>
      <w:tr w:rsidR="00C11134" w14:paraId="66122056" w14:textId="77777777" w:rsidTr="00892022">
        <w:tc>
          <w:tcPr>
            <w:tcW w:w="1980" w:type="dxa"/>
          </w:tcPr>
          <w:p w14:paraId="5F064DAB" w14:textId="1140B8E9" w:rsidR="00C11134" w:rsidRDefault="00607FCD" w:rsidP="00892022">
            <w:pPr>
              <w:overflowPunct w:val="0"/>
              <w:textAlignment w:val="baseline"/>
              <w:rPr>
                <w:rFonts w:eastAsia="宋体"/>
              </w:rPr>
            </w:pPr>
            <w:r w:rsidRPr="00635920">
              <w:rPr>
                <w:rFonts w:eastAsia="宋体"/>
                <w:color w:val="4F81BD" w:themeColor="accent1"/>
              </w:rPr>
              <w:t>Ericsson</w:t>
            </w:r>
          </w:p>
        </w:tc>
        <w:tc>
          <w:tcPr>
            <w:tcW w:w="7371" w:type="dxa"/>
          </w:tcPr>
          <w:p w14:paraId="0FDE8146" w14:textId="449515D0" w:rsidR="00C11134" w:rsidRDefault="00607FCD" w:rsidP="00892022">
            <w:pPr>
              <w:overflowPunct w:val="0"/>
              <w:textAlignment w:val="baseline"/>
              <w:rPr>
                <w:rFonts w:eastAsia="宋体"/>
              </w:rPr>
            </w:pPr>
            <w:r>
              <w:rPr>
                <w:rFonts w:eastAsia="宋体"/>
                <w:color w:val="4F81BD" w:themeColor="accent1"/>
              </w:rPr>
              <w:t>See Ericsson’s comment above.</w:t>
            </w:r>
          </w:p>
        </w:tc>
      </w:tr>
      <w:tr w:rsidR="00C11134" w14:paraId="70F1D302" w14:textId="77777777" w:rsidTr="00892022">
        <w:tc>
          <w:tcPr>
            <w:tcW w:w="1980" w:type="dxa"/>
          </w:tcPr>
          <w:p w14:paraId="606F6F23" w14:textId="64F754AF" w:rsidR="00C11134" w:rsidRDefault="00965AD1" w:rsidP="00892022">
            <w:pPr>
              <w:overflowPunct w:val="0"/>
              <w:textAlignment w:val="baseline"/>
              <w:rPr>
                <w:rFonts w:eastAsia="宋体"/>
              </w:rPr>
            </w:pPr>
            <w:r>
              <w:rPr>
                <w:rFonts w:eastAsia="宋体"/>
              </w:rPr>
              <w:t>SONY</w:t>
            </w:r>
          </w:p>
        </w:tc>
        <w:tc>
          <w:tcPr>
            <w:tcW w:w="7371" w:type="dxa"/>
          </w:tcPr>
          <w:p w14:paraId="2E078122" w14:textId="0B1CACAF" w:rsidR="00C11134" w:rsidRDefault="00965AD1" w:rsidP="00892022">
            <w:pPr>
              <w:overflowPunct w:val="0"/>
              <w:textAlignment w:val="baseline"/>
              <w:rPr>
                <w:rFonts w:eastAsia="宋体"/>
              </w:rPr>
            </w:pPr>
            <w:r>
              <w:rPr>
                <w:rFonts w:eastAsia="宋体"/>
              </w:rPr>
              <w:t>While we are OK with the working assumption approach, our concern is whether 14 HARQ processes should be considered when determining soft buffer sizes.</w:t>
            </w:r>
          </w:p>
        </w:tc>
      </w:tr>
      <w:tr w:rsidR="00C11134" w14:paraId="2E5E69C5" w14:textId="77777777" w:rsidTr="00892022">
        <w:tc>
          <w:tcPr>
            <w:tcW w:w="1980" w:type="dxa"/>
          </w:tcPr>
          <w:p w14:paraId="0838F5E1" w14:textId="77777777" w:rsidR="00C11134" w:rsidRDefault="00C11134" w:rsidP="00892022">
            <w:pPr>
              <w:overflowPunct w:val="0"/>
              <w:textAlignment w:val="baseline"/>
              <w:rPr>
                <w:rFonts w:eastAsia="宋体"/>
              </w:rPr>
            </w:pPr>
          </w:p>
        </w:tc>
        <w:tc>
          <w:tcPr>
            <w:tcW w:w="7371" w:type="dxa"/>
          </w:tcPr>
          <w:p w14:paraId="0C3D7FD9" w14:textId="77777777" w:rsidR="00C11134" w:rsidRDefault="00C11134" w:rsidP="00892022">
            <w:pPr>
              <w:overflowPunct w:val="0"/>
              <w:textAlignment w:val="baseline"/>
              <w:rPr>
                <w:rFonts w:eastAsia="宋体"/>
              </w:rPr>
            </w:pPr>
          </w:p>
        </w:tc>
      </w:tr>
    </w:tbl>
    <w:p w14:paraId="4086E4C6" w14:textId="7932AD30" w:rsidR="002C2F35" w:rsidRDefault="002C2F35" w:rsidP="00544DE0"/>
    <w:p w14:paraId="0A50BBCA" w14:textId="01B70F28" w:rsidR="003F14C9" w:rsidRDefault="003F14C9" w:rsidP="003F14C9">
      <w:pPr>
        <w:pStyle w:val="3"/>
      </w:pPr>
      <w:r>
        <w:t>Updated FL proposal on combination of features</w:t>
      </w:r>
      <w:r w:rsidR="00FB2B34">
        <w:t xml:space="preserve"> [update1]</w:t>
      </w:r>
    </w:p>
    <w:p w14:paraId="5640DAE5" w14:textId="77777777" w:rsidR="003F14C9" w:rsidRPr="002C6786" w:rsidRDefault="003F14C9" w:rsidP="003F14C9">
      <w:pPr>
        <w:overflowPunct w:val="0"/>
        <w:textAlignment w:val="baseline"/>
        <w:rPr>
          <w:rFonts w:eastAsia="宋体"/>
          <w:b/>
          <w:bCs/>
          <w:u w:val="single"/>
        </w:rPr>
      </w:pPr>
      <w:r w:rsidRPr="002C6786">
        <w:rPr>
          <w:rFonts w:eastAsia="宋体"/>
          <w:b/>
          <w:bCs/>
          <w:u w:val="single"/>
        </w:rPr>
        <w:t>Background</w:t>
      </w:r>
    </w:p>
    <w:p w14:paraId="282AF13E" w14:textId="21EC0C2A" w:rsidR="00C11134" w:rsidRDefault="003F14C9" w:rsidP="00544DE0">
      <w:r>
        <w:t>Some input documents considered whether a 1736 bit DL TBS should work with certain other features from previous releases and Rel-17, namely:</w:t>
      </w:r>
    </w:p>
    <w:p w14:paraId="4DA97F4C" w14:textId="59F97CF0"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64QAM</w:t>
      </w:r>
    </w:p>
    <w:p w14:paraId="533AE93D" w14:textId="6D66469B"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Multi-TB scheduling</w:t>
      </w:r>
    </w:p>
    <w:p w14:paraId="07AF9DCD" w14:textId="4C57323F"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HARQ bundling</w:t>
      </w:r>
    </w:p>
    <w:p w14:paraId="482F78D9" w14:textId="7D875734" w:rsidR="003F14C9" w:rsidRPr="00C1069B" w:rsidRDefault="003F14C9" w:rsidP="003F14C9">
      <w:pPr>
        <w:pStyle w:val="af3"/>
        <w:numPr>
          <w:ilvl w:val="0"/>
          <w:numId w:val="15"/>
        </w:numPr>
        <w:rPr>
          <w:rFonts w:ascii="Times New Roman" w:hAnsi="Times New Roman" w:cs="Times New Roman"/>
        </w:rPr>
      </w:pPr>
      <w:r w:rsidRPr="00C1069B">
        <w:rPr>
          <w:rFonts w:ascii="Times New Roman" w:hAnsi="Times New Roman" w:cs="Times New Roman"/>
        </w:rPr>
        <w:t>14 HARQ processes</w:t>
      </w:r>
    </w:p>
    <w:p w14:paraId="4C295DA0" w14:textId="25ED34F3" w:rsidR="003F14C9" w:rsidRDefault="003F14C9" w:rsidP="003F14C9"/>
    <w:p w14:paraId="18152160" w14:textId="4A73342E" w:rsidR="003F14C9" w:rsidRDefault="003F14C9" w:rsidP="003F14C9">
      <w:r>
        <w:t>There was general agreement that the 1736 bit DL TBS should work with all existing eMTC features. Hence it is proposed to add a note in the chairman’s notes:</w:t>
      </w:r>
    </w:p>
    <w:p w14:paraId="40A5A339" w14:textId="2BD064B5" w:rsidR="003F14C9" w:rsidRDefault="003F14C9" w:rsidP="003F14C9">
      <w:pPr>
        <w:rPr>
          <w:rFonts w:eastAsia="Times New Roman"/>
        </w:rPr>
      </w:pPr>
      <w:r>
        <w:rPr>
          <w:rFonts w:eastAsia="Times New Roman"/>
        </w:rPr>
        <w:t>“NOTE: It is RAN1 assumption that 1736 DL TBS feature is compatible with all other eMTC features.”</w:t>
      </w:r>
    </w:p>
    <w:p w14:paraId="55EE8721" w14:textId="77777777" w:rsidR="003F14C9" w:rsidRPr="00A85B9E" w:rsidRDefault="003F14C9" w:rsidP="003F14C9">
      <w:pPr>
        <w:overflowPunct w:val="0"/>
        <w:textAlignment w:val="baseline"/>
        <w:rPr>
          <w:rFonts w:eastAsia="宋体"/>
          <w:b/>
          <w:bCs/>
          <w:u w:val="single"/>
        </w:rPr>
      </w:pPr>
      <w:r w:rsidRPr="00A85B9E">
        <w:rPr>
          <w:rFonts w:eastAsia="宋体"/>
          <w:b/>
          <w:bCs/>
          <w:highlight w:val="yellow"/>
          <w:u w:val="single"/>
        </w:rPr>
        <w:t>Proposed agreement</w:t>
      </w:r>
    </w:p>
    <w:p w14:paraId="742CEF4A" w14:textId="4FFB7308" w:rsidR="003F14C9" w:rsidRDefault="003F14C9" w:rsidP="003F14C9">
      <w:pPr>
        <w:overflowPunct w:val="0"/>
        <w:textAlignment w:val="baseline"/>
        <w:rPr>
          <w:rFonts w:eastAsia="宋体"/>
        </w:rPr>
      </w:pPr>
      <w:r>
        <w:rPr>
          <w:rFonts w:eastAsia="宋体"/>
        </w:rPr>
        <w:t>Capture in the chairman’s notes</w:t>
      </w:r>
      <w:r w:rsidR="00C1069B">
        <w:rPr>
          <w:rFonts w:eastAsia="宋体"/>
        </w:rPr>
        <w:t xml:space="preserve"> that:</w:t>
      </w:r>
    </w:p>
    <w:p w14:paraId="7C78E892" w14:textId="3942AEB3" w:rsidR="00C1069B" w:rsidRPr="00C1069B" w:rsidRDefault="00C1069B" w:rsidP="00C1069B">
      <w:pPr>
        <w:rPr>
          <w:rFonts w:eastAsia="Times New Roman"/>
        </w:rPr>
      </w:pPr>
      <w:r>
        <w:rPr>
          <w:rFonts w:eastAsia="Times New Roman"/>
        </w:rPr>
        <w:t>“NOTE: It is RAN1 assumption that 1736 DL TBS feature is compatible with all other eMTC features.”</w:t>
      </w:r>
    </w:p>
    <w:p w14:paraId="74B44233" w14:textId="001CDD21" w:rsidR="003F14C9" w:rsidRDefault="003F14C9" w:rsidP="003F14C9"/>
    <w:p w14:paraId="6E5BFA73" w14:textId="59A40836" w:rsidR="00FB2B34" w:rsidRDefault="00FB2B34" w:rsidP="003F14C9"/>
    <w:p w14:paraId="4A823033"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44014F2B" w14:textId="77777777" w:rsidTr="001D7A22">
        <w:tc>
          <w:tcPr>
            <w:tcW w:w="1980" w:type="dxa"/>
            <w:shd w:val="clear" w:color="auto" w:fill="D9D9D9" w:themeFill="background1" w:themeFillShade="D9"/>
          </w:tcPr>
          <w:p w14:paraId="7F7FDF01"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679B1854"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45256669" w14:textId="77777777" w:rsidTr="001D7A22">
        <w:tc>
          <w:tcPr>
            <w:tcW w:w="1980" w:type="dxa"/>
          </w:tcPr>
          <w:p w14:paraId="0146F9BE" w14:textId="5DB7EF67"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2114EFD2" w14:textId="77777777" w:rsidR="00C52F5E" w:rsidRDefault="001D7A22" w:rsidP="001D7A22">
            <w:pPr>
              <w:overflowPunct w:val="0"/>
              <w:textAlignment w:val="baseline"/>
              <w:rPr>
                <w:rFonts w:eastAsia="宋体"/>
                <w:color w:val="4F81BD" w:themeColor="accent1"/>
              </w:rPr>
            </w:pPr>
            <w:r>
              <w:rPr>
                <w:rFonts w:eastAsia="宋体"/>
                <w:color w:val="4F81BD" w:themeColor="accent1"/>
              </w:rPr>
              <w:t xml:space="preserve">Please append the word “bits” to 1736. </w:t>
            </w:r>
          </w:p>
          <w:p w14:paraId="1AE7AEB0" w14:textId="4DA07E2A" w:rsidR="00FB2B34" w:rsidRDefault="001D7A22" w:rsidP="001D7A22">
            <w:pPr>
              <w:overflowPunct w:val="0"/>
              <w:textAlignment w:val="baseline"/>
              <w:rPr>
                <w:rFonts w:eastAsia="宋体"/>
              </w:rPr>
            </w:pPr>
            <w:r>
              <w:rPr>
                <w:rFonts w:eastAsia="宋体"/>
                <w:color w:val="4F81BD" w:themeColor="accent1"/>
              </w:rPr>
              <w:t>Moreover, I believe is better to state “</w:t>
            </w:r>
            <w:r>
              <w:rPr>
                <w:rFonts w:eastAsia="Times New Roman"/>
              </w:rPr>
              <w:t>… is compatible with all other eMTC features</w:t>
            </w:r>
            <w:r w:rsidRPr="001D7A22">
              <w:rPr>
                <w:rFonts w:eastAsia="宋体"/>
                <w:color w:val="4F81BD" w:themeColor="accent1"/>
              </w:rPr>
              <w:t xml:space="preserve"> </w:t>
            </w:r>
            <w:r>
              <w:rPr>
                <w:rFonts w:eastAsia="宋体"/>
                <w:color w:val="4F81BD" w:themeColor="accent1"/>
              </w:rPr>
              <w:t>applicable f</w:t>
            </w:r>
            <w:r w:rsidRPr="001D7A22">
              <w:rPr>
                <w:rFonts w:eastAsia="宋体"/>
                <w:color w:val="4F81BD" w:themeColor="accent1"/>
              </w:rPr>
              <w:t>or HD-FDD Cat. M1 UEs in CE mode A</w:t>
            </w:r>
            <w:r>
              <w:rPr>
                <w:rFonts w:eastAsia="宋体"/>
                <w:color w:val="4F81BD" w:themeColor="accent1"/>
              </w:rPr>
              <w:t>”.</w:t>
            </w:r>
          </w:p>
        </w:tc>
      </w:tr>
      <w:tr w:rsidR="00546125" w:rsidRPr="00546125" w14:paraId="14D8BE1D" w14:textId="77777777" w:rsidTr="001D7A22">
        <w:tc>
          <w:tcPr>
            <w:tcW w:w="1980" w:type="dxa"/>
          </w:tcPr>
          <w:p w14:paraId="39761A2E" w14:textId="5A021289" w:rsidR="00546125" w:rsidRPr="00546125" w:rsidRDefault="00546125" w:rsidP="001D7A22">
            <w:pPr>
              <w:overflowPunct w:val="0"/>
              <w:textAlignment w:val="baseline"/>
              <w:rPr>
                <w:rFonts w:eastAsia="宋体"/>
              </w:rPr>
            </w:pPr>
            <w:r w:rsidRPr="00546125">
              <w:rPr>
                <w:rFonts w:eastAsia="宋体" w:hint="eastAsia"/>
              </w:rPr>
              <w:t>Huawei, HiSilicon</w:t>
            </w:r>
          </w:p>
        </w:tc>
        <w:tc>
          <w:tcPr>
            <w:tcW w:w="6379" w:type="dxa"/>
          </w:tcPr>
          <w:p w14:paraId="037ABE89" w14:textId="34742B7E" w:rsidR="00546125" w:rsidRDefault="00546125" w:rsidP="001D7A22">
            <w:pPr>
              <w:overflowPunct w:val="0"/>
              <w:textAlignment w:val="baseline"/>
              <w:rPr>
                <w:rFonts w:eastAsia="宋体"/>
              </w:rPr>
            </w:pPr>
            <w:r w:rsidRPr="00546125">
              <w:rPr>
                <w:rFonts w:eastAsia="宋体" w:hint="eastAsia"/>
              </w:rPr>
              <w:t xml:space="preserve">We agree </w:t>
            </w:r>
            <w:r>
              <w:rPr>
                <w:rFonts w:eastAsia="宋体"/>
              </w:rPr>
              <w:t>with Ericsson’ modification. Noting the scope of this objective in the WID as below. We suggest to add this in the note as : “</w:t>
            </w:r>
            <w:r>
              <w:rPr>
                <w:rFonts w:eastAsia="Times New Roman"/>
              </w:rPr>
              <w:t>… is compatible with all other eMTC features</w:t>
            </w:r>
            <w:r w:rsidRPr="001D7A22">
              <w:rPr>
                <w:rFonts w:eastAsia="宋体"/>
                <w:color w:val="4F81BD" w:themeColor="accent1"/>
              </w:rPr>
              <w:t xml:space="preserve"> </w:t>
            </w:r>
            <w:r>
              <w:rPr>
                <w:rFonts w:eastAsia="宋体"/>
                <w:color w:val="4F81BD" w:themeColor="accent1"/>
              </w:rPr>
              <w:t>applicable f</w:t>
            </w:r>
            <w:r w:rsidRPr="001D7A22">
              <w:rPr>
                <w:rFonts w:eastAsia="宋体"/>
                <w:color w:val="4F81BD" w:themeColor="accent1"/>
              </w:rPr>
              <w:t>or HD-FDD Cat. M1 UEs in CE mode A</w:t>
            </w:r>
            <w:r>
              <w:rPr>
                <w:rFonts w:eastAsia="宋体"/>
                <w:color w:val="4F81BD" w:themeColor="accent1"/>
              </w:rPr>
              <w:t xml:space="preserve"> </w:t>
            </w:r>
            <w:r w:rsidRPr="00546125">
              <w:rPr>
                <w:rFonts w:eastAsia="宋体"/>
                <w:color w:val="FF0000"/>
              </w:rPr>
              <w:t>if there’s no changes to DCI formats, TBS tables and CQI tables</w:t>
            </w:r>
            <w:r>
              <w:rPr>
                <w:rFonts w:eastAsia="宋体"/>
                <w:color w:val="4F81BD" w:themeColor="accent1"/>
              </w:rPr>
              <w:t>.</w:t>
            </w:r>
            <w:r>
              <w:rPr>
                <w:rFonts w:eastAsia="宋体"/>
              </w:rPr>
              <w:t>”</w:t>
            </w:r>
          </w:p>
          <w:p w14:paraId="05166DB9" w14:textId="77777777" w:rsidR="00546125" w:rsidRPr="00546125" w:rsidRDefault="00546125" w:rsidP="00546125">
            <w:pPr>
              <w:numPr>
                <w:ilvl w:val="1"/>
                <w:numId w:val="10"/>
              </w:numPr>
              <w:autoSpaceDE/>
              <w:autoSpaceDN/>
              <w:adjustRightInd/>
              <w:snapToGrid/>
              <w:spacing w:after="0" w:line="360" w:lineRule="auto"/>
              <w:contextualSpacing/>
              <w:rPr>
                <w:rFonts w:eastAsia="等线"/>
                <w:i/>
                <w:lang w:eastAsia="zh-CN"/>
              </w:rPr>
            </w:pPr>
            <w:r w:rsidRPr="00546125">
              <w:rPr>
                <w:rFonts w:eastAsia="等线"/>
                <w:i/>
                <w:lang w:eastAsia="zh-CN"/>
              </w:rPr>
              <w:t>There shall be no changes to: DCI formats, TBS tables, CQI tables</w:t>
            </w:r>
          </w:p>
          <w:p w14:paraId="03E50C53" w14:textId="77777777" w:rsidR="00546125" w:rsidRDefault="00546125" w:rsidP="001D7A22">
            <w:pPr>
              <w:overflowPunct w:val="0"/>
              <w:textAlignment w:val="baseline"/>
              <w:rPr>
                <w:rFonts w:eastAsia="宋体"/>
              </w:rPr>
            </w:pPr>
          </w:p>
          <w:p w14:paraId="67B54CF9" w14:textId="3EA8A3C3" w:rsidR="00546125" w:rsidRDefault="00546125" w:rsidP="001D7A22">
            <w:pPr>
              <w:overflowPunct w:val="0"/>
              <w:textAlignment w:val="baseline"/>
              <w:rPr>
                <w:rFonts w:eastAsia="宋体"/>
              </w:rPr>
            </w:pPr>
            <w:r>
              <w:rPr>
                <w:rFonts w:eastAsia="宋体"/>
              </w:rPr>
              <w:t>T</w:t>
            </w:r>
            <w:r>
              <w:rPr>
                <w:rFonts w:eastAsia="宋体" w:hint="eastAsia"/>
              </w:rPr>
              <w:t xml:space="preserve">hen </w:t>
            </w:r>
            <w:r>
              <w:rPr>
                <w:rFonts w:eastAsia="宋体"/>
              </w:rPr>
              <w:t>the modification is as below:</w:t>
            </w:r>
          </w:p>
          <w:p w14:paraId="669F56DD" w14:textId="3812A22C" w:rsidR="00546125" w:rsidRDefault="00546125" w:rsidP="001D7A22">
            <w:pPr>
              <w:overflowPunct w:val="0"/>
              <w:textAlignment w:val="baseline"/>
              <w:rPr>
                <w:rFonts w:eastAsia="宋体"/>
              </w:rPr>
            </w:pPr>
            <w:r>
              <w:rPr>
                <w:rFonts w:eastAsia="Times New Roman"/>
              </w:rPr>
              <w:lastRenderedPageBreak/>
              <w:t>“NOTE: It is RAN1 assumption that 1736 DL TBS feature is compatible with all other eMTC features</w:t>
            </w:r>
            <w:r>
              <w:rPr>
                <w:rFonts w:eastAsia="Times New Roman"/>
              </w:rPr>
              <w:t xml:space="preserve"> </w:t>
            </w:r>
            <w:r>
              <w:rPr>
                <w:rFonts w:eastAsia="宋体"/>
                <w:color w:val="4F81BD" w:themeColor="accent1"/>
              </w:rPr>
              <w:t>applicable f</w:t>
            </w:r>
            <w:r w:rsidRPr="001D7A22">
              <w:rPr>
                <w:rFonts w:eastAsia="宋体"/>
                <w:color w:val="4F81BD" w:themeColor="accent1"/>
              </w:rPr>
              <w:t>or HD-FDD Cat. M1 UEs in CE mode A</w:t>
            </w:r>
            <w:r>
              <w:rPr>
                <w:rFonts w:eastAsia="宋体"/>
                <w:color w:val="4F81BD" w:themeColor="accent1"/>
              </w:rPr>
              <w:t xml:space="preserve"> </w:t>
            </w:r>
            <w:r w:rsidRPr="00546125">
              <w:rPr>
                <w:rFonts w:eastAsia="宋体"/>
                <w:color w:val="FF0000"/>
              </w:rPr>
              <w:t>if there’s no change to DCI formats, TBS tables and CQI tables</w:t>
            </w:r>
            <w:r>
              <w:rPr>
                <w:rFonts w:eastAsia="Times New Roman"/>
              </w:rPr>
              <w:t>.”</w:t>
            </w:r>
          </w:p>
          <w:p w14:paraId="02D73354" w14:textId="146BB7E6" w:rsidR="00546125" w:rsidRPr="00546125" w:rsidRDefault="00546125" w:rsidP="001D7A22">
            <w:pPr>
              <w:overflowPunct w:val="0"/>
              <w:textAlignment w:val="baseline"/>
              <w:rPr>
                <w:rFonts w:eastAsia="宋体"/>
              </w:rPr>
            </w:pPr>
          </w:p>
        </w:tc>
      </w:tr>
    </w:tbl>
    <w:p w14:paraId="46D6B2A2" w14:textId="09D45320" w:rsidR="00FB2B34" w:rsidRDefault="00FB2B34" w:rsidP="00FB2B34">
      <w:pPr>
        <w:overflowPunct w:val="0"/>
        <w:textAlignment w:val="baseline"/>
        <w:rPr>
          <w:rFonts w:eastAsia="宋体"/>
        </w:rPr>
      </w:pPr>
    </w:p>
    <w:p w14:paraId="04DBE034" w14:textId="0234E38A" w:rsidR="00FB2B34" w:rsidRDefault="00FB2B34" w:rsidP="003F14C9"/>
    <w:p w14:paraId="4209E4E6" w14:textId="109F1524" w:rsidR="00FB2B34" w:rsidRDefault="00FB2B34" w:rsidP="003F14C9"/>
    <w:p w14:paraId="41FAB86E" w14:textId="77777777" w:rsidR="00FB2B34" w:rsidRDefault="00FB2B34" w:rsidP="003F14C9"/>
    <w:p w14:paraId="54E22C83" w14:textId="77777777" w:rsidR="00EF720E" w:rsidRPr="00422655" w:rsidRDefault="00EF720E" w:rsidP="00EF720E">
      <w:pPr>
        <w:rPr>
          <w:b/>
          <w:u w:val="single"/>
        </w:rPr>
      </w:pPr>
      <w:r w:rsidRPr="00422655">
        <w:rPr>
          <w:b/>
          <w:u w:val="single"/>
        </w:rPr>
        <w:t>Proposals and observations in input documents</w:t>
      </w:r>
    </w:p>
    <w:p w14:paraId="6E3DD35B" w14:textId="77777777" w:rsidR="00EF720E" w:rsidRPr="00EF720E" w:rsidRDefault="00EF720E" w:rsidP="00544DE0"/>
    <w:p w14:paraId="2C3F9B86" w14:textId="10C547BE" w:rsidR="00B94B44" w:rsidRPr="00EF720E" w:rsidRDefault="00B94B44" w:rsidP="00B94B44">
      <w:pPr>
        <w:rPr>
          <w:rFonts w:eastAsia="等线"/>
          <w:sz w:val="20"/>
          <w:szCs w:val="20"/>
          <w:lang w:eastAsia="zh-CN"/>
        </w:rPr>
      </w:pPr>
      <w:r w:rsidRPr="00EF720E">
        <w:rPr>
          <w:sz w:val="20"/>
          <w:szCs w:val="20"/>
        </w:rPr>
        <w:t>Proposal 3: A</w:t>
      </w:r>
      <w:r w:rsidRPr="00EF720E">
        <w:rPr>
          <w:rFonts w:eastAsia="等线"/>
          <w:sz w:val="20"/>
          <w:szCs w:val="20"/>
          <w:lang w:eastAsia="zh-CN"/>
        </w:rPr>
        <w:t xml:space="preserve"> maximum DL TBS of 1736 bits is supported both with and without configuration of 64-QAM for PDSCH. </w:t>
      </w:r>
      <w:r w:rsidRPr="00EF720E">
        <w:rPr>
          <w:rFonts w:eastAsia="等线"/>
          <w:color w:val="FF0000"/>
          <w:sz w:val="20"/>
          <w:szCs w:val="20"/>
        </w:rPr>
        <w:t>NOK-NSB</w:t>
      </w:r>
    </w:p>
    <w:p w14:paraId="1F3E2DDD" w14:textId="77777777" w:rsidR="00B94B44" w:rsidRPr="00EF720E" w:rsidRDefault="00B94B44" w:rsidP="00B94B44">
      <w:pPr>
        <w:rPr>
          <w:sz w:val="20"/>
          <w:szCs w:val="20"/>
        </w:rPr>
      </w:pPr>
      <w:r w:rsidRPr="00EF720E">
        <w:rPr>
          <w:sz w:val="20"/>
          <w:szCs w:val="20"/>
        </w:rPr>
        <w:t>Observation 1: The following features can be used for determining the soft buffer size for a 1736 bit maximum DL TBS:</w:t>
      </w:r>
    </w:p>
    <w:p w14:paraId="2F723B06"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Multi-TB scheduling</w:t>
      </w:r>
    </w:p>
    <w:p w14:paraId="4C4F1073"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Increased number of HARQ processes with HARQ bundling. Either 10 or 14 HARQ processes can be supported</w:t>
      </w:r>
    </w:p>
    <w:p w14:paraId="1036D942" w14:textId="77777777" w:rsidR="00B94B44" w:rsidRPr="00EF720E" w:rsidRDefault="00B94B44" w:rsidP="00B94B44">
      <w:pPr>
        <w:pStyle w:val="af3"/>
        <w:numPr>
          <w:ilvl w:val="0"/>
          <w:numId w:val="10"/>
        </w:numPr>
        <w:rPr>
          <w:rFonts w:ascii="Times New Roman" w:hAnsi="Times New Roman" w:cs="Times New Roman"/>
          <w:sz w:val="20"/>
          <w:szCs w:val="20"/>
        </w:rPr>
      </w:pPr>
      <w:r w:rsidRPr="00EF720E">
        <w:rPr>
          <w:rFonts w:ascii="Times New Roman" w:hAnsi="Times New Roman" w:cs="Times New Roman"/>
          <w:sz w:val="20"/>
          <w:szCs w:val="20"/>
        </w:rPr>
        <w:t xml:space="preserve">64QAM </w:t>
      </w:r>
      <w:r w:rsidRPr="00EF720E">
        <w:rPr>
          <w:rFonts w:ascii="Times New Roman" w:hAnsi="Times New Roman" w:cs="Times New Roman"/>
          <w:color w:val="FF0000"/>
          <w:sz w:val="20"/>
          <w:szCs w:val="20"/>
        </w:rPr>
        <w:t>SONY</w:t>
      </w:r>
    </w:p>
    <w:p w14:paraId="6BF43BF7" w14:textId="77777777" w:rsidR="00B94B44" w:rsidRPr="00EF720E" w:rsidRDefault="00B94B44" w:rsidP="00B94B44">
      <w:pPr>
        <w:rPr>
          <w:sz w:val="20"/>
          <w:szCs w:val="20"/>
        </w:rPr>
      </w:pPr>
    </w:p>
    <w:p w14:paraId="13AD763C" w14:textId="77777777" w:rsidR="00B94B44" w:rsidRPr="00EF720E" w:rsidRDefault="00B94B44" w:rsidP="00B94B44">
      <w:pPr>
        <w:pStyle w:val="Proposal1"/>
        <w:numPr>
          <w:ilvl w:val="0"/>
          <w:numId w:val="0"/>
        </w:numPr>
        <w:ind w:left="1620" w:hanging="1620"/>
        <w:rPr>
          <w:rFonts w:ascii="Times New Roman" w:hAnsi="Times New Roman"/>
          <w:b w:val="0"/>
          <w:lang w:eastAsia="en-US"/>
        </w:rPr>
      </w:pPr>
      <w:r w:rsidRPr="00EF720E">
        <w:rPr>
          <w:rFonts w:ascii="Times New Roman" w:hAnsi="Times New Roman"/>
          <w:b w:val="0"/>
        </w:rPr>
        <w:t xml:space="preserve">Proposal 3: The 1736 DL TBS feature shall support the HARQ-ACK bundling Capability </w:t>
      </w:r>
      <w:r w:rsidRPr="00EF720E">
        <w:rPr>
          <w:rFonts w:ascii="Times New Roman" w:hAnsi="Times New Roman"/>
          <w:b w:val="0"/>
          <w:color w:val="FF0000"/>
        </w:rPr>
        <w:t>Sierra Wireless</w:t>
      </w:r>
    </w:p>
    <w:p w14:paraId="009D86E3"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4: The 1736 DL TBS feature shall support the Multi-TB grant Capability. </w:t>
      </w:r>
      <w:r w:rsidRPr="00EF720E">
        <w:rPr>
          <w:rFonts w:ascii="Times New Roman" w:hAnsi="Times New Roman"/>
          <w:b w:val="0"/>
          <w:color w:val="FF0000"/>
        </w:rPr>
        <w:t>Sierra Wireless</w:t>
      </w:r>
    </w:p>
    <w:p w14:paraId="364C5096"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Proposal 5: The 1736 DL TBS feature shall support the 64 QAM feature</w:t>
      </w:r>
      <w:r w:rsidRPr="00EF720E">
        <w:rPr>
          <w:rFonts w:ascii="Times New Roman" w:hAnsi="Times New Roman"/>
          <w:b w:val="0"/>
          <w:i/>
        </w:rPr>
        <w:t xml:space="preserve"> ce-PDSCH-64QAM-Config-r15</w:t>
      </w:r>
      <w:r w:rsidRPr="00EF720E">
        <w:rPr>
          <w:rFonts w:ascii="Times New Roman" w:hAnsi="Times New Roman"/>
          <w:b w:val="0"/>
        </w:rPr>
        <w:t xml:space="preserve"> </w:t>
      </w:r>
      <w:r w:rsidRPr="00EF720E">
        <w:rPr>
          <w:rFonts w:ascii="Times New Roman" w:hAnsi="Times New Roman"/>
          <w:b w:val="0"/>
          <w:color w:val="FF0000"/>
        </w:rPr>
        <w:t>Sierra Wireless</w:t>
      </w:r>
    </w:p>
    <w:p w14:paraId="28BC6515" w14:textId="77777777" w:rsidR="00B94B44" w:rsidRPr="00EF720E" w:rsidRDefault="00B94B44" w:rsidP="00B94B44">
      <w:pPr>
        <w:pStyle w:val="Proposal1"/>
        <w:numPr>
          <w:ilvl w:val="0"/>
          <w:numId w:val="0"/>
        </w:numPr>
        <w:ind w:left="1620" w:hanging="1620"/>
        <w:rPr>
          <w:rFonts w:ascii="Times New Roman" w:hAnsi="Times New Roman"/>
          <w:b w:val="0"/>
        </w:rPr>
      </w:pPr>
      <w:r w:rsidRPr="00EF720E">
        <w:rPr>
          <w:rFonts w:ascii="Times New Roman" w:hAnsi="Times New Roman"/>
          <w:b w:val="0"/>
        </w:rPr>
        <w:t xml:space="preserve">Proposal 6: The 1736 DL TBS feature shall support the 14 HARQ Capability </w:t>
      </w:r>
      <w:r w:rsidRPr="00EF720E">
        <w:rPr>
          <w:rFonts w:ascii="Times New Roman" w:hAnsi="Times New Roman"/>
          <w:b w:val="0"/>
          <w:color w:val="FF0000"/>
        </w:rPr>
        <w:t>Sierra Wireless</w:t>
      </w:r>
    </w:p>
    <w:p w14:paraId="5E7EACB8" w14:textId="77777777" w:rsidR="00B94B44" w:rsidRPr="00EF720E" w:rsidRDefault="00B94B44" w:rsidP="00B94B44">
      <w:pPr>
        <w:rPr>
          <w:sz w:val="20"/>
          <w:szCs w:val="20"/>
        </w:rPr>
      </w:pPr>
    </w:p>
    <w:p w14:paraId="3CB503BB" w14:textId="77777777" w:rsidR="00B94B44" w:rsidRPr="00EF720E" w:rsidRDefault="00B94B44" w:rsidP="00B94B44">
      <w:pPr>
        <w:rPr>
          <w:sz w:val="20"/>
          <w:szCs w:val="20"/>
        </w:rPr>
      </w:pPr>
      <w:r w:rsidRPr="00EF720E">
        <w:rPr>
          <w:sz w:val="20"/>
          <w:szCs w:val="20"/>
        </w:rPr>
        <w:t>Proposal 1</w:t>
      </w:r>
      <w:r w:rsidRPr="00EF720E">
        <w:rPr>
          <w:sz w:val="20"/>
          <w:szCs w:val="20"/>
        </w:rPr>
        <w:tab/>
        <w:t>The new larger DL TBS of 1736 bits should be usable along with the following combinations:</w:t>
      </w:r>
    </w:p>
    <w:p w14:paraId="075D0490"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Rel-13 TBS table (6 PRBs) should be used with Rel-16 Multi-TB scheduling along with Rel-14 HARQ-ACK bundling and up to 8 HARQ processes. </w:t>
      </w:r>
      <w:r w:rsidRPr="00EF720E">
        <w:rPr>
          <w:color w:val="FF0000"/>
          <w:sz w:val="20"/>
          <w:szCs w:val="20"/>
        </w:rPr>
        <w:t>Ericsson</w:t>
      </w:r>
    </w:p>
    <w:p w14:paraId="1684C3CF" w14:textId="77777777" w:rsidR="00B94B44" w:rsidRPr="00EF720E" w:rsidRDefault="00B94B44" w:rsidP="00B94B44">
      <w:pPr>
        <w:rPr>
          <w:sz w:val="20"/>
          <w:szCs w:val="20"/>
        </w:rPr>
      </w:pPr>
      <w:r w:rsidRPr="00EF720E">
        <w:rPr>
          <w:sz w:val="20"/>
          <w:szCs w:val="20"/>
        </w:rPr>
        <w:t>•</w:t>
      </w:r>
      <w:r w:rsidRPr="00EF720E">
        <w:rPr>
          <w:sz w:val="20"/>
          <w:szCs w:val="20"/>
        </w:rPr>
        <w:tab/>
        <w:t xml:space="preserve">The Rel-15 (64QAM) TBS table (3 or 4 PRBs) should be used with 1) Single-TB scheduling along with Rel-14 HARQ-ACK bundling and up to 10 or 14 HARQ processes, 2) Multi-TB scheduling along with Rel-14 HARQ-ACK bundling and up to 8 HARQ processes. </w:t>
      </w:r>
      <w:r w:rsidRPr="00EF720E">
        <w:rPr>
          <w:color w:val="FF0000"/>
          <w:sz w:val="20"/>
          <w:szCs w:val="20"/>
        </w:rPr>
        <w:t>Ericsson</w:t>
      </w:r>
    </w:p>
    <w:p w14:paraId="15C04193" w14:textId="0BA065AB" w:rsidR="00B94B44" w:rsidRDefault="00B94B44" w:rsidP="00ED2034">
      <w:pPr>
        <w:rPr>
          <w:bCs/>
        </w:rPr>
      </w:pPr>
    </w:p>
    <w:p w14:paraId="1015C56B" w14:textId="7C47D4CF" w:rsidR="00B94B44" w:rsidRDefault="00276B13" w:rsidP="00B94B44">
      <w:pPr>
        <w:pStyle w:val="2"/>
      </w:pPr>
      <w:r>
        <w:t xml:space="preserve">Issue#3: </w:t>
      </w:r>
      <w:r w:rsidR="00B94B44">
        <w:t xml:space="preserve">Usage scenarios </w:t>
      </w:r>
      <w:r w:rsidR="00EF720E">
        <w:t xml:space="preserve">and potential benefits </w:t>
      </w:r>
      <w:r w:rsidR="00B94B44">
        <w:t>for 1736 bit DL TBS</w:t>
      </w:r>
    </w:p>
    <w:p w14:paraId="598007E7" w14:textId="226F3F66" w:rsidR="00EF720E" w:rsidRDefault="00EF720E" w:rsidP="00EF720E">
      <w:r>
        <w:t>Ericsson and Sierra Wireless considered some of the usage scenarios and potential benefits of supporting a 1736 bit DL TBS. While these usage scenarios may not impact the design of the baseline 1736 bit DL TBS feature, they may impact the combination of features that can be applied together with a 1736 bit DL TBS.</w:t>
      </w:r>
    </w:p>
    <w:p w14:paraId="113A6599" w14:textId="00F03A04" w:rsidR="001C06DF" w:rsidRDefault="00EF720E" w:rsidP="00EF720E">
      <w:r>
        <w:t>A peak data rate target of 1Mbps was identified as a go</w:t>
      </w:r>
      <w:r w:rsidR="001C06DF">
        <w:t>al. Some combinations allowing support for a peak data rate of 1Mbps were identified.</w:t>
      </w:r>
    </w:p>
    <w:p w14:paraId="341A2EB5" w14:textId="7EC2CCC7" w:rsidR="00EF720E" w:rsidRDefault="00EF720E" w:rsidP="00EF720E">
      <w:r>
        <w:t>The following p</w:t>
      </w:r>
      <w:r w:rsidR="001C06DF">
        <w:t>otential additional benefits of the 1736 bit DL TBS feature were envisaged:</w:t>
      </w:r>
    </w:p>
    <w:p w14:paraId="1236F3AB" w14:textId="23518BD6" w:rsidR="001C06DF" w:rsidRDefault="001C06DF" w:rsidP="001C06DF">
      <w:pPr>
        <w:pStyle w:val="af3"/>
        <w:numPr>
          <w:ilvl w:val="0"/>
          <w:numId w:val="20"/>
        </w:numPr>
      </w:pPr>
      <w:r>
        <w:t>Higher spectral efficiency</w:t>
      </w:r>
    </w:p>
    <w:p w14:paraId="0A6E5215" w14:textId="758B7299" w:rsidR="001C06DF" w:rsidRDefault="001C06DF" w:rsidP="001C06DF">
      <w:pPr>
        <w:pStyle w:val="af3"/>
        <w:numPr>
          <w:ilvl w:val="1"/>
          <w:numId w:val="20"/>
        </w:numPr>
      </w:pPr>
      <w:r>
        <w:t>Reduction in the number of HARQ processes to complete a transmission</w:t>
      </w:r>
    </w:p>
    <w:p w14:paraId="01B8613B" w14:textId="33DB95E5" w:rsidR="001C06DF" w:rsidRDefault="001C06DF" w:rsidP="001C06DF">
      <w:pPr>
        <w:pStyle w:val="af3"/>
        <w:numPr>
          <w:ilvl w:val="1"/>
          <w:numId w:val="20"/>
        </w:numPr>
      </w:pPr>
      <w:r>
        <w:t>More efficiently handle RRC reconfiguration messages of over 1000 bits</w:t>
      </w:r>
    </w:p>
    <w:p w14:paraId="0A123F85" w14:textId="79DBB31F" w:rsidR="001C06DF" w:rsidRDefault="001C06DF" w:rsidP="001C06DF">
      <w:pPr>
        <w:pStyle w:val="af3"/>
        <w:numPr>
          <w:ilvl w:val="0"/>
          <w:numId w:val="20"/>
        </w:numPr>
      </w:pPr>
      <w:r>
        <w:t>Power consumption reduction</w:t>
      </w:r>
    </w:p>
    <w:p w14:paraId="17C3F9FA" w14:textId="54599987" w:rsidR="00EF720E" w:rsidRPr="00EF720E" w:rsidRDefault="00EF720E" w:rsidP="00B94B44">
      <w:pPr>
        <w:rPr>
          <w:color w:val="0070C0"/>
        </w:rPr>
      </w:pPr>
    </w:p>
    <w:p w14:paraId="32BB40D3" w14:textId="39840988" w:rsidR="001C06DF" w:rsidRDefault="001C06DF" w:rsidP="001C06DF">
      <w:pPr>
        <w:pStyle w:val="3"/>
      </w:pPr>
      <w:r>
        <w:t>FL view on usage scenarios for 1736 bit DL TBS</w:t>
      </w:r>
    </w:p>
    <w:p w14:paraId="54B2BA97" w14:textId="4C6E59A2" w:rsidR="001C06DF" w:rsidRDefault="001C06DF" w:rsidP="001C06DF">
      <w:pPr>
        <w:overflowPunct w:val="0"/>
        <w:textAlignment w:val="baseline"/>
        <w:rPr>
          <w:rFonts w:eastAsia="宋体"/>
        </w:rPr>
      </w:pPr>
      <w:r>
        <w:rPr>
          <w:rFonts w:eastAsia="宋体"/>
        </w:rPr>
        <w:t>In order to aid the design of the 1736 bit DL TBS feature, it might be useful to have a common goal for the peak data rate. This peak data rate would be achieved in combination with other Rel-16 [and potentially Rel-17 features</w:t>
      </w:r>
      <w:r w:rsidR="001929FC">
        <w:rPr>
          <w:rFonts w:eastAsia="宋体"/>
        </w:rPr>
        <w:t>]</w:t>
      </w:r>
      <w:r>
        <w:rPr>
          <w:rFonts w:eastAsia="宋体"/>
        </w:rPr>
        <w:t>.</w:t>
      </w:r>
    </w:p>
    <w:p w14:paraId="0C3C8948" w14:textId="096B3E5D" w:rsidR="001C06DF" w:rsidRPr="00635920" w:rsidRDefault="001C06DF" w:rsidP="00B94B44">
      <w:pPr>
        <w:rPr>
          <w:color w:val="0070C0"/>
        </w:rPr>
      </w:pPr>
    </w:p>
    <w:p w14:paraId="5424EEEC" w14:textId="24AD1959" w:rsidR="001C06DF" w:rsidRPr="00357163" w:rsidRDefault="001C06DF" w:rsidP="001C06DF">
      <w:pPr>
        <w:overflowPunct w:val="0"/>
        <w:jc w:val="left"/>
        <w:textAlignment w:val="baseline"/>
        <w:rPr>
          <w:rFonts w:eastAsia="宋体"/>
        </w:rPr>
      </w:pPr>
      <w:r w:rsidRPr="00357163">
        <w:rPr>
          <w:rFonts w:eastAsia="宋体"/>
          <w:highlight w:val="cyan"/>
        </w:rPr>
        <w:t>Question 2.</w:t>
      </w:r>
      <w:r>
        <w:rPr>
          <w:rFonts w:eastAsia="宋体"/>
          <w:highlight w:val="cyan"/>
        </w:rPr>
        <w:t>3</w:t>
      </w:r>
      <w:r w:rsidRPr="00357163">
        <w:rPr>
          <w:rFonts w:eastAsia="宋体"/>
          <w:highlight w:val="cyan"/>
        </w:rPr>
        <w:t>.1-1</w:t>
      </w:r>
      <w:r>
        <w:rPr>
          <w:rFonts w:eastAsia="宋体"/>
        </w:rPr>
        <w:t>: Should the 1736 bit DL TBS feature strive to achieve a peak data rate of 1Mbps?</w:t>
      </w:r>
    </w:p>
    <w:p w14:paraId="27EEB751" w14:textId="77777777" w:rsidR="001C06DF" w:rsidRDefault="001C06DF" w:rsidP="001C06DF">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1C06DF" w:rsidRPr="00357163" w14:paraId="2DA293EF" w14:textId="77777777" w:rsidTr="00892022">
        <w:tc>
          <w:tcPr>
            <w:tcW w:w="1980" w:type="dxa"/>
            <w:shd w:val="clear" w:color="auto" w:fill="D9D9D9" w:themeFill="background1" w:themeFillShade="D9"/>
          </w:tcPr>
          <w:p w14:paraId="0BFB6144" w14:textId="77777777" w:rsidR="001C06DF" w:rsidRPr="00357163" w:rsidRDefault="001C06DF"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45CF2214" w14:textId="77777777" w:rsidR="001C06DF" w:rsidRPr="00357163" w:rsidRDefault="001C06DF"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365B31D5" w14:textId="77777777" w:rsidR="001C06DF" w:rsidRPr="00357163" w:rsidRDefault="001C06DF" w:rsidP="00892022">
            <w:pPr>
              <w:overflowPunct w:val="0"/>
              <w:textAlignment w:val="baseline"/>
              <w:rPr>
                <w:rFonts w:eastAsia="宋体"/>
                <w:b/>
                <w:bCs/>
              </w:rPr>
            </w:pPr>
            <w:r w:rsidRPr="00357163">
              <w:rPr>
                <w:rFonts w:eastAsia="宋体"/>
                <w:b/>
                <w:bCs/>
              </w:rPr>
              <w:t>Comment</w:t>
            </w:r>
          </w:p>
          <w:p w14:paraId="639386AD" w14:textId="08DCA65E" w:rsidR="001C06DF" w:rsidRPr="00357163" w:rsidRDefault="001C06DF" w:rsidP="00892022">
            <w:pPr>
              <w:overflowPunct w:val="0"/>
              <w:textAlignment w:val="baseline"/>
              <w:rPr>
                <w:rFonts w:eastAsia="宋体"/>
                <w:b/>
                <w:bCs/>
              </w:rPr>
            </w:pPr>
            <w:r w:rsidRPr="00357163">
              <w:rPr>
                <w:rFonts w:eastAsia="宋体"/>
                <w:b/>
                <w:bCs/>
              </w:rPr>
              <w:t xml:space="preserve">(if not, </w:t>
            </w:r>
            <w:r>
              <w:rPr>
                <w:rFonts w:eastAsia="宋体"/>
                <w:b/>
                <w:bCs/>
              </w:rPr>
              <w:t>what should be the peak data rate goal?</w:t>
            </w:r>
            <w:r w:rsidRPr="00357163">
              <w:rPr>
                <w:rFonts w:eastAsia="宋体"/>
                <w:b/>
                <w:bCs/>
              </w:rPr>
              <w:t>)</w:t>
            </w:r>
          </w:p>
        </w:tc>
      </w:tr>
      <w:tr w:rsidR="001C06DF" w14:paraId="78E73341" w14:textId="77777777" w:rsidTr="00892022">
        <w:tc>
          <w:tcPr>
            <w:tcW w:w="1980" w:type="dxa"/>
          </w:tcPr>
          <w:p w14:paraId="5111FFAE" w14:textId="0313B7A1" w:rsidR="001C06DF" w:rsidRDefault="00607FCD" w:rsidP="00892022">
            <w:pPr>
              <w:overflowPunct w:val="0"/>
              <w:textAlignment w:val="baseline"/>
              <w:rPr>
                <w:rFonts w:eastAsia="宋体"/>
              </w:rPr>
            </w:pPr>
            <w:r w:rsidRPr="00635920">
              <w:rPr>
                <w:rFonts w:eastAsia="宋体"/>
                <w:color w:val="4F81BD" w:themeColor="accent1"/>
              </w:rPr>
              <w:t>Ericsson</w:t>
            </w:r>
          </w:p>
        </w:tc>
        <w:tc>
          <w:tcPr>
            <w:tcW w:w="1843" w:type="dxa"/>
          </w:tcPr>
          <w:p w14:paraId="3A8A9778" w14:textId="439D6E10" w:rsidR="001C06DF" w:rsidRDefault="00EE7D07" w:rsidP="00892022">
            <w:pPr>
              <w:overflowPunct w:val="0"/>
              <w:textAlignment w:val="baseline"/>
              <w:rPr>
                <w:rFonts w:eastAsia="宋体"/>
              </w:rPr>
            </w:pPr>
            <w:r>
              <w:rPr>
                <w:rFonts w:eastAsia="宋体"/>
                <w:color w:val="4F81BD" w:themeColor="accent1"/>
              </w:rPr>
              <w:t>See comment</w:t>
            </w:r>
          </w:p>
        </w:tc>
        <w:tc>
          <w:tcPr>
            <w:tcW w:w="5484" w:type="dxa"/>
          </w:tcPr>
          <w:p w14:paraId="356C9682" w14:textId="1242E381" w:rsidR="00EE7D07" w:rsidRDefault="00EE7D07" w:rsidP="00892022">
            <w:pPr>
              <w:overflowPunct w:val="0"/>
              <w:textAlignment w:val="baseline"/>
              <w:rPr>
                <w:rFonts w:eastAsia="宋体"/>
                <w:color w:val="4F81BD" w:themeColor="accent1"/>
              </w:rPr>
            </w:pPr>
            <w:r>
              <w:rPr>
                <w:rFonts w:eastAsia="宋体"/>
                <w:color w:val="4F81BD" w:themeColor="accent1"/>
              </w:rPr>
              <w:t>T</w:t>
            </w:r>
            <w:r w:rsidRPr="00EE7D07">
              <w:rPr>
                <w:rFonts w:eastAsia="宋体"/>
                <w:color w:val="4F81BD" w:themeColor="accent1"/>
              </w:rPr>
              <w:t xml:space="preserve">he use of a TBS = 1736 bits is not strictly tied to achieving a higher UE throughput, since </w:t>
            </w:r>
            <w:r>
              <w:rPr>
                <w:rFonts w:eastAsia="宋体"/>
                <w:color w:val="4F81BD" w:themeColor="accent1"/>
              </w:rPr>
              <w:t>it provides an</w:t>
            </w:r>
            <w:r w:rsidRPr="00EE7D07">
              <w:rPr>
                <w:rFonts w:eastAsia="宋体"/>
                <w:color w:val="4F81BD" w:themeColor="accent1"/>
              </w:rPr>
              <w:t xml:space="preserve"> spectral efficiency increase</w:t>
            </w:r>
            <w:r>
              <w:rPr>
                <w:rFonts w:eastAsia="宋体"/>
                <w:color w:val="4F81BD" w:themeColor="accent1"/>
              </w:rPr>
              <w:t xml:space="preserve">, and even </w:t>
            </w:r>
            <w:r w:rsidRPr="00EE7D07">
              <w:rPr>
                <w:rFonts w:eastAsia="宋体"/>
                <w:color w:val="4F81BD" w:themeColor="accent1"/>
              </w:rPr>
              <w:t>gains in terms of UE power consumption</w:t>
            </w:r>
            <w:r>
              <w:rPr>
                <w:rFonts w:eastAsia="宋体"/>
                <w:color w:val="4F81BD" w:themeColor="accent1"/>
              </w:rPr>
              <w:t>.</w:t>
            </w:r>
          </w:p>
          <w:p w14:paraId="71E1A797" w14:textId="0F1650F0" w:rsidR="001C06DF" w:rsidRDefault="00EE7D07" w:rsidP="00892022">
            <w:pPr>
              <w:overflowPunct w:val="0"/>
              <w:textAlignment w:val="baseline"/>
              <w:rPr>
                <w:rFonts w:eastAsia="宋体"/>
              </w:rPr>
            </w:pPr>
            <w:r>
              <w:rPr>
                <w:rFonts w:eastAsia="宋体"/>
                <w:color w:val="4F81BD" w:themeColor="accent1"/>
              </w:rPr>
              <w:t>But talking about “</w:t>
            </w:r>
            <w:r>
              <w:rPr>
                <w:rFonts w:eastAsia="宋体"/>
              </w:rPr>
              <w:t>achieve a peak data rate</w:t>
            </w:r>
            <w:r>
              <w:rPr>
                <w:rFonts w:eastAsia="宋体"/>
                <w:color w:val="4F81BD" w:themeColor="accent1"/>
              </w:rPr>
              <w:t>”, i</w:t>
            </w:r>
            <w:r w:rsidRPr="00EE7D07">
              <w:rPr>
                <w:rFonts w:eastAsia="宋体"/>
                <w:color w:val="4F81BD" w:themeColor="accent1"/>
              </w:rPr>
              <w:t xml:space="preserve">n RAN# 88e </w:t>
            </w:r>
            <w:r>
              <w:rPr>
                <w:rFonts w:eastAsia="宋体"/>
                <w:color w:val="4F81BD" w:themeColor="accent1"/>
              </w:rPr>
              <w:t xml:space="preserve">(See </w:t>
            </w:r>
            <w:r w:rsidRPr="00EE7D07">
              <w:rPr>
                <w:rFonts w:eastAsia="宋体"/>
                <w:color w:val="4F81BD" w:themeColor="accent1"/>
              </w:rPr>
              <w:t>RP-201288</w:t>
            </w:r>
            <w:r>
              <w:rPr>
                <w:rFonts w:eastAsia="宋体"/>
                <w:color w:val="4F81BD" w:themeColor="accent1"/>
              </w:rPr>
              <w:t xml:space="preserve">) </w:t>
            </w:r>
            <w:r w:rsidRPr="00EE7D07">
              <w:rPr>
                <w:rFonts w:eastAsia="宋体"/>
                <w:color w:val="4F81BD" w:themeColor="accent1"/>
              </w:rPr>
              <w:t>a set of use cases were discussed to justify the support of “a maximum DL TBS of 1736 bits for HD-FDD Cat. M1 UEs in CE mode A”, where 1 Mbps was the peak data rate required for the identified use cases</w:t>
            </w:r>
            <w:r>
              <w:rPr>
                <w:rFonts w:eastAsia="宋体"/>
                <w:color w:val="4F81BD" w:themeColor="accent1"/>
              </w:rPr>
              <w:t>.</w:t>
            </w:r>
          </w:p>
        </w:tc>
      </w:tr>
      <w:tr w:rsidR="002A40CF" w14:paraId="327362D9" w14:textId="77777777" w:rsidTr="00892022">
        <w:tc>
          <w:tcPr>
            <w:tcW w:w="1980" w:type="dxa"/>
          </w:tcPr>
          <w:p w14:paraId="58A637ED" w14:textId="1DFD5F30" w:rsidR="002A40CF" w:rsidRDefault="002A40CF" w:rsidP="002A40CF">
            <w:pPr>
              <w:overflowPunct w:val="0"/>
              <w:textAlignment w:val="baseline"/>
              <w:rPr>
                <w:rFonts w:eastAsia="宋体"/>
              </w:rPr>
            </w:pPr>
            <w:r>
              <w:rPr>
                <w:rFonts w:eastAsia="宋体" w:hint="eastAsia"/>
                <w:lang w:eastAsia="zh-CN"/>
              </w:rPr>
              <w:t>ZTE</w:t>
            </w:r>
          </w:p>
        </w:tc>
        <w:tc>
          <w:tcPr>
            <w:tcW w:w="1843" w:type="dxa"/>
          </w:tcPr>
          <w:p w14:paraId="7BBC6DEA" w14:textId="77777777" w:rsidR="002A40CF" w:rsidRDefault="002A40CF" w:rsidP="002A40CF">
            <w:pPr>
              <w:overflowPunct w:val="0"/>
              <w:textAlignment w:val="baseline"/>
              <w:rPr>
                <w:rFonts w:eastAsia="宋体"/>
              </w:rPr>
            </w:pPr>
          </w:p>
        </w:tc>
        <w:tc>
          <w:tcPr>
            <w:tcW w:w="5484" w:type="dxa"/>
          </w:tcPr>
          <w:p w14:paraId="06D19CA7" w14:textId="1C3968AA" w:rsidR="002A40CF" w:rsidRDefault="002A40CF" w:rsidP="002A40CF">
            <w:pPr>
              <w:overflowPunct w:val="0"/>
              <w:textAlignment w:val="baseline"/>
              <w:rPr>
                <w:rFonts w:eastAsia="宋体"/>
              </w:rPr>
            </w:pPr>
            <w:r>
              <w:rPr>
                <w:rFonts w:eastAsia="宋体" w:hint="eastAsia"/>
                <w:lang w:eastAsia="zh-CN"/>
              </w:rPr>
              <w:t xml:space="preserve">No need to discuss the peak data rate </w:t>
            </w:r>
          </w:p>
        </w:tc>
      </w:tr>
      <w:tr w:rsidR="002A40CF" w14:paraId="6A1E91AB" w14:textId="77777777" w:rsidTr="00892022">
        <w:tc>
          <w:tcPr>
            <w:tcW w:w="1980" w:type="dxa"/>
          </w:tcPr>
          <w:p w14:paraId="0FA3F0CF" w14:textId="3428AE2A" w:rsidR="002A40CF" w:rsidRDefault="00A653CB" w:rsidP="002A40CF">
            <w:pPr>
              <w:overflowPunct w:val="0"/>
              <w:textAlignment w:val="baseline"/>
              <w:rPr>
                <w:rFonts w:eastAsia="宋体"/>
              </w:rPr>
            </w:pPr>
            <w:r>
              <w:rPr>
                <w:rFonts w:eastAsia="宋体"/>
              </w:rPr>
              <w:t>Nokia, NSB</w:t>
            </w:r>
          </w:p>
        </w:tc>
        <w:tc>
          <w:tcPr>
            <w:tcW w:w="1843" w:type="dxa"/>
          </w:tcPr>
          <w:p w14:paraId="1F59DDBD" w14:textId="77777777" w:rsidR="002A40CF" w:rsidRDefault="002A40CF" w:rsidP="002A40CF">
            <w:pPr>
              <w:overflowPunct w:val="0"/>
              <w:textAlignment w:val="baseline"/>
              <w:rPr>
                <w:rFonts w:eastAsia="宋体"/>
              </w:rPr>
            </w:pPr>
          </w:p>
        </w:tc>
        <w:tc>
          <w:tcPr>
            <w:tcW w:w="5484" w:type="dxa"/>
          </w:tcPr>
          <w:p w14:paraId="559C5966" w14:textId="70756C4F" w:rsidR="002A40CF" w:rsidRDefault="00A653CB" w:rsidP="002A40CF">
            <w:pPr>
              <w:overflowPunct w:val="0"/>
              <w:textAlignment w:val="baseline"/>
              <w:rPr>
                <w:rFonts w:eastAsia="宋体"/>
              </w:rPr>
            </w:pPr>
            <w:r>
              <w:rPr>
                <w:rFonts w:eastAsia="宋体"/>
              </w:rPr>
              <w:t>We share similar view as ZTE</w:t>
            </w:r>
          </w:p>
        </w:tc>
      </w:tr>
      <w:tr w:rsidR="00097E6A" w14:paraId="1A536017" w14:textId="77777777" w:rsidTr="00892022">
        <w:tc>
          <w:tcPr>
            <w:tcW w:w="1980" w:type="dxa"/>
          </w:tcPr>
          <w:p w14:paraId="4F72C722" w14:textId="06051EE4" w:rsidR="00097E6A" w:rsidRDefault="00097E6A" w:rsidP="002A40CF">
            <w:pPr>
              <w:overflowPunct w:val="0"/>
              <w:textAlignment w:val="baseline"/>
              <w:rPr>
                <w:rFonts w:eastAsia="宋体"/>
              </w:rPr>
            </w:pPr>
            <w:r>
              <w:rPr>
                <w:rFonts w:eastAsia="宋体"/>
              </w:rPr>
              <w:t>Sierra Wireless</w:t>
            </w:r>
          </w:p>
        </w:tc>
        <w:tc>
          <w:tcPr>
            <w:tcW w:w="1843" w:type="dxa"/>
          </w:tcPr>
          <w:p w14:paraId="014E44EA" w14:textId="77777777" w:rsidR="00097E6A" w:rsidRDefault="00097E6A" w:rsidP="002A40CF">
            <w:pPr>
              <w:overflowPunct w:val="0"/>
              <w:textAlignment w:val="baseline"/>
              <w:rPr>
                <w:rFonts w:eastAsia="宋体"/>
              </w:rPr>
            </w:pPr>
          </w:p>
        </w:tc>
        <w:tc>
          <w:tcPr>
            <w:tcW w:w="5484" w:type="dxa"/>
          </w:tcPr>
          <w:p w14:paraId="32B66527" w14:textId="54EC0565" w:rsidR="00097E6A" w:rsidRDefault="00097E6A" w:rsidP="002A40CF">
            <w:pPr>
              <w:overflowPunct w:val="0"/>
              <w:textAlignment w:val="baseline"/>
              <w:rPr>
                <w:rFonts w:eastAsia="宋体"/>
              </w:rPr>
            </w:pPr>
            <w:r>
              <w:rPr>
                <w:rFonts w:eastAsia="宋体"/>
              </w:rPr>
              <w:t>Agree with ZTE.</w:t>
            </w:r>
          </w:p>
        </w:tc>
      </w:tr>
      <w:tr w:rsidR="00097E6A" w14:paraId="48780E9C" w14:textId="77777777" w:rsidTr="00892022">
        <w:tc>
          <w:tcPr>
            <w:tcW w:w="1980" w:type="dxa"/>
          </w:tcPr>
          <w:p w14:paraId="272B5A3B" w14:textId="06BAC538" w:rsidR="00097E6A" w:rsidRDefault="00D23956" w:rsidP="002A40CF">
            <w:pPr>
              <w:overflowPunct w:val="0"/>
              <w:textAlignment w:val="baseline"/>
              <w:rPr>
                <w:rFonts w:eastAsia="宋体"/>
              </w:rPr>
            </w:pPr>
            <w:r>
              <w:rPr>
                <w:rFonts w:eastAsia="宋体"/>
              </w:rPr>
              <w:t>SONY</w:t>
            </w:r>
          </w:p>
        </w:tc>
        <w:tc>
          <w:tcPr>
            <w:tcW w:w="1843" w:type="dxa"/>
          </w:tcPr>
          <w:p w14:paraId="453159D5" w14:textId="77777777" w:rsidR="00097E6A" w:rsidRDefault="00097E6A" w:rsidP="002A40CF">
            <w:pPr>
              <w:overflowPunct w:val="0"/>
              <w:textAlignment w:val="baseline"/>
              <w:rPr>
                <w:rFonts w:eastAsia="宋体"/>
              </w:rPr>
            </w:pPr>
          </w:p>
        </w:tc>
        <w:tc>
          <w:tcPr>
            <w:tcW w:w="5484" w:type="dxa"/>
          </w:tcPr>
          <w:p w14:paraId="11501666" w14:textId="0D179864" w:rsidR="00097E6A" w:rsidRDefault="00D23956" w:rsidP="002A40CF">
            <w:pPr>
              <w:overflowPunct w:val="0"/>
              <w:textAlignment w:val="baseline"/>
              <w:rPr>
                <w:rFonts w:eastAsia="宋体"/>
              </w:rPr>
            </w:pPr>
            <w:r>
              <w:rPr>
                <w:rFonts w:eastAsia="宋体"/>
              </w:rPr>
              <w:t>We are OK with not discussing a peak data rate.</w:t>
            </w:r>
          </w:p>
        </w:tc>
      </w:tr>
    </w:tbl>
    <w:p w14:paraId="48C87F46" w14:textId="672B6E3C" w:rsidR="00C1069B" w:rsidRDefault="00C1069B" w:rsidP="00C1069B">
      <w:pPr>
        <w:pStyle w:val="3"/>
      </w:pPr>
      <w:r>
        <w:t>Conclusion on usage scenarios</w:t>
      </w:r>
      <w:r w:rsidR="00FB2B34">
        <w:t xml:space="preserve"> [update1]</w:t>
      </w:r>
    </w:p>
    <w:p w14:paraId="4EC78C40" w14:textId="33D22677" w:rsidR="00C1069B" w:rsidRPr="002C6786" w:rsidRDefault="00C1069B" w:rsidP="00C1069B">
      <w:pPr>
        <w:overflowPunct w:val="0"/>
        <w:textAlignment w:val="baseline"/>
        <w:rPr>
          <w:rFonts w:eastAsia="宋体"/>
          <w:b/>
          <w:bCs/>
          <w:u w:val="single"/>
        </w:rPr>
      </w:pPr>
      <w:r>
        <w:rPr>
          <w:rFonts w:eastAsia="宋体"/>
          <w:b/>
          <w:bCs/>
          <w:u w:val="single"/>
        </w:rPr>
        <w:t>Conclusion</w:t>
      </w:r>
    </w:p>
    <w:p w14:paraId="585C5BB3" w14:textId="2D15A891" w:rsidR="00C1069B" w:rsidRDefault="00C1069B" w:rsidP="00C1069B">
      <w:r>
        <w:t>There is no need to discuss the peak data rate that is achieved with the 1736 bit DL TBS. Such a discussion would consume time and not impact the specification.</w:t>
      </w:r>
    </w:p>
    <w:p w14:paraId="724439E4" w14:textId="3E6DE44D" w:rsidR="001C06DF" w:rsidRPr="001C06DF" w:rsidRDefault="001C06DF" w:rsidP="00B94B44">
      <w:pPr>
        <w:rPr>
          <w:color w:val="0070C0"/>
        </w:rPr>
      </w:pPr>
    </w:p>
    <w:p w14:paraId="358FC2F9"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4085342C" w14:textId="77777777" w:rsidTr="001D7A22">
        <w:tc>
          <w:tcPr>
            <w:tcW w:w="1980" w:type="dxa"/>
            <w:shd w:val="clear" w:color="auto" w:fill="D9D9D9" w:themeFill="background1" w:themeFillShade="D9"/>
          </w:tcPr>
          <w:p w14:paraId="6737A74B"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5D19C41B"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102953A0" w14:textId="77777777" w:rsidTr="001D7A22">
        <w:tc>
          <w:tcPr>
            <w:tcW w:w="1980" w:type="dxa"/>
          </w:tcPr>
          <w:p w14:paraId="512F5932" w14:textId="550A3C27" w:rsidR="00FB2B34" w:rsidRDefault="00CC1C74" w:rsidP="001D7A22">
            <w:pPr>
              <w:overflowPunct w:val="0"/>
              <w:textAlignment w:val="baseline"/>
              <w:rPr>
                <w:rFonts w:eastAsia="宋体"/>
              </w:rPr>
            </w:pPr>
            <w:r>
              <w:rPr>
                <w:rFonts w:eastAsia="宋体" w:hint="eastAsia"/>
              </w:rPr>
              <w:t>Huawei, HiSilicon</w:t>
            </w:r>
          </w:p>
        </w:tc>
        <w:tc>
          <w:tcPr>
            <w:tcW w:w="6379" w:type="dxa"/>
          </w:tcPr>
          <w:p w14:paraId="207DAB82" w14:textId="370E56A6" w:rsidR="00FB2B34" w:rsidRDefault="00CC1C74" w:rsidP="002266F0">
            <w:pPr>
              <w:overflowPunct w:val="0"/>
              <w:textAlignment w:val="baseline"/>
              <w:rPr>
                <w:rFonts w:eastAsia="宋体"/>
              </w:rPr>
            </w:pPr>
            <w:r>
              <w:rPr>
                <w:rFonts w:eastAsia="宋体" w:hint="eastAsia"/>
              </w:rPr>
              <w:t xml:space="preserve">We </w:t>
            </w:r>
            <w:r w:rsidR="002266F0">
              <w:rPr>
                <w:rFonts w:eastAsia="宋体"/>
              </w:rPr>
              <w:t>agree that</w:t>
            </w:r>
            <w:bookmarkStart w:id="9" w:name="_GoBack"/>
            <w:bookmarkEnd w:id="9"/>
            <w:r>
              <w:rPr>
                <w:rFonts w:eastAsia="宋体" w:hint="eastAsia"/>
              </w:rPr>
              <w:t xml:space="preserve"> there</w:t>
            </w:r>
            <w:r>
              <w:rPr>
                <w:rFonts w:eastAsia="宋体"/>
              </w:rPr>
              <w:t>’s no need to discuss this.</w:t>
            </w:r>
          </w:p>
        </w:tc>
      </w:tr>
    </w:tbl>
    <w:p w14:paraId="1C79D9D9" w14:textId="77777777" w:rsidR="00FB2B34" w:rsidRDefault="00FB2B34" w:rsidP="00FB2B34">
      <w:pPr>
        <w:overflowPunct w:val="0"/>
        <w:textAlignment w:val="baseline"/>
        <w:rPr>
          <w:rFonts w:eastAsia="宋体"/>
        </w:rPr>
      </w:pPr>
    </w:p>
    <w:p w14:paraId="18DC3D36" w14:textId="77777777" w:rsidR="001C06DF" w:rsidRPr="00635920" w:rsidRDefault="001C06DF" w:rsidP="00B94B44">
      <w:pPr>
        <w:rPr>
          <w:color w:val="0070C0"/>
        </w:rPr>
      </w:pPr>
    </w:p>
    <w:p w14:paraId="549CB6D7" w14:textId="77777777" w:rsidR="00EF720E" w:rsidRPr="00422655" w:rsidRDefault="00EF720E" w:rsidP="00EF720E">
      <w:pPr>
        <w:rPr>
          <w:b/>
          <w:u w:val="single"/>
        </w:rPr>
      </w:pPr>
      <w:r w:rsidRPr="00422655">
        <w:rPr>
          <w:b/>
          <w:u w:val="single"/>
        </w:rPr>
        <w:t>Proposals and observations in input documents</w:t>
      </w:r>
    </w:p>
    <w:p w14:paraId="03D6703E" w14:textId="77777777" w:rsidR="00EF720E" w:rsidRPr="00EF720E" w:rsidRDefault="00EF720E" w:rsidP="00B94B44">
      <w:pPr>
        <w:rPr>
          <w:color w:val="0070C0"/>
        </w:rPr>
      </w:pPr>
    </w:p>
    <w:p w14:paraId="69D26048" w14:textId="77777777" w:rsidR="00B94B44" w:rsidRPr="00DD399C" w:rsidRDefault="00B94B44" w:rsidP="00B94B44">
      <w:pPr>
        <w:rPr>
          <w:bCs/>
        </w:rPr>
      </w:pPr>
      <w:r w:rsidRPr="00DD399C">
        <w:rPr>
          <w:bCs/>
        </w:rPr>
        <w:t>Observation 1</w:t>
      </w:r>
      <w:r w:rsidRPr="00DD399C">
        <w:rPr>
          <w:bCs/>
        </w:rPr>
        <w:tab/>
        <w:t>Enabling the use of a TBS = 1736 bits is not strictly tied to achieving a higher UE throughput, since the spectral efficiency increase it provides is useful for other scenarios, e.g., to reduce the number of required HARQ processes to complete a transmission, to handle more efficiently RRC reconfiguration messages over 1000 bits, etc.</w:t>
      </w:r>
      <w:r>
        <w:rPr>
          <w:bCs/>
        </w:rPr>
        <w:t xml:space="preserve"> </w:t>
      </w:r>
      <w:r>
        <w:rPr>
          <w:color w:val="FF0000"/>
        </w:rPr>
        <w:t>Ericsson</w:t>
      </w:r>
    </w:p>
    <w:p w14:paraId="46C4A317" w14:textId="77777777" w:rsidR="00B94B44" w:rsidRPr="00DD399C" w:rsidRDefault="00B94B44" w:rsidP="00B94B44">
      <w:pPr>
        <w:rPr>
          <w:bCs/>
        </w:rPr>
      </w:pPr>
      <w:r w:rsidRPr="00DD399C">
        <w:rPr>
          <w:bCs/>
        </w:rPr>
        <w:t>Observation 2</w:t>
      </w:r>
      <w:r w:rsidRPr="00DD399C">
        <w:rPr>
          <w:bCs/>
        </w:rPr>
        <w:tab/>
        <w:t>The use of a larger TBS provides gains in terms of UE power consumption, since a less amount of time having the UE’s transmitter/receiver active translates into battery savings.</w:t>
      </w:r>
      <w:r>
        <w:rPr>
          <w:bCs/>
        </w:rPr>
        <w:t xml:space="preserve"> </w:t>
      </w:r>
      <w:r>
        <w:rPr>
          <w:color w:val="FF0000"/>
        </w:rPr>
        <w:t>Ericsson</w:t>
      </w:r>
    </w:p>
    <w:p w14:paraId="00B189A4" w14:textId="77777777" w:rsidR="00B94B44" w:rsidRPr="00DD399C" w:rsidRDefault="00B94B44" w:rsidP="00B94B44">
      <w:pPr>
        <w:rPr>
          <w:bCs/>
        </w:rPr>
      </w:pPr>
      <w:r w:rsidRPr="00DD399C">
        <w:rPr>
          <w:bCs/>
        </w:rPr>
        <w:lastRenderedPageBreak/>
        <w:t>Observation 3</w:t>
      </w:r>
      <w:r w:rsidRPr="00DD399C">
        <w:rPr>
          <w:bCs/>
        </w:rPr>
        <w:tab/>
        <w:t>In RAN# 88e a set of use cases were discussed to justify the support of “a maximum DL TBS of 1736 bits for HD-FDD Cat. M1 UEs in CE mode A”, where 1 Mbps was the peak data rate required for the identified use cases.</w:t>
      </w:r>
      <w:r>
        <w:rPr>
          <w:bCs/>
        </w:rPr>
        <w:t xml:space="preserve"> </w:t>
      </w:r>
      <w:r>
        <w:rPr>
          <w:color w:val="FF0000"/>
        </w:rPr>
        <w:t>Ericsson</w:t>
      </w:r>
    </w:p>
    <w:p w14:paraId="35FA1BB7" w14:textId="7C3CCF45" w:rsidR="00B94B44" w:rsidRPr="00DD399C" w:rsidRDefault="00B94B44" w:rsidP="00B94B44">
      <w:pPr>
        <w:rPr>
          <w:bCs/>
        </w:rPr>
      </w:pPr>
      <w:r w:rsidRPr="00DD399C">
        <w:rPr>
          <w:bCs/>
        </w:rPr>
        <w:t>Observation 4</w:t>
      </w:r>
      <w:r w:rsidRPr="00DD399C">
        <w:rPr>
          <w:bCs/>
        </w:rPr>
        <w:tab/>
        <w:t>The Rel-13 TBS table with 6 PRB and Rel-16 multi-TB scheduling with HARQ-ACK bundling can support ~1 Mbps (992 kbps).</w:t>
      </w:r>
      <w:r w:rsidR="00EF720E">
        <w:rPr>
          <w:bCs/>
        </w:rPr>
        <w:t xml:space="preserve"> </w:t>
      </w:r>
      <w:r w:rsidR="00EF720E">
        <w:rPr>
          <w:color w:val="FF0000"/>
        </w:rPr>
        <w:t>Ericsson</w:t>
      </w:r>
    </w:p>
    <w:p w14:paraId="57060BBB" w14:textId="4769F4B7" w:rsidR="00B94B44" w:rsidRPr="00DD399C" w:rsidRDefault="00B94B44" w:rsidP="00B94B44">
      <w:pPr>
        <w:rPr>
          <w:bCs/>
        </w:rPr>
      </w:pPr>
      <w:r w:rsidRPr="00DD399C">
        <w:rPr>
          <w:bCs/>
        </w:rPr>
        <w:t>Observation 5</w:t>
      </w:r>
      <w:r w:rsidRPr="00DD399C">
        <w:rPr>
          <w:bCs/>
        </w:rPr>
        <w:tab/>
        <w:t>The Rel-15 (64QAM) TBS table with 3 or 4 PRBs and single-TB scheduling with Rel-14 HARQ-ACK bundling can support ~1.02 Mbps with 10 HARQ processes and ~1.23 Mbps with 14 HARQ processes.</w:t>
      </w:r>
      <w:r w:rsidR="00EF720E">
        <w:rPr>
          <w:bCs/>
        </w:rPr>
        <w:t xml:space="preserve"> </w:t>
      </w:r>
      <w:r w:rsidR="00EF720E">
        <w:rPr>
          <w:color w:val="FF0000"/>
        </w:rPr>
        <w:t>Ericsson</w:t>
      </w:r>
    </w:p>
    <w:p w14:paraId="23690C9E" w14:textId="77777777" w:rsidR="00B94B44" w:rsidRDefault="00B94B44" w:rsidP="00ED2034">
      <w:pPr>
        <w:rPr>
          <w:bCs/>
        </w:rPr>
      </w:pPr>
    </w:p>
    <w:p w14:paraId="084FD547" w14:textId="72E3E3A2" w:rsidR="00997FF4" w:rsidRDefault="00997FF4" w:rsidP="00997FF4"/>
    <w:p w14:paraId="2A87C62B" w14:textId="0BA0AF24" w:rsidR="00DD1D41" w:rsidRDefault="00276B13" w:rsidP="00997FF4">
      <w:pPr>
        <w:pStyle w:val="2"/>
      </w:pPr>
      <w:r>
        <w:t xml:space="preserve">Issue#4: </w:t>
      </w:r>
      <w:r w:rsidR="00651E7B">
        <w:t xml:space="preserve">Specification changes to support a </w:t>
      </w:r>
      <w:r w:rsidR="00DD1D41">
        <w:t xml:space="preserve">1736 DL TBS </w:t>
      </w:r>
      <w:r w:rsidR="00B27BF1">
        <w:t>using current MCS tables</w:t>
      </w:r>
    </w:p>
    <w:p w14:paraId="5C129228" w14:textId="0693C63D" w:rsidR="00651E7B" w:rsidRDefault="00EF29BA" w:rsidP="00EF29BA">
      <w:r>
        <w:t xml:space="preserve">A 1736 bit DL TBS can be supported using the combinations of </w:t>
      </w:r>
      <w:r w:rsidRPr="006C0076">
        <w:rPr>
          <w:i/>
          <w:iCs/>
        </w:rPr>
        <w:t>I</w:t>
      </w:r>
      <w:r w:rsidRPr="006C0076">
        <w:rPr>
          <w:i/>
          <w:iCs/>
          <w:vertAlign w:val="subscript"/>
        </w:rPr>
        <w:t>TBS</w:t>
      </w:r>
      <w:r>
        <w:t xml:space="preserve">, modulation order and </w:t>
      </w:r>
      <w:r w:rsidRPr="006C0076">
        <w:rPr>
          <w:i/>
          <w:iCs/>
        </w:rPr>
        <w:t>N</w:t>
      </w:r>
      <w:r w:rsidRPr="006C0076">
        <w:rPr>
          <w:i/>
          <w:iCs/>
          <w:vertAlign w:val="subscript"/>
        </w:rPr>
        <w:t>PRB</w:t>
      </w:r>
      <w:r>
        <w:t xml:space="preserve"> </w:t>
      </w:r>
      <w:r w:rsidR="00651E7B">
        <w:t>below:</w:t>
      </w:r>
    </w:p>
    <w:p w14:paraId="2D7E8FDF" w14:textId="1ADFBFB7" w:rsidR="00651E7B" w:rsidRPr="00651E7B" w:rsidRDefault="00651E7B" w:rsidP="00651E7B">
      <w:pPr>
        <w:pStyle w:val="af3"/>
        <w:numPr>
          <w:ilvl w:val="0"/>
          <w:numId w:val="19"/>
        </w:numPr>
        <w:rPr>
          <w:rFonts w:ascii="Times New Roman" w:hAnsi="Times New Roman" w:cs="Times New Roman"/>
        </w:rPr>
      </w:pPr>
      <w:r w:rsidRPr="00651E7B">
        <w:rPr>
          <w:rFonts w:ascii="Times New Roman" w:hAnsi="Times New Roman" w:cs="Times New Roman"/>
        </w:rPr>
        <w:t xml:space="preserve">16QAM, </w:t>
      </w:r>
      <w:r w:rsidRPr="00651E7B">
        <w:rPr>
          <w:rFonts w:ascii="Times New Roman" w:hAnsi="Times New Roman" w:cs="Times New Roman"/>
          <w:i/>
          <w:iCs/>
        </w:rPr>
        <w:t>I</w:t>
      </w:r>
      <w:r w:rsidRPr="00651E7B">
        <w:rPr>
          <w:rFonts w:ascii="Times New Roman" w:hAnsi="Times New Roman" w:cs="Times New Roman"/>
          <w:i/>
          <w:iCs/>
          <w:vertAlign w:val="subscript"/>
        </w:rPr>
        <w:t>TBS</w:t>
      </w:r>
      <w:r w:rsidRPr="00651E7B">
        <w:rPr>
          <w:rFonts w:ascii="Times New Roman" w:hAnsi="Times New Roman" w:cs="Times New Roman"/>
        </w:rPr>
        <w:t xml:space="preserve"> = 14,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6</w:t>
      </w:r>
    </w:p>
    <w:p w14:paraId="14CA8309" w14:textId="63AC8296" w:rsidR="00651E7B" w:rsidRPr="00651E7B" w:rsidRDefault="00651E7B" w:rsidP="00651E7B">
      <w:pPr>
        <w:pStyle w:val="af3"/>
        <w:numPr>
          <w:ilvl w:val="0"/>
          <w:numId w:val="19"/>
        </w:numPr>
        <w:rPr>
          <w:rFonts w:ascii="Times New Roman" w:hAnsi="Times New Roman" w:cs="Times New Roman"/>
        </w:rPr>
      </w:pPr>
      <w:r w:rsidRPr="00651E7B">
        <w:rPr>
          <w:rFonts w:ascii="Times New Roman" w:hAnsi="Times New Roman" w:cs="Times New Roman"/>
        </w:rPr>
        <w:t xml:space="preserve">64QAM, </w:t>
      </w:r>
      <m:oMath>
        <m:r>
          <w:rPr>
            <w:rFonts w:ascii="Cambria Math" w:hAnsi="Cambria Math" w:cs="Times New Roman"/>
          </w:rPr>
          <m:t>14≤</m:t>
        </m:r>
        <m:sSub>
          <m:sSubPr>
            <m:ctrlPr>
              <w:rPr>
                <w:rFonts w:ascii="Cambria Math" w:hAnsi="Cambria Math" w:cs="Times New Roman"/>
                <w:i/>
              </w:rPr>
            </m:ctrlPr>
          </m:sSubPr>
          <m:e>
            <m:r>
              <w:rPr>
                <w:rFonts w:ascii="Cambria Math" w:hAnsi="Cambria Math" w:cs="Times New Roman"/>
              </w:rPr>
              <m:t>I</m:t>
            </m:r>
          </m:e>
          <m:sub>
            <m:r>
              <m:rPr>
                <m:sty m:val="p"/>
              </m:rPr>
              <w:rPr>
                <w:rFonts w:ascii="Cambria Math" w:hAnsi="Cambria Math" w:cs="Times New Roman"/>
              </w:rPr>
              <m:t>TBS</m:t>
            </m:r>
          </m:sub>
        </m:sSub>
        <m:r>
          <w:rPr>
            <w:rFonts w:ascii="Cambria Math" w:hAnsi="Cambria Math" w:cs="Times New Roman"/>
          </w:rPr>
          <m:t>≤26</m:t>
        </m:r>
      </m:oMath>
      <w:r w:rsidRPr="00651E7B">
        <w:rPr>
          <w:rFonts w:ascii="Times New Roman" w:hAnsi="Times New Roman" w:cs="Times New Roman"/>
        </w:rPr>
        <w:t xml:space="preserve">, </w:t>
      </w:r>
      <w:r w:rsidRPr="00651E7B">
        <w:rPr>
          <w:rFonts w:ascii="Times New Roman" w:hAnsi="Times New Roman" w:cs="Times New Roman"/>
          <w:i/>
          <w:iCs/>
        </w:rPr>
        <w:t>N</w:t>
      </w:r>
      <w:r w:rsidRPr="00651E7B">
        <w:rPr>
          <w:rFonts w:ascii="Times New Roman" w:hAnsi="Times New Roman" w:cs="Times New Roman"/>
          <w:i/>
          <w:iCs/>
          <w:vertAlign w:val="subscript"/>
        </w:rPr>
        <w:t>PRB</w:t>
      </w:r>
      <w:r w:rsidRPr="00651E7B">
        <w:rPr>
          <w:rFonts w:ascii="Times New Roman" w:hAnsi="Times New Roman" w:cs="Times New Roman"/>
        </w:rPr>
        <w:t xml:space="preserve"> = 3,4</w:t>
      </w:r>
    </w:p>
    <w:p w14:paraId="0F89134D" w14:textId="77777777" w:rsidR="00651E7B" w:rsidRDefault="00651E7B" w:rsidP="00EF29BA"/>
    <w:p w14:paraId="76052883" w14:textId="7E5EA266" w:rsidR="00EF29BA" w:rsidRDefault="00EF29BA" w:rsidP="00EF29BA">
      <w:r>
        <w:t xml:space="preserve">Note that other values of </w:t>
      </w:r>
      <w:r w:rsidR="006C0076" w:rsidRPr="006C0076">
        <w:rPr>
          <w:i/>
          <w:iCs/>
        </w:rPr>
        <w:t>I</w:t>
      </w:r>
      <w:r w:rsidR="006C0076" w:rsidRPr="006C0076">
        <w:rPr>
          <w:i/>
          <w:iCs/>
          <w:vertAlign w:val="subscript"/>
        </w:rPr>
        <w:t>TBS</w:t>
      </w:r>
      <w:r>
        <w:t xml:space="preserve"> and </w:t>
      </w:r>
      <w:r w:rsidR="006C0076" w:rsidRPr="006C0076">
        <w:rPr>
          <w:i/>
          <w:iCs/>
        </w:rPr>
        <w:t>N</w:t>
      </w:r>
      <w:r w:rsidR="006C0076" w:rsidRPr="006C0076">
        <w:rPr>
          <w:i/>
          <w:iCs/>
          <w:vertAlign w:val="subscript"/>
        </w:rPr>
        <w:t>PRB</w:t>
      </w:r>
      <w:r>
        <w:t xml:space="preserve"> provide TBS values between 1000 bits and 1736 bits.</w:t>
      </w:r>
    </w:p>
    <w:p w14:paraId="768A5F8B" w14:textId="68F8C36C" w:rsidR="00EF29BA" w:rsidRDefault="00651E7B" w:rsidP="00EF29BA">
      <w:r>
        <w:t xml:space="preserve">For 16QAM, </w:t>
      </w:r>
      <w:r>
        <w:fldChar w:fldCharType="begin"/>
      </w:r>
      <w:r>
        <w:instrText xml:space="preserve"> REF _Ref62511434 \h </w:instrText>
      </w:r>
      <w:r>
        <w:fldChar w:fldCharType="separate"/>
      </w:r>
      <w:r w:rsidR="0099005C">
        <w:t xml:space="preserve">Table </w:t>
      </w:r>
      <w:r w:rsidR="0099005C">
        <w:rPr>
          <w:noProof/>
        </w:rPr>
        <w:t>3</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4D1556BC" w14:textId="0F3EB386" w:rsidR="00651E7B" w:rsidRPr="00150CDB" w:rsidRDefault="00651E7B" w:rsidP="00651E7B">
      <w:pPr>
        <w:pStyle w:val="a5"/>
      </w:pPr>
      <w:bookmarkStart w:id="10" w:name="_Ref62511434"/>
      <w:r>
        <w:t xml:space="preserve">Table </w:t>
      </w:r>
      <w:fldSimple w:instr=" SEQ Table \* ARABIC ">
        <w:r w:rsidR="0099005C">
          <w:rPr>
            <w:noProof/>
          </w:rPr>
          <w:t>3</w:t>
        </w:r>
      </w:fldSimple>
      <w:bookmarkEnd w:id="10"/>
      <w:r>
        <w:t xml:space="preserve"> </w:t>
      </w:r>
      <w:r w:rsidRPr="00DD4AED">
        <w:t>From Table 7.1.7.2.1-1 in TS36.213v16.4.0: Transport block size table</w:t>
      </w:r>
      <w:r>
        <w:t xml:space="preserve"> showing increased TBS sizes for Rel-17 with 16QAM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11423F4F"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46AD3D5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6ED8439C" wp14:editId="79A69CAC">
                  <wp:extent cx="24765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7F163027"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07D56CFF" wp14:editId="21C32584">
                  <wp:extent cx="3048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72082C7A"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358365FC"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0CEC3570"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CCAC8B3"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A827203"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295CC804"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6771FCA5"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AF632D1" w14:textId="77777777" w:rsidR="00651E7B" w:rsidRDefault="00651E7B" w:rsidP="00892022">
            <w:pPr>
              <w:pStyle w:val="TAH"/>
              <w:rPr>
                <w:rFonts w:cs="Arial"/>
                <w:szCs w:val="18"/>
              </w:rPr>
            </w:pPr>
            <w:r>
              <w:rPr>
                <w:rFonts w:cs="Arial"/>
                <w:szCs w:val="18"/>
              </w:rPr>
              <w:t>6</w:t>
            </w:r>
          </w:p>
        </w:tc>
      </w:tr>
      <w:tr w:rsidR="00651E7B" w14:paraId="532DE8FA"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E9F392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D5FAE1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A648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B0D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7F59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AABE6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8652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152</w:t>
            </w:r>
          </w:p>
        </w:tc>
      </w:tr>
      <w:tr w:rsidR="00651E7B" w14:paraId="5BA6B73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34FAE2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2D957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0FE5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7D8291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AD62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AB67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B2AD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r>
      <w:tr w:rsidR="00651E7B" w14:paraId="613799A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CEFEB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10D73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1A1BE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ADC8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FE71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5A676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03D0D6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r>
      <w:tr w:rsidR="00651E7B" w14:paraId="321E5C2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D0EA4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25BD9D5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497B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20457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15AA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345E9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090C0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r>
      <w:tr w:rsidR="00651E7B" w14:paraId="6F65EC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1C128D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A48AB8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EA2C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AE4A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363CCD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6B678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147ED4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r>
      <w:tr w:rsidR="00651E7B" w14:paraId="4760F45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307C2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318583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FCDA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4D79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3842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E6C99B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5232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r>
      <w:tr w:rsidR="00651E7B" w14:paraId="3F8DB29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D8985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FCC4F9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1716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CB8862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DFFF07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B9050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03E5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r>
      <w:tr w:rsidR="00651E7B" w14:paraId="0C36FCB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A087DC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2CD32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51632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91FF6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EFF5FC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09C42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B635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r>
      <w:tr w:rsidR="00651E7B" w14:paraId="32F9B6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48955C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ACFC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E5BC2F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53B63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381CA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543442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09A855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808</w:t>
            </w:r>
          </w:p>
        </w:tc>
      </w:tr>
      <w:tr w:rsidR="00651E7B" w14:paraId="10EA182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0D7E49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56A284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4985C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42BF31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51AA1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C2439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CA7801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936</w:t>
            </w:r>
          </w:p>
        </w:tc>
      </w:tr>
      <w:tr w:rsidR="00651E7B" w14:paraId="291CD9C7"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FAE28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75C37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C0F6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0B4118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712245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0805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D922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1032</w:t>
            </w:r>
          </w:p>
        </w:tc>
      </w:tr>
      <w:tr w:rsidR="00651E7B" w14:paraId="336C6BCD"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DB634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57DBA7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3686A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7BAA0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AE949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8774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09587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r>
      <w:tr w:rsidR="00651E7B" w14:paraId="4F0BFF1E"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17067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3C6CC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26FB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77C97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1C8F4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5511C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3BC04A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1352</w:t>
            </w:r>
          </w:p>
        </w:tc>
      </w:tr>
      <w:tr w:rsidR="00651E7B" w14:paraId="04F28BD8"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A470A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267B9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056CF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70360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5C3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B308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A5F4BF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r>
      <w:tr w:rsidR="00651E7B" w14:paraId="420CEE05" w14:textId="77777777" w:rsidTr="00651E7B">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7EB7EA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067052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3D17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BDAED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E9BC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5E717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D8BAA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r>
      <w:tr w:rsidR="00651E7B" w14:paraId="592FE318"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51415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E9AE6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7969E9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4F1A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CB39B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2319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E46C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r>
      <w:tr w:rsidR="00651E7B" w14:paraId="78D9EDEA"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28070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3A191C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63102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70A3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B2D257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E02E89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0A303E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r>
      <w:tr w:rsidR="00651E7B" w14:paraId="7BA21F8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B8915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51A2E5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87076E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8E57B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C781C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CADD5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99A9DB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r>
      <w:tr w:rsidR="00651E7B" w14:paraId="3E77074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5A10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D98DC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C4F5B8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B7866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513391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832BD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3669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r>
      <w:tr w:rsidR="00651E7B" w14:paraId="1A87E56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775E63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B1E7D6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BBEB10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D99A8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CF78D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45AE2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DA4135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r>
      <w:tr w:rsidR="00651E7B" w14:paraId="2BEA2F2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A7760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0CA6D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0D3A75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875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F48DA2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8E6A39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31F1E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2792</w:t>
            </w:r>
          </w:p>
        </w:tc>
      </w:tr>
      <w:tr w:rsidR="00651E7B" w14:paraId="353A6E7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220528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3D0B9B1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14A10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17773A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E9D235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628D9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8E0055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r>
      <w:tr w:rsidR="00651E7B" w14:paraId="6E404C20"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DADA9F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A5E72E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46AB9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D5366F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A2AB3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9006E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A6560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r>
      <w:tr w:rsidR="00651E7B" w14:paraId="5F7BAF6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3B560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504ECDE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A3E94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D2D99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CF19A5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BBBEA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3188A3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3496</w:t>
            </w:r>
          </w:p>
        </w:tc>
      </w:tr>
      <w:tr w:rsidR="00651E7B" w14:paraId="669429B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2704140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6282123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vAlign w:val="center"/>
            <w:hideMark/>
          </w:tcPr>
          <w:p w14:paraId="3301732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vAlign w:val="center"/>
            <w:hideMark/>
          </w:tcPr>
          <w:p w14:paraId="59AAF78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E6F2E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0466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1E98CA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3624</w:t>
            </w:r>
          </w:p>
        </w:tc>
      </w:tr>
      <w:tr w:rsidR="00651E7B" w14:paraId="5A9A9C2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D10D5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69DC6E8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8897D7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vAlign w:val="center"/>
            <w:hideMark/>
          </w:tcPr>
          <w:p w14:paraId="5D9E6C0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3652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vAlign w:val="center"/>
            <w:hideMark/>
          </w:tcPr>
          <w:p w14:paraId="146C080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vAlign w:val="center"/>
            <w:hideMark/>
          </w:tcPr>
          <w:p w14:paraId="0F7D72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r>
      <w:tr w:rsidR="00651E7B" w14:paraId="3928FA1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86664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0B299F6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6D3CD8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vAlign w:val="center"/>
            <w:hideMark/>
          </w:tcPr>
          <w:p w14:paraId="167FF7C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vAlign w:val="center"/>
            <w:hideMark/>
          </w:tcPr>
          <w:p w14:paraId="46524BD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vAlign w:val="center"/>
            <w:hideMark/>
          </w:tcPr>
          <w:p w14:paraId="5E334A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vAlign w:val="center"/>
            <w:hideMark/>
          </w:tcPr>
          <w:p w14:paraId="70B70AD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4392</w:t>
            </w:r>
          </w:p>
        </w:tc>
      </w:tr>
      <w:tr w:rsidR="00651E7B" w14:paraId="11651B62" w14:textId="77777777" w:rsidTr="00892022">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740FC9A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1CB70DF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hideMark/>
          </w:tcPr>
          <w:p w14:paraId="359E92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hideMark/>
          </w:tcPr>
          <w:p w14:paraId="1F5872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hideMark/>
          </w:tcPr>
          <w:p w14:paraId="1F23C39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hideMark/>
          </w:tcPr>
          <w:p w14:paraId="3A123B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hideMark/>
          </w:tcPr>
          <w:p w14:paraId="6886AB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3880</w:t>
            </w:r>
          </w:p>
        </w:tc>
      </w:tr>
    </w:tbl>
    <w:p w14:paraId="2BAF27FE" w14:textId="799E0DB1" w:rsidR="00651E7B" w:rsidRDefault="00651E7B" w:rsidP="00EF29BA"/>
    <w:p w14:paraId="4B22C91C" w14:textId="6F83A6F7" w:rsidR="00651E7B" w:rsidRDefault="00651E7B" w:rsidP="00651E7B">
      <w:r>
        <w:t xml:space="preserve">For 64QAM, </w:t>
      </w:r>
      <w:r>
        <w:fldChar w:fldCharType="begin"/>
      </w:r>
      <w:r>
        <w:instrText xml:space="preserve"> REF _Ref62511510 \h </w:instrText>
      </w:r>
      <w:r>
        <w:fldChar w:fldCharType="separate"/>
      </w:r>
      <w:r w:rsidR="0099005C">
        <w:t xml:space="preserve">Table </w:t>
      </w:r>
      <w:r w:rsidR="0099005C">
        <w:rPr>
          <w:noProof/>
        </w:rPr>
        <w:t>4</w:t>
      </w:r>
      <w:r>
        <w:fldChar w:fldCharType="end"/>
      </w:r>
      <w:r>
        <w:t xml:space="preserve"> below shows in yellow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1736 bits</w:t>
      </w:r>
      <w:r w:rsidR="00B246D5">
        <w:t>, after a “min(TBS’, 1736)” function is applied</w:t>
      </w:r>
      <w:r>
        <w:t>.</w:t>
      </w:r>
      <w:r w:rsidR="00B246D5">
        <w:t xml:space="preserve"> The orange entries show how a DL TBS of exactly </w:t>
      </w:r>
      <w:r w:rsidR="00B246D5">
        <w:lastRenderedPageBreak/>
        <w:t>1736 bits is achieved.</w:t>
      </w:r>
      <w:r>
        <w:t xml:space="preserve"> The entries in green show the {</w:t>
      </w:r>
      <w:r w:rsidRPr="00651E7B">
        <w:rPr>
          <w:i/>
          <w:iCs/>
        </w:rPr>
        <w:t>I</w:t>
      </w:r>
      <w:r w:rsidRPr="00651E7B">
        <w:rPr>
          <w:i/>
          <w:iCs/>
          <w:vertAlign w:val="subscript"/>
        </w:rPr>
        <w:t>TBS</w:t>
      </w:r>
      <w:r>
        <w:t xml:space="preserve">, </w:t>
      </w:r>
      <w:r w:rsidRPr="00651E7B">
        <w:rPr>
          <w:i/>
          <w:iCs/>
        </w:rPr>
        <w:t>N</w:t>
      </w:r>
      <w:r w:rsidRPr="00651E7B">
        <w:rPr>
          <w:i/>
          <w:iCs/>
          <w:vertAlign w:val="subscript"/>
        </w:rPr>
        <w:t>PRB</w:t>
      </w:r>
      <w:r>
        <w:t>} combinations that lead to a DL TBS of greater than 1000 bits.</w:t>
      </w:r>
    </w:p>
    <w:p w14:paraId="108A20F9" w14:textId="74C0CDB9" w:rsidR="00651E7B" w:rsidRPr="00150CDB" w:rsidRDefault="00651E7B" w:rsidP="00651E7B">
      <w:pPr>
        <w:pStyle w:val="a5"/>
      </w:pPr>
      <w:bookmarkStart w:id="11" w:name="_Ref62511510"/>
      <w:r>
        <w:t xml:space="preserve">Table </w:t>
      </w:r>
      <w:fldSimple w:instr=" SEQ Table \* ARABIC ">
        <w:r w:rsidR="0099005C">
          <w:rPr>
            <w:noProof/>
          </w:rPr>
          <w:t>4</w:t>
        </w:r>
      </w:fldSimple>
      <w:bookmarkEnd w:id="11"/>
      <w:r>
        <w:t xml:space="preserve"> </w:t>
      </w:r>
      <w:r w:rsidRPr="00DD4AED">
        <w:t>From Table 7.1.7.2.1-1 in TS36.213v16.4.0: Transport block size table</w:t>
      </w:r>
      <w:r>
        <w:t xml:space="preserve"> showing increased TBS sizes for Rel-17 with </w:t>
      </w:r>
      <w:r w:rsidR="0099005C">
        <w:t>64</w:t>
      </w:r>
      <w:r>
        <w:t>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
        <w:gridCol w:w="483"/>
        <w:gridCol w:w="572"/>
        <w:gridCol w:w="572"/>
        <w:gridCol w:w="572"/>
        <w:gridCol w:w="572"/>
        <w:gridCol w:w="572"/>
      </w:tblGrid>
      <w:tr w:rsidR="00651E7B" w14:paraId="6E21A3D8" w14:textId="77777777" w:rsidTr="00892022">
        <w:trPr>
          <w:cantSplit/>
          <w:jc w:val="center"/>
        </w:trPr>
        <w:tc>
          <w:tcPr>
            <w:tcW w:w="666" w:type="dxa"/>
            <w:vMerge w:val="restart"/>
            <w:tcBorders>
              <w:top w:val="single" w:sz="4" w:space="0" w:color="auto"/>
              <w:left w:val="single" w:sz="4" w:space="0" w:color="auto"/>
              <w:bottom w:val="double" w:sz="4" w:space="0" w:color="auto"/>
              <w:right w:val="double" w:sz="4" w:space="0" w:color="auto"/>
            </w:tcBorders>
            <w:shd w:val="clear" w:color="auto" w:fill="E0E0E0"/>
            <w:vAlign w:val="center"/>
            <w:hideMark/>
          </w:tcPr>
          <w:p w14:paraId="1E1FB638"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137BE0F6" wp14:editId="1271EA54">
                  <wp:extent cx="247650" cy="200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p>
        </w:tc>
        <w:tc>
          <w:tcPr>
            <w:tcW w:w="0" w:type="auto"/>
            <w:gridSpan w:val="6"/>
            <w:tcBorders>
              <w:top w:val="single" w:sz="4" w:space="0" w:color="auto"/>
              <w:left w:val="double" w:sz="4" w:space="0" w:color="auto"/>
              <w:bottom w:val="single" w:sz="4" w:space="0" w:color="auto"/>
              <w:right w:val="single" w:sz="4" w:space="0" w:color="auto"/>
            </w:tcBorders>
            <w:shd w:val="clear" w:color="auto" w:fill="E0E0E0"/>
            <w:vAlign w:val="center"/>
            <w:hideMark/>
          </w:tcPr>
          <w:p w14:paraId="419E39F1" w14:textId="77777777" w:rsidR="00651E7B" w:rsidRDefault="00651E7B" w:rsidP="00892022">
            <w:pPr>
              <w:pStyle w:val="TAH"/>
              <w:rPr>
                <w:rFonts w:cs="Arial"/>
                <w:szCs w:val="18"/>
              </w:rPr>
            </w:pPr>
            <w:r>
              <w:rPr>
                <w:rFonts w:cs="Arial"/>
                <w:noProof/>
                <w:position w:val="-10"/>
                <w:szCs w:val="18"/>
                <w:lang w:eastAsia="zh-CN"/>
              </w:rPr>
              <w:drawing>
                <wp:inline distT="0" distB="0" distL="0" distR="0" wp14:anchorId="37374B65" wp14:editId="5F5421FA">
                  <wp:extent cx="3048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p>
        </w:tc>
      </w:tr>
      <w:tr w:rsidR="00651E7B" w14:paraId="4C123A5D" w14:textId="77777777" w:rsidTr="00892022">
        <w:trPr>
          <w:cantSplit/>
          <w:jc w:val="center"/>
        </w:trPr>
        <w:tc>
          <w:tcPr>
            <w:tcW w:w="0" w:type="auto"/>
            <w:vMerge/>
            <w:tcBorders>
              <w:top w:val="single" w:sz="4" w:space="0" w:color="auto"/>
              <w:left w:val="single" w:sz="4" w:space="0" w:color="auto"/>
              <w:bottom w:val="double" w:sz="4" w:space="0" w:color="auto"/>
              <w:right w:val="double" w:sz="4" w:space="0" w:color="auto"/>
            </w:tcBorders>
            <w:vAlign w:val="center"/>
            <w:hideMark/>
          </w:tcPr>
          <w:p w14:paraId="1B9798BF" w14:textId="77777777" w:rsidR="00651E7B" w:rsidRDefault="00651E7B" w:rsidP="00892022">
            <w:pPr>
              <w:autoSpaceDE/>
              <w:autoSpaceDN/>
              <w:adjustRightInd/>
              <w:spacing w:after="0"/>
              <w:rPr>
                <w:rFonts w:ascii="Arial" w:eastAsia="Times New Roman" w:hAnsi="Arial" w:cs="Arial"/>
                <w:b/>
                <w:sz w:val="18"/>
                <w:szCs w:val="18"/>
              </w:rPr>
            </w:pPr>
          </w:p>
        </w:tc>
        <w:tc>
          <w:tcPr>
            <w:tcW w:w="0" w:type="auto"/>
            <w:tcBorders>
              <w:top w:val="single" w:sz="4" w:space="0" w:color="auto"/>
              <w:left w:val="double" w:sz="4" w:space="0" w:color="auto"/>
              <w:bottom w:val="double" w:sz="4" w:space="0" w:color="auto"/>
              <w:right w:val="single" w:sz="4" w:space="0" w:color="auto"/>
            </w:tcBorders>
            <w:shd w:val="clear" w:color="auto" w:fill="E0E0E0"/>
            <w:vAlign w:val="center"/>
            <w:hideMark/>
          </w:tcPr>
          <w:p w14:paraId="21CB93DB" w14:textId="77777777" w:rsidR="00651E7B" w:rsidRDefault="00651E7B" w:rsidP="00892022">
            <w:pPr>
              <w:pStyle w:val="TAH"/>
              <w:rPr>
                <w:rFonts w:cs="Arial"/>
                <w:szCs w:val="18"/>
              </w:rPr>
            </w:pPr>
            <w:r>
              <w:rPr>
                <w:rFonts w:cs="Arial"/>
                <w:szCs w:val="18"/>
              </w:rPr>
              <w:t>1</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19F40271" w14:textId="77777777" w:rsidR="00651E7B" w:rsidRDefault="00651E7B" w:rsidP="00892022">
            <w:pPr>
              <w:pStyle w:val="TAH"/>
              <w:rPr>
                <w:rFonts w:cs="Arial"/>
                <w:szCs w:val="18"/>
              </w:rPr>
            </w:pPr>
            <w:r>
              <w:rPr>
                <w:rFonts w:cs="Arial"/>
                <w:szCs w:val="18"/>
              </w:rPr>
              <w:t>2</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410E6046" w14:textId="77777777" w:rsidR="00651E7B" w:rsidRDefault="00651E7B" w:rsidP="00892022">
            <w:pPr>
              <w:pStyle w:val="TAH"/>
              <w:rPr>
                <w:rFonts w:cs="Arial"/>
                <w:szCs w:val="18"/>
              </w:rPr>
            </w:pPr>
            <w:r>
              <w:rPr>
                <w:rFonts w:cs="Arial"/>
                <w:szCs w:val="18"/>
              </w:rPr>
              <w:t>3</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5F90323F" w14:textId="77777777" w:rsidR="00651E7B" w:rsidRDefault="00651E7B" w:rsidP="00892022">
            <w:pPr>
              <w:pStyle w:val="TAH"/>
              <w:rPr>
                <w:rFonts w:cs="Arial"/>
                <w:szCs w:val="18"/>
              </w:rPr>
            </w:pPr>
            <w:r>
              <w:rPr>
                <w:rFonts w:cs="Arial"/>
                <w:szCs w:val="18"/>
              </w:rPr>
              <w:t>4</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39E48C67" w14:textId="77777777" w:rsidR="00651E7B" w:rsidRDefault="00651E7B" w:rsidP="00892022">
            <w:pPr>
              <w:pStyle w:val="TAH"/>
              <w:rPr>
                <w:rFonts w:cs="Arial"/>
                <w:szCs w:val="18"/>
              </w:rPr>
            </w:pPr>
            <w:r>
              <w:rPr>
                <w:rFonts w:cs="Arial"/>
                <w:szCs w:val="18"/>
              </w:rPr>
              <w:t>5</w:t>
            </w:r>
          </w:p>
        </w:tc>
        <w:tc>
          <w:tcPr>
            <w:tcW w:w="0" w:type="auto"/>
            <w:tcBorders>
              <w:top w:val="single" w:sz="4" w:space="0" w:color="auto"/>
              <w:left w:val="single" w:sz="4" w:space="0" w:color="auto"/>
              <w:bottom w:val="double" w:sz="4" w:space="0" w:color="auto"/>
              <w:right w:val="single" w:sz="4" w:space="0" w:color="auto"/>
            </w:tcBorders>
            <w:shd w:val="clear" w:color="auto" w:fill="E0E0E0"/>
            <w:vAlign w:val="center"/>
            <w:hideMark/>
          </w:tcPr>
          <w:p w14:paraId="0FEB2C61" w14:textId="77777777" w:rsidR="00651E7B" w:rsidRDefault="00651E7B" w:rsidP="00892022">
            <w:pPr>
              <w:pStyle w:val="TAH"/>
              <w:rPr>
                <w:rFonts w:cs="Arial"/>
                <w:szCs w:val="18"/>
              </w:rPr>
            </w:pPr>
            <w:r>
              <w:rPr>
                <w:rFonts w:cs="Arial"/>
                <w:szCs w:val="18"/>
              </w:rPr>
              <w:t>6</w:t>
            </w:r>
          </w:p>
        </w:tc>
      </w:tr>
      <w:tr w:rsidR="00651E7B" w14:paraId="665BD9F9" w14:textId="77777777" w:rsidTr="00892022">
        <w:trPr>
          <w:cantSplit/>
          <w:jc w:val="center"/>
        </w:trPr>
        <w:tc>
          <w:tcPr>
            <w:tcW w:w="666" w:type="dxa"/>
            <w:tcBorders>
              <w:top w:val="doub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7255D34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0</w:t>
            </w:r>
          </w:p>
        </w:tc>
        <w:tc>
          <w:tcPr>
            <w:tcW w:w="0" w:type="auto"/>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198492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A3B33B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C3B9F1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65304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9D715B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doub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B6901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152</w:t>
            </w:r>
          </w:p>
        </w:tc>
      </w:tr>
      <w:tr w:rsidR="00651E7B" w14:paraId="6D94E98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C600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31395F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16C8D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C803BB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E808B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4704A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F935E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r>
      <w:tr w:rsidR="00651E7B" w14:paraId="2ACEC1A4"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04CEE1D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FBBB9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CCD68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04F34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99B91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2587F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ADDD20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r>
      <w:tr w:rsidR="00651E7B" w14:paraId="7DF5D5C9"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8E770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1D3694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7B1BB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BE3218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38A476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AE1407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E71C7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r>
      <w:tr w:rsidR="00651E7B" w14:paraId="48D51BB3"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B1783A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3023168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23357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AC717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2EDEF6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D0662D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90AA7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r>
      <w:tr w:rsidR="00651E7B" w14:paraId="45190BB1"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29477E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C86C2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EAC7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5067C3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4D72A6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D81CF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801B8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r>
      <w:tr w:rsidR="00651E7B" w14:paraId="7A4F086B"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CE267C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B34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D4C65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6E41E7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872A0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080D7C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E2BBE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r>
      <w:tr w:rsidR="00651E7B" w14:paraId="3A5990F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502F4F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D7CB0E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9C3D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C027D6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91D39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472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36F861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8784E1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r>
      <w:tr w:rsidR="00651E7B" w14:paraId="3CA51D6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91C2DD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916D1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6CC0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624A4E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392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D772D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525E31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02922BC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808</w:t>
            </w:r>
          </w:p>
        </w:tc>
      </w:tr>
      <w:tr w:rsidR="00651E7B" w14:paraId="7B66505E"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256591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449805D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7261B0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BE774F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97E31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93D96D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AD0E82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936</w:t>
            </w:r>
          </w:p>
        </w:tc>
      </w:tr>
      <w:tr w:rsidR="00651E7B" w14:paraId="160AE9DC"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1F2615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307DA2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2F48225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D5960B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504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8DFCD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6CCB637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872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1B489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1032</w:t>
            </w:r>
          </w:p>
        </w:tc>
      </w:tr>
      <w:tr w:rsidR="00651E7B" w14:paraId="3F44EDCD"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3BBA5CE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778B352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2820EB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27ACF7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C757A9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1ECF0C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DF1C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r>
      <w:tr w:rsidR="00651E7B" w14:paraId="674F5705" w14:textId="77777777" w:rsidTr="00892022">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5263B6B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5664DA1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60EFE1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3835B2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680</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F203B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8807D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A1DAB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1352</w:t>
            </w:r>
          </w:p>
        </w:tc>
      </w:tr>
      <w:tr w:rsidR="00651E7B" w14:paraId="25306EFC"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69CA46C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00A836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7E60065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4DF53F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744</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46A47B4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F1B13A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CCD25D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r>
      <w:tr w:rsidR="00651E7B" w14:paraId="6C4E453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E5DFEC" w:themeFill="accent4" w:themeFillTint="33"/>
            <w:vAlign w:val="center"/>
            <w:hideMark/>
          </w:tcPr>
          <w:p w14:paraId="4E1E8BE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w:t>
            </w:r>
          </w:p>
        </w:tc>
        <w:tc>
          <w:tcPr>
            <w:tcW w:w="0" w:type="auto"/>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04E99B9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256</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101FF8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14:paraId="14B5204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A356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3EF90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E3CD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r>
      <w:tr w:rsidR="00651E7B" w14:paraId="1981176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11C239E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334348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D0D2B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A2FEFD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C1040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1224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686657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CEF0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r>
      <w:tr w:rsidR="00651E7B" w14:paraId="0DD39086"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6BB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75AC9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0E5114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ED3A3C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968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83F203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8C317A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F6E197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r>
      <w:tr w:rsidR="00651E7B" w14:paraId="2C438EB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85C113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F0C343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23C947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696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917D18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1CDE20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26563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B015D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r>
      <w:tr w:rsidR="00651E7B" w14:paraId="68290E3F"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6C6BB4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010B048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EB9383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776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2AD430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1160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BF26F9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1544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EAF49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ACFB1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r>
      <w:tr w:rsidR="00651E7B" w14:paraId="76209107"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0A147AE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4EBAC41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408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E022CC0"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840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47BC5F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67B86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1A2F6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6899FA3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r>
      <w:tr w:rsidR="00651E7B" w14:paraId="6B1A0B38"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A68A83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20</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7C0A04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7577C4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904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2482E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1384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637407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0B1DE18"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2344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2A1FAA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2792</w:t>
            </w:r>
          </w:p>
        </w:tc>
      </w:tr>
      <w:tr w:rsidR="00651E7B" w14:paraId="6C205952"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612D5DC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736DA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B41F7F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1000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D2418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927C1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25265C6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2472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BB4A4B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r>
      <w:tr w:rsidR="00651E7B" w14:paraId="70469569"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300F924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606A9E0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520</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53C76C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1064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A4ED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1608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14A99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2152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5F3F74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6301B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r>
      <w:tr w:rsidR="00651E7B" w14:paraId="78B2B7EE"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shd w:val="clear" w:color="auto" w:fill="auto"/>
            <w:vAlign w:val="center"/>
            <w:hideMark/>
          </w:tcPr>
          <w:p w14:paraId="5EDED09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23</w:t>
            </w:r>
          </w:p>
        </w:tc>
        <w:tc>
          <w:tcPr>
            <w:tcW w:w="0" w:type="auto"/>
            <w:tcBorders>
              <w:top w:val="single" w:sz="4" w:space="0" w:color="auto"/>
              <w:left w:val="double" w:sz="4" w:space="0" w:color="auto"/>
              <w:bottom w:val="single" w:sz="4" w:space="0" w:color="auto"/>
              <w:right w:val="single" w:sz="4" w:space="0" w:color="auto"/>
            </w:tcBorders>
            <w:shd w:val="clear" w:color="auto" w:fill="auto"/>
            <w:vAlign w:val="center"/>
            <w:hideMark/>
          </w:tcPr>
          <w:p w14:paraId="24F5C71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552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3E29B3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1128</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7693DC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1736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731ED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5A72A5A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2856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4A9E9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3496</w:t>
            </w:r>
          </w:p>
        </w:tc>
      </w:tr>
      <w:tr w:rsidR="00651E7B" w14:paraId="3FC590B5"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7B4724C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w:t>
            </w:r>
          </w:p>
        </w:tc>
        <w:tc>
          <w:tcPr>
            <w:tcW w:w="0" w:type="auto"/>
            <w:tcBorders>
              <w:top w:val="single" w:sz="4" w:space="0" w:color="auto"/>
              <w:left w:val="double" w:sz="4" w:space="0" w:color="auto"/>
              <w:bottom w:val="single" w:sz="4" w:space="0" w:color="auto"/>
              <w:right w:val="single" w:sz="4" w:space="0" w:color="auto"/>
            </w:tcBorders>
            <w:vAlign w:val="center"/>
            <w:hideMark/>
          </w:tcPr>
          <w:p w14:paraId="735A3E0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584</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80B8A9B"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1192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DD14F5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1800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1DCF60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2408</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4D719F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1B0C3E7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3624</w:t>
            </w:r>
          </w:p>
        </w:tc>
      </w:tr>
      <w:tr w:rsidR="00651E7B" w14:paraId="7980C7E4"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194D470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w:t>
            </w:r>
          </w:p>
        </w:tc>
        <w:tc>
          <w:tcPr>
            <w:tcW w:w="0" w:type="auto"/>
            <w:tcBorders>
              <w:top w:val="single" w:sz="4" w:space="0" w:color="auto"/>
              <w:left w:val="double" w:sz="4" w:space="0" w:color="auto"/>
              <w:bottom w:val="single" w:sz="4" w:space="0" w:color="auto"/>
              <w:right w:val="single" w:sz="4" w:space="0" w:color="auto"/>
            </w:tcBorders>
            <w:vAlign w:val="center"/>
            <w:hideMark/>
          </w:tcPr>
          <w:p w14:paraId="44AB624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616</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DE67CE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1256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E53C4A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1864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ACF165"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2536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0BB593A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3112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4FEE069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r>
      <w:tr w:rsidR="00651E7B" w14:paraId="6D5EDE10" w14:textId="77777777" w:rsidTr="00B246D5">
        <w:trPr>
          <w:cantSplit/>
          <w:jc w:val="center"/>
        </w:trPr>
        <w:tc>
          <w:tcPr>
            <w:tcW w:w="666" w:type="dxa"/>
            <w:tcBorders>
              <w:top w:val="single" w:sz="4" w:space="0" w:color="auto"/>
              <w:left w:val="single" w:sz="4" w:space="0" w:color="auto"/>
              <w:bottom w:val="single" w:sz="4" w:space="0" w:color="auto"/>
              <w:right w:val="double" w:sz="4" w:space="0" w:color="auto"/>
            </w:tcBorders>
            <w:vAlign w:val="center"/>
            <w:hideMark/>
          </w:tcPr>
          <w:p w14:paraId="5C8176A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w:t>
            </w:r>
          </w:p>
        </w:tc>
        <w:tc>
          <w:tcPr>
            <w:tcW w:w="0" w:type="auto"/>
            <w:tcBorders>
              <w:top w:val="single" w:sz="4" w:space="0" w:color="auto"/>
              <w:left w:val="double" w:sz="4" w:space="0" w:color="auto"/>
              <w:bottom w:val="single" w:sz="4" w:space="0" w:color="auto"/>
              <w:right w:val="single" w:sz="4" w:space="0" w:color="auto"/>
            </w:tcBorders>
            <w:vAlign w:val="center"/>
            <w:hideMark/>
          </w:tcPr>
          <w:p w14:paraId="6DB0E19E"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712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CC5027"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1480</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A2BB56A"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2216</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9DBAE1F"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2984</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7BB3DCF6"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3752</w:t>
            </w:r>
          </w:p>
        </w:tc>
        <w:tc>
          <w:tcPr>
            <w:tcW w:w="0" w:type="auto"/>
            <w:tcBorders>
              <w:top w:val="single" w:sz="4" w:space="0" w:color="auto"/>
              <w:left w:val="single" w:sz="4" w:space="0" w:color="auto"/>
              <w:bottom w:val="single" w:sz="4" w:space="0" w:color="auto"/>
              <w:right w:val="single" w:sz="4" w:space="0" w:color="auto"/>
            </w:tcBorders>
            <w:shd w:val="clear" w:color="auto" w:fill="FFFF00"/>
            <w:vAlign w:val="center"/>
            <w:hideMark/>
          </w:tcPr>
          <w:p w14:paraId="3E30B364"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4392</w:t>
            </w:r>
          </w:p>
        </w:tc>
      </w:tr>
      <w:tr w:rsidR="00651E7B" w14:paraId="3D2DAD55" w14:textId="77777777" w:rsidTr="00B246D5">
        <w:trPr>
          <w:cantSplit/>
          <w:jc w:val="center"/>
        </w:trPr>
        <w:tc>
          <w:tcPr>
            <w:tcW w:w="666" w:type="dxa"/>
            <w:tcBorders>
              <w:top w:val="single" w:sz="4" w:space="0" w:color="auto"/>
              <w:left w:val="single" w:sz="4" w:space="0" w:color="auto"/>
              <w:bottom w:val="single" w:sz="4" w:space="0" w:color="auto"/>
              <w:right w:val="single" w:sz="4" w:space="0" w:color="auto"/>
            </w:tcBorders>
            <w:vAlign w:val="center"/>
            <w:hideMark/>
          </w:tcPr>
          <w:p w14:paraId="6B7A0AB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26A</w:t>
            </w:r>
          </w:p>
        </w:tc>
        <w:tc>
          <w:tcPr>
            <w:tcW w:w="0" w:type="auto"/>
            <w:tcBorders>
              <w:top w:val="single" w:sz="4" w:space="0" w:color="auto"/>
              <w:left w:val="single" w:sz="4" w:space="0" w:color="auto"/>
              <w:bottom w:val="single" w:sz="4" w:space="0" w:color="auto"/>
              <w:right w:val="single" w:sz="4" w:space="0" w:color="auto"/>
            </w:tcBorders>
            <w:hideMark/>
          </w:tcPr>
          <w:p w14:paraId="43FAE979"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632</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BDBA7B1"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1288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04BCF7E3"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1928</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07E76FC"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2600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6EA7923D"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3240</w:t>
            </w:r>
          </w:p>
        </w:tc>
        <w:tc>
          <w:tcPr>
            <w:tcW w:w="0" w:type="auto"/>
            <w:tcBorders>
              <w:top w:val="single" w:sz="4" w:space="0" w:color="auto"/>
              <w:left w:val="single" w:sz="4" w:space="0" w:color="auto"/>
              <w:bottom w:val="single" w:sz="4" w:space="0" w:color="auto"/>
              <w:right w:val="single" w:sz="4" w:space="0" w:color="auto"/>
            </w:tcBorders>
            <w:shd w:val="clear" w:color="auto" w:fill="FFFF00"/>
            <w:hideMark/>
          </w:tcPr>
          <w:p w14:paraId="2DA20F32" w14:textId="77777777" w:rsidR="00651E7B" w:rsidRDefault="00651E7B" w:rsidP="00892022">
            <w:pPr>
              <w:pStyle w:val="a3"/>
              <w:spacing w:after="0"/>
              <w:jc w:val="center"/>
              <w:rPr>
                <w:rFonts w:ascii="Arial" w:hAnsi="Arial" w:cs="Arial"/>
                <w:sz w:val="16"/>
                <w:szCs w:val="16"/>
              </w:rPr>
            </w:pPr>
            <w:r>
              <w:rPr>
                <w:rFonts w:ascii="Arial" w:hAnsi="Arial" w:cs="Arial"/>
                <w:sz w:val="16"/>
                <w:szCs w:val="16"/>
              </w:rPr>
              <w:t>3880</w:t>
            </w:r>
          </w:p>
        </w:tc>
      </w:tr>
    </w:tbl>
    <w:p w14:paraId="1C5F6A40" w14:textId="77777777" w:rsidR="00651E7B" w:rsidRDefault="00651E7B" w:rsidP="00651E7B"/>
    <w:p w14:paraId="3F803803" w14:textId="34F1968B" w:rsidR="00651E7B" w:rsidRDefault="00651E7B" w:rsidP="00EF29BA"/>
    <w:p w14:paraId="332928F7" w14:textId="77777777" w:rsidR="00651E7B" w:rsidRDefault="00651E7B" w:rsidP="00EF29BA"/>
    <w:p w14:paraId="121703B6" w14:textId="07377778" w:rsidR="00454060" w:rsidRPr="00454060" w:rsidRDefault="00454060" w:rsidP="00B246D5">
      <w:pPr>
        <w:pStyle w:val="3"/>
      </w:pPr>
      <w:r w:rsidRPr="00454060">
        <w:t>FL view on how 1736 bit DL TBS can be supported using current MCS tables</w:t>
      </w:r>
    </w:p>
    <w:p w14:paraId="7A509DDD" w14:textId="77777777" w:rsidR="00D37B2F" w:rsidRDefault="00D37B2F" w:rsidP="00EF29BA">
      <w:r>
        <w:t xml:space="preserve">In order to avoid additional changes to TBS tables, MCS tables and DCI formats, the maximum </w:t>
      </w:r>
      <w:r w:rsidRPr="00D37B2F">
        <w:rPr>
          <w:i/>
          <w:iCs/>
        </w:rPr>
        <w:t>I</w:t>
      </w:r>
      <w:r w:rsidRPr="00D37B2F">
        <w:rPr>
          <w:i/>
          <w:iCs/>
          <w:vertAlign w:val="subscript"/>
        </w:rPr>
        <w:t>TBS</w:t>
      </w:r>
      <w:r>
        <w:t xml:space="preserve"> for 16QAM should remain as I</w:t>
      </w:r>
      <w:r w:rsidRPr="00D37B2F">
        <w:rPr>
          <w:vertAlign w:val="subscript"/>
        </w:rPr>
        <w:t>TBS</w:t>
      </w:r>
      <w:r>
        <w:t xml:space="preserve"> = 14. </w:t>
      </w:r>
    </w:p>
    <w:p w14:paraId="41FF9013" w14:textId="6AD7286A" w:rsidR="00D37B2F" w:rsidRDefault="00D37B2F" w:rsidP="00D37B2F">
      <w:pPr>
        <w:pStyle w:val="af3"/>
        <w:numPr>
          <w:ilvl w:val="0"/>
          <w:numId w:val="17"/>
        </w:numPr>
      </w:pPr>
      <w:r>
        <w:t xml:space="preserve">If a higher </w:t>
      </w:r>
      <w:r w:rsidRPr="00D37B2F">
        <w:rPr>
          <w:i/>
          <w:iCs/>
        </w:rPr>
        <w:t>I</w:t>
      </w:r>
      <w:r w:rsidRPr="00D37B2F">
        <w:rPr>
          <w:i/>
          <w:iCs/>
          <w:vertAlign w:val="subscript"/>
        </w:rPr>
        <w:t>TBS</w:t>
      </w:r>
      <w:r>
        <w:t xml:space="preserve"> were supported, a 5-bit modulation and coding scheme field in a DCI format would be required.</w:t>
      </w:r>
    </w:p>
    <w:p w14:paraId="5B366BFC" w14:textId="7D6C0202" w:rsidR="00D37B2F" w:rsidRDefault="00D37B2F" w:rsidP="00D37B2F">
      <w:pPr>
        <w:pStyle w:val="af3"/>
        <w:numPr>
          <w:ilvl w:val="0"/>
          <w:numId w:val="17"/>
        </w:numPr>
      </w:pPr>
      <w:r>
        <w:t>If a 4-bit modulation and coding scheme were reused with different TBS values for Rel-17, new TBS tables or MCS tables would be required</w:t>
      </w:r>
    </w:p>
    <w:p w14:paraId="3395F88B" w14:textId="55973ABD" w:rsidR="00D37B2F" w:rsidRDefault="00D37B2F" w:rsidP="00D37B2F"/>
    <w:p w14:paraId="0F398E69" w14:textId="77777777" w:rsidR="00D37B2F" w:rsidRPr="00454060" w:rsidRDefault="00D37B2F" w:rsidP="00D37B2F">
      <w:pPr>
        <w:rPr>
          <w:b/>
          <w:bCs/>
        </w:rPr>
      </w:pPr>
      <w:r w:rsidRPr="00454060">
        <w:rPr>
          <w:b/>
          <w:bCs/>
        </w:rPr>
        <w:t>FL proposal: For support of a 1736 bit DL TBS with 16QAM:</w:t>
      </w:r>
    </w:p>
    <w:p w14:paraId="25B53FDA" w14:textId="2AA5F245"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a 4-bit modulation and coding scheme field is used in DCI</w:t>
      </w:r>
    </w:p>
    <w:p w14:paraId="3B4C00FB" w14:textId="35352477"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maximum I</w:t>
      </w:r>
      <w:r w:rsidRPr="00B246D5">
        <w:rPr>
          <w:rFonts w:ascii="Times New Roman" w:hAnsi="Times New Roman" w:cs="Times New Roman"/>
          <w:b/>
          <w:bCs/>
          <w:vertAlign w:val="subscript"/>
        </w:rPr>
        <w:t>TBS</w:t>
      </w:r>
      <w:r w:rsidRPr="00454060">
        <w:rPr>
          <w:rFonts w:ascii="Times New Roman" w:hAnsi="Times New Roman" w:cs="Times New Roman"/>
          <w:b/>
          <w:bCs/>
        </w:rPr>
        <w:t xml:space="preserve"> = 14</w:t>
      </w:r>
    </w:p>
    <w:p w14:paraId="52C4BDAD" w14:textId="5AB529AA"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730C4C00" w14:textId="70E77496"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7A708584" w14:textId="6C380F83" w:rsidR="00D37B2F" w:rsidRPr="00454060" w:rsidRDefault="00D37B2F" w:rsidP="00D37B2F">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BBBC034" w14:textId="4CF0006A" w:rsidR="00D37B2F" w:rsidRDefault="00D37B2F" w:rsidP="00EF29BA"/>
    <w:p w14:paraId="4F10C8F4" w14:textId="219F213F" w:rsidR="00D37B2F" w:rsidRDefault="00D37B2F" w:rsidP="00D37B2F">
      <w:r>
        <w:t>In order to avoid additional changes to TBS tables, MCS tables and DCI formats, the maximum</w:t>
      </w:r>
      <w:r w:rsidR="00454060">
        <w:t xml:space="preserve"> TBS for 64QAM should be 1736 bits</w:t>
      </w:r>
      <w:r>
        <w:t xml:space="preserve">. </w:t>
      </w:r>
      <w:r w:rsidR="00454060">
        <w:t xml:space="preserve">There are various value of </w:t>
      </w:r>
      <w:r w:rsidR="00726E2E" w:rsidRPr="00726E2E">
        <w:rPr>
          <w:i/>
          <w:iCs/>
        </w:rPr>
        <w:t>I</w:t>
      </w:r>
      <w:r w:rsidR="00454060" w:rsidRPr="00726E2E">
        <w:rPr>
          <w:i/>
          <w:iCs/>
          <w:vertAlign w:val="subscript"/>
        </w:rPr>
        <w:t>TBS</w:t>
      </w:r>
      <w:r w:rsidR="00454060">
        <w:t xml:space="preserve"> and </w:t>
      </w:r>
      <w:r w:rsidR="00454060" w:rsidRPr="00726E2E">
        <w:rPr>
          <w:i/>
          <w:iCs/>
        </w:rPr>
        <w:t>N</w:t>
      </w:r>
      <w:r w:rsidR="00454060" w:rsidRPr="00726E2E">
        <w:rPr>
          <w:i/>
          <w:iCs/>
          <w:vertAlign w:val="subscript"/>
        </w:rPr>
        <w:t>PRB</w:t>
      </w:r>
      <w:r w:rsidR="00454060">
        <w:t xml:space="preserve"> that enable a 1736 bit TBS to be supported. The TBS can be determined based on the minimum of (1) 1736 bits and (2) the TBS derived from the TBS tables in TS36.213.</w:t>
      </w:r>
    </w:p>
    <w:p w14:paraId="5FC0AC90" w14:textId="74529F23" w:rsidR="00454060" w:rsidRPr="00454060" w:rsidRDefault="00454060" w:rsidP="00454060">
      <w:pPr>
        <w:rPr>
          <w:b/>
          <w:bCs/>
        </w:rPr>
      </w:pPr>
      <w:r w:rsidRPr="00454060">
        <w:rPr>
          <w:b/>
          <w:bCs/>
        </w:rPr>
        <w:lastRenderedPageBreak/>
        <w:t>FL proposal: For support of a 1736 bit DL TBS with 64QAM:</w:t>
      </w:r>
    </w:p>
    <w:p w14:paraId="7DA90BA4" w14:textId="1866873A"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a 5-bit modulation and coding scheme field is used in DCI</w:t>
      </w:r>
    </w:p>
    <w:p w14:paraId="59309208" w14:textId="379B1B3F"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 xml:space="preserve">TBS is calculated as </w:t>
      </w:r>
      <w:r w:rsidRPr="00454060">
        <w:rPr>
          <w:rFonts w:ascii="Times New Roman" w:hAnsi="Times New Roman" w:cs="Times New Roman"/>
          <w:b/>
          <w:bCs/>
        </w:rPr>
        <w:tab/>
      </w:r>
      <m:oMath>
        <m:r>
          <m:rPr>
            <m:sty m:val="bi"/>
          </m:rPr>
          <w:rPr>
            <w:rFonts w:ascii="Cambria Math" w:hAnsi="Cambria Math" w:cs="Times New Roman"/>
          </w:rPr>
          <m:t>TBS=</m:t>
        </m:r>
        <m:func>
          <m:funcPr>
            <m:ctrlPr>
              <w:rPr>
                <w:rFonts w:ascii="Cambria Math" w:hAnsi="Cambria Math" w:cs="Times New Roman"/>
                <w:b/>
                <w:bCs/>
                <w:i/>
              </w:rPr>
            </m:ctrlPr>
          </m:funcPr>
          <m:fName>
            <m:r>
              <m:rPr>
                <m:sty m:val="bi"/>
              </m:rPr>
              <w:rPr>
                <w:rFonts w:ascii="Cambria Math" w:hAnsi="Cambria Math" w:cs="Times New Roman"/>
              </w:rPr>
              <m:t>min</m:t>
            </m:r>
          </m:fName>
          <m:e>
            <m:d>
              <m:dPr>
                <m:begChr m:val="{"/>
                <m:endChr m:val="}"/>
                <m:ctrlPr>
                  <w:rPr>
                    <w:rFonts w:ascii="Cambria Math" w:hAnsi="Cambria Math" w:cs="Times New Roman"/>
                    <w:b/>
                    <w:bCs/>
                    <w:i/>
                  </w:rPr>
                </m:ctrlPr>
              </m:dPr>
              <m:e>
                <m:m>
                  <m:mPr>
                    <m:mcs>
                      <m:mc>
                        <m:mcPr>
                          <m:count m:val="2"/>
                          <m:mcJc m:val="center"/>
                        </m:mcPr>
                      </m:mc>
                    </m:mcs>
                    <m:ctrlPr>
                      <w:rPr>
                        <w:rFonts w:ascii="Cambria Math" w:hAnsi="Cambria Math" w:cs="Times New Roman"/>
                        <w:b/>
                        <w:bCs/>
                        <w:i/>
                      </w:rPr>
                    </m:ctrlPr>
                  </m:mPr>
                  <m:mr>
                    <m:e>
                      <m:r>
                        <m:rPr>
                          <m:sty m:val="bi"/>
                        </m:rPr>
                        <w:rPr>
                          <w:rFonts w:ascii="Cambria Math" w:hAnsi="Cambria Math" w:cs="Times New Roman"/>
                        </w:rPr>
                        <m:t>TB</m:t>
                      </m:r>
                      <m:sSup>
                        <m:sSupPr>
                          <m:ctrlPr>
                            <w:rPr>
                              <w:rFonts w:ascii="Cambria Math" w:hAnsi="Cambria Math" w:cs="Times New Roman"/>
                              <w:b/>
                              <w:bCs/>
                              <w:i/>
                            </w:rPr>
                          </m:ctrlPr>
                        </m:sSupPr>
                        <m:e>
                          <m:r>
                            <m:rPr>
                              <m:sty m:val="bi"/>
                            </m:rPr>
                            <w:rPr>
                              <w:rFonts w:ascii="Cambria Math" w:hAnsi="Cambria Math" w:cs="Times New Roman"/>
                            </w:rPr>
                            <m:t>S</m:t>
                          </m:r>
                        </m:e>
                        <m:sup>
                          <m:r>
                            <m:rPr>
                              <m:sty m:val="bi"/>
                            </m:rPr>
                            <w:rPr>
                              <w:rFonts w:ascii="Cambria Math" w:hAnsi="Cambria Math" w:cs="Times New Roman"/>
                            </w:rPr>
                            <m:t>'</m:t>
                          </m:r>
                        </m:sup>
                      </m:sSup>
                      <m:r>
                        <m:rPr>
                          <m:sty m:val="bi"/>
                        </m:rPr>
                        <w:rPr>
                          <w:rFonts w:ascii="Cambria Math" w:hAnsi="Cambria Math" w:cs="Times New Roman"/>
                        </w:rPr>
                        <m:t>,</m:t>
                      </m:r>
                    </m:e>
                    <m:e>
                      <m:r>
                        <m:rPr>
                          <m:sty m:val="bi"/>
                        </m:rPr>
                        <w:rPr>
                          <w:rFonts w:ascii="Cambria Math" w:hAnsi="Cambria Math" w:cs="Times New Roman"/>
                        </w:rPr>
                        <m:t>1736</m:t>
                      </m:r>
                    </m:e>
                  </m:mr>
                </m:m>
              </m:e>
            </m:d>
          </m:e>
        </m:func>
      </m:oMath>
      <w:r w:rsidRPr="00454060">
        <w:rPr>
          <w:rFonts w:ascii="Times New Roman" w:hAnsi="Times New Roman" w:cs="Times New Roman"/>
          <w:b/>
          <w:bCs/>
        </w:rPr>
        <w:t xml:space="preserve"> </w:t>
      </w:r>
    </w:p>
    <w:p w14:paraId="375F15B2"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TBS table relative to Rel-16</w:t>
      </w:r>
    </w:p>
    <w:p w14:paraId="55D030DE"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CQI table relative to Rel-16</w:t>
      </w:r>
    </w:p>
    <w:p w14:paraId="2EEFA15F" w14:textId="77777777" w:rsidR="00454060" w:rsidRPr="00454060" w:rsidRDefault="00454060" w:rsidP="00454060">
      <w:pPr>
        <w:pStyle w:val="af3"/>
        <w:numPr>
          <w:ilvl w:val="0"/>
          <w:numId w:val="18"/>
        </w:numPr>
        <w:rPr>
          <w:rFonts w:ascii="Times New Roman" w:hAnsi="Times New Roman" w:cs="Times New Roman"/>
          <w:b/>
          <w:bCs/>
        </w:rPr>
      </w:pPr>
      <w:r w:rsidRPr="00454060">
        <w:rPr>
          <w:rFonts w:ascii="Times New Roman" w:hAnsi="Times New Roman" w:cs="Times New Roman"/>
          <w:b/>
          <w:bCs/>
        </w:rPr>
        <w:t>no change to MCS table relative to Rel-16</w:t>
      </w:r>
    </w:p>
    <w:p w14:paraId="3CEE594B" w14:textId="77A478F4" w:rsidR="00B246D5" w:rsidRDefault="00B246D5" w:rsidP="00DD1D41">
      <w:pPr>
        <w:rPr>
          <w:rFonts w:eastAsia="等线"/>
          <w:color w:val="0070C0"/>
        </w:rPr>
      </w:pPr>
    </w:p>
    <w:p w14:paraId="40A6FBA0" w14:textId="240E141E" w:rsidR="00B246D5" w:rsidRDefault="00B246D5" w:rsidP="00B246D5">
      <w:pPr>
        <w:overflowPunct w:val="0"/>
        <w:jc w:val="left"/>
        <w:textAlignment w:val="baseline"/>
        <w:rPr>
          <w:rFonts w:eastAsia="宋体"/>
        </w:rPr>
      </w:pPr>
      <w:r w:rsidRPr="00357163">
        <w:rPr>
          <w:rFonts w:eastAsia="宋体"/>
          <w:highlight w:val="cyan"/>
        </w:rPr>
        <w:t>Question 2.</w:t>
      </w:r>
      <w:r>
        <w:rPr>
          <w:rFonts w:eastAsia="宋体"/>
          <w:highlight w:val="cyan"/>
        </w:rPr>
        <w:t>4</w:t>
      </w:r>
      <w:r w:rsidRPr="00357163">
        <w:rPr>
          <w:rFonts w:eastAsia="宋体"/>
          <w:highlight w:val="cyan"/>
        </w:rPr>
        <w:t>.1-1</w:t>
      </w:r>
      <w:r>
        <w:rPr>
          <w:rFonts w:eastAsia="宋体"/>
        </w:rPr>
        <w:t>: Should 1736 bit DL TBS be supported with 16QAM as follows:</w:t>
      </w:r>
    </w:p>
    <w:p w14:paraId="4AAFECEA"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a 4-bit modulation and coding scheme field is used in DCI</w:t>
      </w:r>
    </w:p>
    <w:p w14:paraId="5A20A2F3"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maximum I</w:t>
      </w:r>
      <w:r w:rsidRPr="00B246D5">
        <w:rPr>
          <w:rFonts w:ascii="Times New Roman" w:hAnsi="Times New Roman" w:cs="Times New Roman"/>
          <w:vertAlign w:val="subscript"/>
        </w:rPr>
        <w:t>TBS</w:t>
      </w:r>
      <w:r w:rsidRPr="00B246D5">
        <w:rPr>
          <w:rFonts w:ascii="Times New Roman" w:hAnsi="Times New Roman" w:cs="Times New Roman"/>
        </w:rPr>
        <w:t xml:space="preserve"> = 14</w:t>
      </w:r>
    </w:p>
    <w:p w14:paraId="31182B3B"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073F3FF1"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084BB4C"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4B268B6E" w14:textId="77777777" w:rsidR="00B246D5" w:rsidRPr="00357163" w:rsidRDefault="00B246D5" w:rsidP="00B246D5">
      <w:pPr>
        <w:overflowPunct w:val="0"/>
        <w:jc w:val="left"/>
        <w:textAlignment w:val="baseline"/>
        <w:rPr>
          <w:rFonts w:eastAsia="宋体"/>
        </w:rPr>
      </w:pPr>
    </w:p>
    <w:p w14:paraId="610FF6D3" w14:textId="77777777" w:rsidR="00B246D5" w:rsidRDefault="00B246D5" w:rsidP="00B246D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B246D5" w:rsidRPr="00357163" w14:paraId="6587C0D4" w14:textId="77777777" w:rsidTr="00892022">
        <w:tc>
          <w:tcPr>
            <w:tcW w:w="1980" w:type="dxa"/>
            <w:shd w:val="clear" w:color="auto" w:fill="D9D9D9" w:themeFill="background1" w:themeFillShade="D9"/>
          </w:tcPr>
          <w:p w14:paraId="3C7CE45B" w14:textId="77777777" w:rsidR="00B246D5" w:rsidRPr="00357163" w:rsidRDefault="00B246D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1E513986" w14:textId="77777777" w:rsidR="00B246D5" w:rsidRPr="00357163" w:rsidRDefault="00B246D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2D188194" w14:textId="77777777" w:rsidR="00B246D5" w:rsidRPr="00357163" w:rsidRDefault="00B246D5" w:rsidP="00892022">
            <w:pPr>
              <w:overflowPunct w:val="0"/>
              <w:textAlignment w:val="baseline"/>
              <w:rPr>
                <w:rFonts w:eastAsia="宋体"/>
                <w:b/>
                <w:bCs/>
              </w:rPr>
            </w:pPr>
            <w:r w:rsidRPr="00357163">
              <w:rPr>
                <w:rFonts w:eastAsia="宋体"/>
                <w:b/>
                <w:bCs/>
              </w:rPr>
              <w:t>Comment</w:t>
            </w:r>
          </w:p>
          <w:p w14:paraId="202FD193" w14:textId="63FA2A38" w:rsidR="00B246D5" w:rsidRPr="00357163" w:rsidRDefault="00B246D5" w:rsidP="00892022">
            <w:pPr>
              <w:overflowPunct w:val="0"/>
              <w:textAlignment w:val="baseline"/>
              <w:rPr>
                <w:rFonts w:eastAsia="宋体"/>
                <w:b/>
                <w:bCs/>
              </w:rPr>
            </w:pPr>
            <w:r w:rsidRPr="00357163">
              <w:rPr>
                <w:rFonts w:eastAsia="宋体"/>
                <w:b/>
                <w:bCs/>
              </w:rPr>
              <w:t>(if not, what alternative</w:t>
            </w:r>
            <w:r>
              <w:rPr>
                <w:rFonts w:eastAsia="宋体"/>
                <w:b/>
                <w:bCs/>
              </w:rPr>
              <w:t>?</w:t>
            </w:r>
            <w:r w:rsidRPr="00357163">
              <w:rPr>
                <w:rFonts w:eastAsia="宋体"/>
                <w:b/>
                <w:bCs/>
              </w:rPr>
              <w:t>)</w:t>
            </w:r>
          </w:p>
        </w:tc>
      </w:tr>
      <w:tr w:rsidR="00B246D5" w14:paraId="3C780A44" w14:textId="77777777" w:rsidTr="00892022">
        <w:tc>
          <w:tcPr>
            <w:tcW w:w="1980" w:type="dxa"/>
          </w:tcPr>
          <w:p w14:paraId="23FD6959" w14:textId="34188D3D" w:rsidR="00B246D5" w:rsidRDefault="009B5F6B" w:rsidP="00892022">
            <w:pPr>
              <w:overflowPunct w:val="0"/>
              <w:textAlignment w:val="baseline"/>
              <w:rPr>
                <w:rFonts w:eastAsia="宋体"/>
              </w:rPr>
            </w:pPr>
            <w:r>
              <w:rPr>
                <w:rFonts w:eastAsia="宋体"/>
              </w:rPr>
              <w:t>Qualcomm</w:t>
            </w:r>
          </w:p>
        </w:tc>
        <w:tc>
          <w:tcPr>
            <w:tcW w:w="1843" w:type="dxa"/>
          </w:tcPr>
          <w:p w14:paraId="4BBF3720" w14:textId="0E516C62" w:rsidR="00B246D5" w:rsidRDefault="009B5F6B" w:rsidP="00892022">
            <w:pPr>
              <w:overflowPunct w:val="0"/>
              <w:textAlignment w:val="baseline"/>
              <w:rPr>
                <w:rFonts w:eastAsia="宋体"/>
              </w:rPr>
            </w:pPr>
            <w:r>
              <w:rPr>
                <w:rFonts w:eastAsia="宋体"/>
              </w:rPr>
              <w:t>See comment</w:t>
            </w:r>
          </w:p>
        </w:tc>
        <w:tc>
          <w:tcPr>
            <w:tcW w:w="5484" w:type="dxa"/>
          </w:tcPr>
          <w:p w14:paraId="2713DDF3" w14:textId="77777777" w:rsidR="00B246D5" w:rsidRDefault="009B5F6B" w:rsidP="00892022">
            <w:pPr>
              <w:overflowPunct w:val="0"/>
              <w:textAlignment w:val="baseline"/>
              <w:rPr>
                <w:rFonts w:eastAsia="宋体"/>
              </w:rPr>
            </w:pPr>
            <w:r>
              <w:rPr>
                <w:rFonts w:eastAsia="宋体"/>
              </w:rPr>
              <w:t>There is no need to agree to this, since it is in the WID:</w:t>
            </w:r>
          </w:p>
          <w:p w14:paraId="03F0D631" w14:textId="77777777" w:rsidR="009B5F6B" w:rsidRDefault="009B5F6B" w:rsidP="00892022">
            <w:pPr>
              <w:overflowPunct w:val="0"/>
              <w:textAlignment w:val="baseline"/>
              <w:rPr>
                <w:rFonts w:eastAsia="宋体"/>
              </w:rPr>
            </w:pPr>
          </w:p>
          <w:p w14:paraId="4955CB26" w14:textId="77777777" w:rsidR="009B5F6B" w:rsidRPr="00940B94" w:rsidRDefault="009B5F6B" w:rsidP="009B5F6B">
            <w:pPr>
              <w:autoSpaceDE/>
              <w:autoSpaceDN/>
              <w:adjustRightInd/>
              <w:snapToGrid/>
              <w:spacing w:after="0" w:line="360" w:lineRule="auto"/>
              <w:contextualSpacing/>
              <w:rPr>
                <w:rFonts w:eastAsia="等线"/>
                <w:i/>
                <w:sz w:val="20"/>
                <w:szCs w:val="20"/>
                <w:lang w:eastAsia="zh-CN"/>
              </w:rPr>
            </w:pPr>
            <w:r w:rsidRPr="00940B94">
              <w:rPr>
                <w:rFonts w:eastAsia="等线"/>
                <w:i/>
                <w:sz w:val="20"/>
                <w:szCs w:val="20"/>
                <w:lang w:eastAsia="zh-CN"/>
              </w:rPr>
              <w:t>There shall be no changes to: DCI formats, TBS tables, CQI tables</w:t>
            </w:r>
          </w:p>
          <w:p w14:paraId="01B29E85" w14:textId="40367344" w:rsidR="009B5F6B" w:rsidRDefault="009B5F6B" w:rsidP="00892022">
            <w:pPr>
              <w:overflowPunct w:val="0"/>
              <w:textAlignment w:val="baseline"/>
              <w:rPr>
                <w:rFonts w:eastAsia="宋体"/>
              </w:rPr>
            </w:pPr>
          </w:p>
        </w:tc>
      </w:tr>
      <w:tr w:rsidR="00B246D5" w14:paraId="4982180A" w14:textId="77777777" w:rsidTr="00892022">
        <w:tc>
          <w:tcPr>
            <w:tcW w:w="1980" w:type="dxa"/>
          </w:tcPr>
          <w:p w14:paraId="642EA427" w14:textId="7763295D" w:rsidR="00B246D5" w:rsidRDefault="001171BC" w:rsidP="00892022">
            <w:pPr>
              <w:overflowPunct w:val="0"/>
              <w:textAlignment w:val="baseline"/>
              <w:rPr>
                <w:rFonts w:eastAsia="宋体"/>
              </w:rPr>
            </w:pPr>
            <w:r>
              <w:rPr>
                <w:rFonts w:eastAsia="宋体"/>
                <w:color w:val="4F81BD" w:themeColor="accent1"/>
              </w:rPr>
              <w:t>Ericsson</w:t>
            </w:r>
          </w:p>
        </w:tc>
        <w:tc>
          <w:tcPr>
            <w:tcW w:w="1843" w:type="dxa"/>
          </w:tcPr>
          <w:p w14:paraId="6C5C47A7" w14:textId="248CCDD5" w:rsidR="00B246D5" w:rsidRDefault="001171BC" w:rsidP="00892022">
            <w:pPr>
              <w:overflowPunct w:val="0"/>
              <w:textAlignment w:val="baseline"/>
              <w:rPr>
                <w:rFonts w:eastAsia="宋体"/>
              </w:rPr>
            </w:pPr>
            <w:r>
              <w:rPr>
                <w:rFonts w:eastAsia="宋体"/>
                <w:color w:val="4F81BD" w:themeColor="accent1"/>
              </w:rPr>
              <w:t>See comment</w:t>
            </w:r>
          </w:p>
        </w:tc>
        <w:tc>
          <w:tcPr>
            <w:tcW w:w="5484" w:type="dxa"/>
          </w:tcPr>
          <w:p w14:paraId="2B35C98E" w14:textId="04EAAA3C" w:rsidR="00B246D5" w:rsidRDefault="001171BC" w:rsidP="00892022">
            <w:pPr>
              <w:overflowPunct w:val="0"/>
              <w:textAlignment w:val="baseline"/>
              <w:rPr>
                <w:rFonts w:eastAsia="宋体"/>
              </w:rPr>
            </w:pPr>
            <w:r>
              <w:rPr>
                <w:rFonts w:eastAsia="宋体"/>
                <w:color w:val="4F81BD" w:themeColor="accent1"/>
              </w:rPr>
              <w:t>Unless we are missing something, as Qualcomm mentioned the WID seems to account for it already.</w:t>
            </w:r>
          </w:p>
        </w:tc>
      </w:tr>
      <w:tr w:rsidR="00B62DF6" w14:paraId="448A01D7" w14:textId="77777777" w:rsidTr="00892022">
        <w:tc>
          <w:tcPr>
            <w:tcW w:w="1980" w:type="dxa"/>
          </w:tcPr>
          <w:p w14:paraId="1EE10E1A" w14:textId="59DE6407" w:rsidR="00B62DF6" w:rsidRDefault="00B62DF6" w:rsidP="00B62DF6">
            <w:pPr>
              <w:overflowPunct w:val="0"/>
              <w:textAlignment w:val="baseline"/>
              <w:rPr>
                <w:rFonts w:eastAsia="宋体"/>
              </w:rPr>
            </w:pPr>
            <w:r>
              <w:rPr>
                <w:rFonts w:eastAsia="宋体" w:hint="eastAsia"/>
                <w:lang w:eastAsia="zh-CN"/>
              </w:rPr>
              <w:t>Z</w:t>
            </w:r>
            <w:r>
              <w:rPr>
                <w:rFonts w:eastAsia="宋体"/>
                <w:lang w:eastAsia="zh-CN"/>
              </w:rPr>
              <w:t>TE</w:t>
            </w:r>
          </w:p>
        </w:tc>
        <w:tc>
          <w:tcPr>
            <w:tcW w:w="1843" w:type="dxa"/>
          </w:tcPr>
          <w:p w14:paraId="3AE6C673" w14:textId="77777777" w:rsidR="00B62DF6" w:rsidRDefault="00B62DF6" w:rsidP="00B62DF6">
            <w:pPr>
              <w:overflowPunct w:val="0"/>
              <w:textAlignment w:val="baseline"/>
              <w:rPr>
                <w:rFonts w:eastAsia="宋体"/>
              </w:rPr>
            </w:pPr>
          </w:p>
        </w:tc>
        <w:tc>
          <w:tcPr>
            <w:tcW w:w="5484" w:type="dxa"/>
          </w:tcPr>
          <w:p w14:paraId="4257FCCC" w14:textId="43B057AE" w:rsidR="00B62DF6" w:rsidRDefault="00B62DF6" w:rsidP="00B62DF6">
            <w:pPr>
              <w:overflowPunct w:val="0"/>
              <w:textAlignment w:val="baseline"/>
              <w:rPr>
                <w:rFonts w:eastAsia="宋体"/>
              </w:rPr>
            </w:pPr>
            <w:r>
              <w:t xml:space="preserve">agree </w:t>
            </w:r>
            <w:r w:rsidRPr="00C00E0D">
              <w:t>maximum I</w:t>
            </w:r>
            <w:r w:rsidRPr="00C00E0D">
              <w:rPr>
                <w:vertAlign w:val="subscript"/>
              </w:rPr>
              <w:t>TBS</w:t>
            </w:r>
            <w:r w:rsidRPr="00C00E0D">
              <w:t xml:space="preserve"> = 14</w:t>
            </w:r>
            <w:r>
              <w:t xml:space="preserve"> for 16QAM</w:t>
            </w:r>
          </w:p>
        </w:tc>
      </w:tr>
      <w:tr w:rsidR="00A653CB" w14:paraId="3A502291" w14:textId="77777777" w:rsidTr="00892022">
        <w:tc>
          <w:tcPr>
            <w:tcW w:w="1980" w:type="dxa"/>
          </w:tcPr>
          <w:p w14:paraId="4D5B518F" w14:textId="3C4C9AB4" w:rsidR="00A653CB" w:rsidRDefault="00A653CB" w:rsidP="00B62DF6">
            <w:pPr>
              <w:overflowPunct w:val="0"/>
              <w:textAlignment w:val="baseline"/>
              <w:rPr>
                <w:rFonts w:eastAsia="宋体"/>
                <w:lang w:eastAsia="zh-CN"/>
              </w:rPr>
            </w:pPr>
            <w:r>
              <w:rPr>
                <w:rFonts w:eastAsia="宋体"/>
                <w:lang w:eastAsia="zh-CN"/>
              </w:rPr>
              <w:t>Nokia, NSB</w:t>
            </w:r>
          </w:p>
        </w:tc>
        <w:tc>
          <w:tcPr>
            <w:tcW w:w="1843" w:type="dxa"/>
          </w:tcPr>
          <w:p w14:paraId="4354CB57" w14:textId="77777777" w:rsidR="00A653CB" w:rsidRDefault="00A653CB" w:rsidP="00B62DF6">
            <w:pPr>
              <w:overflowPunct w:val="0"/>
              <w:textAlignment w:val="baseline"/>
              <w:rPr>
                <w:rFonts w:eastAsia="宋体"/>
              </w:rPr>
            </w:pPr>
          </w:p>
        </w:tc>
        <w:tc>
          <w:tcPr>
            <w:tcW w:w="5484" w:type="dxa"/>
          </w:tcPr>
          <w:p w14:paraId="2709B421" w14:textId="6A72022A" w:rsidR="00A653CB" w:rsidRDefault="00A653CB" w:rsidP="00B62DF6">
            <w:pPr>
              <w:overflowPunct w:val="0"/>
              <w:textAlignment w:val="baseline"/>
            </w:pPr>
            <w:r>
              <w:t>Similar view as Qualcomm</w:t>
            </w:r>
            <w:r w:rsidR="005143F0">
              <w:t xml:space="preserve"> / Ericsson</w:t>
            </w:r>
          </w:p>
        </w:tc>
      </w:tr>
      <w:tr w:rsidR="00097E6A" w14:paraId="5A160710" w14:textId="77777777" w:rsidTr="00892022">
        <w:tc>
          <w:tcPr>
            <w:tcW w:w="1980" w:type="dxa"/>
          </w:tcPr>
          <w:p w14:paraId="0A3F05B6" w14:textId="7186748B" w:rsidR="00097E6A" w:rsidRDefault="00097E6A" w:rsidP="00B62DF6">
            <w:pPr>
              <w:overflowPunct w:val="0"/>
              <w:textAlignment w:val="baseline"/>
              <w:rPr>
                <w:rFonts w:eastAsia="宋体"/>
                <w:lang w:eastAsia="zh-CN"/>
              </w:rPr>
            </w:pPr>
            <w:r>
              <w:rPr>
                <w:rFonts w:eastAsia="宋体"/>
                <w:lang w:eastAsia="zh-CN"/>
              </w:rPr>
              <w:t>Sierra Wireless</w:t>
            </w:r>
          </w:p>
        </w:tc>
        <w:tc>
          <w:tcPr>
            <w:tcW w:w="1843" w:type="dxa"/>
          </w:tcPr>
          <w:p w14:paraId="2ECAD23D" w14:textId="77777777" w:rsidR="00097E6A" w:rsidRDefault="00097E6A" w:rsidP="00B62DF6">
            <w:pPr>
              <w:overflowPunct w:val="0"/>
              <w:textAlignment w:val="baseline"/>
              <w:rPr>
                <w:rFonts w:eastAsia="宋体"/>
              </w:rPr>
            </w:pPr>
          </w:p>
        </w:tc>
        <w:tc>
          <w:tcPr>
            <w:tcW w:w="5484" w:type="dxa"/>
          </w:tcPr>
          <w:p w14:paraId="35F02DB3" w14:textId="318D95B5" w:rsidR="00097E6A" w:rsidRDefault="00097E6A" w:rsidP="00B62DF6">
            <w:pPr>
              <w:overflowPunct w:val="0"/>
              <w:textAlignment w:val="baseline"/>
            </w:pPr>
            <w:r>
              <w:t>Similar view as Qualcomm / Ericsson / Nokia,NSB</w:t>
            </w:r>
          </w:p>
        </w:tc>
      </w:tr>
      <w:tr w:rsidR="00097E6A" w14:paraId="4B939B27" w14:textId="77777777" w:rsidTr="00892022">
        <w:tc>
          <w:tcPr>
            <w:tcW w:w="1980" w:type="dxa"/>
          </w:tcPr>
          <w:p w14:paraId="622E4C28" w14:textId="0C0D6F67" w:rsidR="00097E6A" w:rsidRDefault="00D23956" w:rsidP="00B62DF6">
            <w:pPr>
              <w:overflowPunct w:val="0"/>
              <w:textAlignment w:val="baseline"/>
              <w:rPr>
                <w:rFonts w:eastAsia="宋体"/>
                <w:lang w:eastAsia="zh-CN"/>
              </w:rPr>
            </w:pPr>
            <w:r>
              <w:rPr>
                <w:rFonts w:eastAsia="宋体"/>
                <w:lang w:eastAsia="zh-CN"/>
              </w:rPr>
              <w:t>SONY</w:t>
            </w:r>
          </w:p>
        </w:tc>
        <w:tc>
          <w:tcPr>
            <w:tcW w:w="1843" w:type="dxa"/>
          </w:tcPr>
          <w:p w14:paraId="252C962A" w14:textId="77777777" w:rsidR="00097E6A" w:rsidRDefault="00097E6A" w:rsidP="00B62DF6">
            <w:pPr>
              <w:overflowPunct w:val="0"/>
              <w:textAlignment w:val="baseline"/>
              <w:rPr>
                <w:rFonts w:eastAsia="宋体"/>
              </w:rPr>
            </w:pPr>
          </w:p>
        </w:tc>
        <w:tc>
          <w:tcPr>
            <w:tcW w:w="5484" w:type="dxa"/>
          </w:tcPr>
          <w:p w14:paraId="3A8997DC" w14:textId="6BF18B35" w:rsidR="00097E6A" w:rsidRDefault="00D23956" w:rsidP="00B62DF6">
            <w:pPr>
              <w:overflowPunct w:val="0"/>
              <w:textAlignment w:val="baseline"/>
            </w:pPr>
            <w:r>
              <w:t>Agree with other companies that the</w:t>
            </w:r>
            <w:r w:rsidR="00C1069B">
              <w:t>s</w:t>
            </w:r>
            <w:r>
              <w:t>e are all specified in the WID</w:t>
            </w:r>
          </w:p>
        </w:tc>
      </w:tr>
    </w:tbl>
    <w:p w14:paraId="7BC1137C" w14:textId="12C69D91" w:rsidR="00B246D5" w:rsidRDefault="00B246D5" w:rsidP="00DD1D41">
      <w:pPr>
        <w:rPr>
          <w:rFonts w:eastAsia="等线"/>
          <w:color w:val="0070C0"/>
        </w:rPr>
      </w:pPr>
    </w:p>
    <w:p w14:paraId="170A9619" w14:textId="7E9EC100" w:rsidR="00B246D5" w:rsidRDefault="00B246D5" w:rsidP="00B246D5">
      <w:pPr>
        <w:overflowPunct w:val="0"/>
        <w:jc w:val="left"/>
        <w:textAlignment w:val="baseline"/>
        <w:rPr>
          <w:rFonts w:eastAsia="宋体"/>
        </w:rPr>
      </w:pPr>
      <w:r w:rsidRPr="00357163">
        <w:rPr>
          <w:rFonts w:eastAsia="宋体"/>
          <w:highlight w:val="cyan"/>
        </w:rPr>
        <w:t>Question 2.</w:t>
      </w:r>
      <w:r>
        <w:rPr>
          <w:rFonts w:eastAsia="宋体"/>
          <w:highlight w:val="cyan"/>
        </w:rPr>
        <w:t>4</w:t>
      </w:r>
      <w:r w:rsidRPr="00357163">
        <w:rPr>
          <w:rFonts w:eastAsia="宋体"/>
          <w:highlight w:val="cyan"/>
        </w:rPr>
        <w:t>.</w:t>
      </w:r>
      <w:r w:rsidRPr="00B246D5">
        <w:rPr>
          <w:rFonts w:eastAsia="宋体"/>
          <w:highlight w:val="cyan"/>
        </w:rPr>
        <w:t>1-2</w:t>
      </w:r>
      <w:r>
        <w:rPr>
          <w:rFonts w:eastAsia="宋体"/>
        </w:rPr>
        <w:t>: Should 1736 bit DL TBS be supported with 64QAM as follows:</w:t>
      </w:r>
    </w:p>
    <w:p w14:paraId="14A4BF60"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a 5-bit modulation and coding scheme field is used in DCI</w:t>
      </w:r>
    </w:p>
    <w:p w14:paraId="0F4E7F20" w14:textId="64E668CB"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 xml:space="preserve">TBS is calculated as </w:t>
      </w:r>
      <w:r w:rsidRPr="00B246D5">
        <w:rPr>
          <w:rFonts w:ascii="Times New Roman" w:hAnsi="Times New Roman" w:cs="Times New Roman"/>
        </w:rPr>
        <w:tab/>
      </w:r>
      <m:oMath>
        <m:r>
          <w:rPr>
            <w:rFonts w:ascii="Cambria Math" w:hAnsi="Cambria Math" w:cs="Times New Roman"/>
          </w:rPr>
          <m:t>TBS=</m:t>
        </m:r>
        <m:func>
          <m:funcPr>
            <m:ctrlPr>
              <w:rPr>
                <w:rFonts w:ascii="Cambria Math" w:hAnsi="Cambria Math" w:cs="Times New Roman"/>
                <w:i/>
              </w:rPr>
            </m:ctrlPr>
          </m:funcPr>
          <m:fName>
            <m:r>
              <w:rPr>
                <w:rFonts w:ascii="Cambria Math" w:hAnsi="Cambria Math" w:cs="Times New Roman"/>
              </w:rPr>
              <m:t>min</m:t>
            </m:r>
          </m:fName>
          <m:e>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i/>
                      </w:rPr>
                    </m:ctrlPr>
                  </m:mPr>
                  <m:mr>
                    <m:e>
                      <m:r>
                        <w:rPr>
                          <w:rFonts w:ascii="Cambria Math" w:hAnsi="Cambria Math" w:cs="Times New Roman"/>
                        </w:rPr>
                        <m:t>TB</m:t>
                      </m:r>
                      <m:sSup>
                        <m:sSupPr>
                          <m:ctrlPr>
                            <w:rPr>
                              <w:rFonts w:ascii="Cambria Math" w:hAnsi="Cambria Math" w:cs="Times New Roman"/>
                              <w:i/>
                            </w:rPr>
                          </m:ctrlPr>
                        </m:sSupPr>
                        <m:e>
                          <m:r>
                            <w:rPr>
                              <w:rFonts w:ascii="Cambria Math" w:hAnsi="Cambria Math" w:cs="Times New Roman"/>
                            </w:rPr>
                            <m:t>S</m:t>
                          </m:r>
                        </m:e>
                        <m:sup>
                          <m:r>
                            <w:rPr>
                              <w:rFonts w:ascii="Cambria Math" w:hAnsi="Cambria Math" w:cs="Times New Roman"/>
                            </w:rPr>
                            <m:t>'</m:t>
                          </m:r>
                        </m:sup>
                      </m:sSup>
                      <m:r>
                        <w:rPr>
                          <w:rFonts w:ascii="Cambria Math" w:hAnsi="Cambria Math" w:cs="Times New Roman"/>
                        </w:rPr>
                        <m:t>,</m:t>
                      </m:r>
                    </m:e>
                    <m:e>
                      <m:r>
                        <w:rPr>
                          <w:rFonts w:ascii="Cambria Math" w:hAnsi="Cambria Math" w:cs="Times New Roman"/>
                        </w:rPr>
                        <m:t>1736</m:t>
                      </m:r>
                    </m:e>
                  </m:mr>
                </m:m>
              </m:e>
            </m:d>
          </m:e>
        </m:func>
      </m:oMath>
      <w:r w:rsidRPr="00B246D5">
        <w:rPr>
          <w:rFonts w:ascii="Times New Roman" w:hAnsi="Times New Roman" w:cs="Times New Roman"/>
        </w:rPr>
        <w:t xml:space="preserve"> </w:t>
      </w:r>
    </w:p>
    <w:p w14:paraId="516F9969"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TBS table relative to Rel-16</w:t>
      </w:r>
    </w:p>
    <w:p w14:paraId="415D201F"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CQI table relative to Rel-16</w:t>
      </w:r>
    </w:p>
    <w:p w14:paraId="2CA609F9" w14:textId="77777777" w:rsidR="00B246D5" w:rsidRPr="00B246D5" w:rsidRDefault="00B246D5" w:rsidP="00B246D5">
      <w:pPr>
        <w:pStyle w:val="af3"/>
        <w:numPr>
          <w:ilvl w:val="0"/>
          <w:numId w:val="18"/>
        </w:numPr>
        <w:rPr>
          <w:rFonts w:ascii="Times New Roman" w:hAnsi="Times New Roman" w:cs="Times New Roman"/>
        </w:rPr>
      </w:pPr>
      <w:r w:rsidRPr="00B246D5">
        <w:rPr>
          <w:rFonts w:ascii="Times New Roman" w:hAnsi="Times New Roman" w:cs="Times New Roman"/>
        </w:rPr>
        <w:t>no change to MCS table relative to Rel-16</w:t>
      </w:r>
    </w:p>
    <w:p w14:paraId="6B9CFDD6" w14:textId="77777777" w:rsidR="00B246D5" w:rsidRPr="00357163" w:rsidRDefault="00B246D5" w:rsidP="00B246D5">
      <w:pPr>
        <w:overflowPunct w:val="0"/>
        <w:jc w:val="left"/>
        <w:textAlignment w:val="baseline"/>
        <w:rPr>
          <w:rFonts w:eastAsia="宋体"/>
        </w:rPr>
      </w:pPr>
    </w:p>
    <w:p w14:paraId="00C2F0E9" w14:textId="77777777" w:rsidR="00B246D5" w:rsidRDefault="00B246D5" w:rsidP="00B246D5">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B246D5" w:rsidRPr="00357163" w14:paraId="4DD31A38" w14:textId="77777777" w:rsidTr="00892022">
        <w:tc>
          <w:tcPr>
            <w:tcW w:w="1980" w:type="dxa"/>
            <w:shd w:val="clear" w:color="auto" w:fill="D9D9D9" w:themeFill="background1" w:themeFillShade="D9"/>
          </w:tcPr>
          <w:p w14:paraId="51A0B8FD" w14:textId="77777777" w:rsidR="00B246D5" w:rsidRPr="00357163" w:rsidRDefault="00B246D5"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1DE5B168" w14:textId="77777777" w:rsidR="00B246D5" w:rsidRPr="00357163" w:rsidRDefault="00B246D5"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0FD3AC84" w14:textId="77777777" w:rsidR="00B246D5" w:rsidRPr="00357163" w:rsidRDefault="00B246D5" w:rsidP="00892022">
            <w:pPr>
              <w:overflowPunct w:val="0"/>
              <w:textAlignment w:val="baseline"/>
              <w:rPr>
                <w:rFonts w:eastAsia="宋体"/>
                <w:b/>
                <w:bCs/>
              </w:rPr>
            </w:pPr>
            <w:r w:rsidRPr="00357163">
              <w:rPr>
                <w:rFonts w:eastAsia="宋体"/>
                <w:b/>
                <w:bCs/>
              </w:rPr>
              <w:t>Comment</w:t>
            </w:r>
          </w:p>
          <w:p w14:paraId="468DED3D" w14:textId="1B569761" w:rsidR="00B246D5" w:rsidRPr="00357163" w:rsidRDefault="00B246D5" w:rsidP="00892022">
            <w:pPr>
              <w:overflowPunct w:val="0"/>
              <w:textAlignment w:val="baseline"/>
              <w:rPr>
                <w:rFonts w:eastAsia="宋体"/>
                <w:b/>
                <w:bCs/>
              </w:rPr>
            </w:pPr>
            <w:r w:rsidRPr="00357163">
              <w:rPr>
                <w:rFonts w:eastAsia="宋体"/>
                <w:b/>
                <w:bCs/>
              </w:rPr>
              <w:t>(if not, what alternative</w:t>
            </w:r>
            <w:r>
              <w:rPr>
                <w:rFonts w:eastAsia="宋体"/>
                <w:b/>
                <w:bCs/>
              </w:rPr>
              <w:t>?</w:t>
            </w:r>
            <w:r w:rsidRPr="00357163">
              <w:rPr>
                <w:rFonts w:eastAsia="宋体"/>
                <w:b/>
                <w:bCs/>
              </w:rPr>
              <w:t>)</w:t>
            </w:r>
          </w:p>
        </w:tc>
      </w:tr>
      <w:tr w:rsidR="00B246D5" w14:paraId="14EF42A4" w14:textId="77777777" w:rsidTr="00892022">
        <w:tc>
          <w:tcPr>
            <w:tcW w:w="1980" w:type="dxa"/>
          </w:tcPr>
          <w:p w14:paraId="36A1C71D" w14:textId="289362C9" w:rsidR="00B246D5" w:rsidRDefault="009B5F6B" w:rsidP="00892022">
            <w:pPr>
              <w:overflowPunct w:val="0"/>
              <w:textAlignment w:val="baseline"/>
              <w:rPr>
                <w:rFonts w:eastAsia="宋体"/>
              </w:rPr>
            </w:pPr>
            <w:r>
              <w:rPr>
                <w:rFonts w:eastAsia="宋体"/>
              </w:rPr>
              <w:t>Qualcomm</w:t>
            </w:r>
          </w:p>
        </w:tc>
        <w:tc>
          <w:tcPr>
            <w:tcW w:w="1843" w:type="dxa"/>
          </w:tcPr>
          <w:p w14:paraId="7760652B" w14:textId="644F4E7E" w:rsidR="00B246D5" w:rsidRDefault="009B5F6B" w:rsidP="00892022">
            <w:pPr>
              <w:overflowPunct w:val="0"/>
              <w:textAlignment w:val="baseline"/>
              <w:rPr>
                <w:rFonts w:eastAsia="宋体"/>
              </w:rPr>
            </w:pPr>
            <w:r>
              <w:rPr>
                <w:rFonts w:eastAsia="宋体"/>
              </w:rPr>
              <w:t>See comments</w:t>
            </w:r>
          </w:p>
        </w:tc>
        <w:tc>
          <w:tcPr>
            <w:tcW w:w="5484" w:type="dxa"/>
          </w:tcPr>
          <w:p w14:paraId="48162752" w14:textId="550A224B" w:rsidR="00B246D5" w:rsidRDefault="009B5F6B" w:rsidP="00892022">
            <w:pPr>
              <w:overflowPunct w:val="0"/>
              <w:textAlignment w:val="baseline"/>
              <w:rPr>
                <w:rFonts w:eastAsia="宋体"/>
              </w:rPr>
            </w:pPr>
            <w:r>
              <w:rPr>
                <w:rFonts w:eastAsia="宋体"/>
              </w:rPr>
              <w:t xml:space="preserve">The only thing we need to agree is to change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 The rest of the bullets are in the WID.</w:t>
            </w:r>
          </w:p>
        </w:tc>
      </w:tr>
      <w:tr w:rsidR="00B246D5" w14:paraId="186FAC1A" w14:textId="77777777" w:rsidTr="00892022">
        <w:tc>
          <w:tcPr>
            <w:tcW w:w="1980" w:type="dxa"/>
          </w:tcPr>
          <w:p w14:paraId="39DC5CDA" w14:textId="193BFCDA" w:rsidR="00B246D5" w:rsidRDefault="001171BC" w:rsidP="00892022">
            <w:pPr>
              <w:overflowPunct w:val="0"/>
              <w:textAlignment w:val="baseline"/>
              <w:rPr>
                <w:rFonts w:eastAsia="宋体"/>
              </w:rPr>
            </w:pPr>
            <w:r>
              <w:rPr>
                <w:rFonts w:eastAsia="宋体"/>
                <w:color w:val="4F81BD" w:themeColor="accent1"/>
              </w:rPr>
              <w:t>Ericsson</w:t>
            </w:r>
          </w:p>
        </w:tc>
        <w:tc>
          <w:tcPr>
            <w:tcW w:w="1843" w:type="dxa"/>
          </w:tcPr>
          <w:p w14:paraId="55E2F7C7" w14:textId="7D8CCCAF" w:rsidR="00B246D5" w:rsidRDefault="001171BC" w:rsidP="00892022">
            <w:pPr>
              <w:overflowPunct w:val="0"/>
              <w:textAlignment w:val="baseline"/>
              <w:rPr>
                <w:rFonts w:eastAsia="宋体"/>
              </w:rPr>
            </w:pPr>
            <w:r>
              <w:rPr>
                <w:rFonts w:eastAsia="宋体"/>
                <w:color w:val="4F81BD" w:themeColor="accent1"/>
              </w:rPr>
              <w:t>See comment</w:t>
            </w:r>
          </w:p>
        </w:tc>
        <w:tc>
          <w:tcPr>
            <w:tcW w:w="5484" w:type="dxa"/>
          </w:tcPr>
          <w:p w14:paraId="7F486C4C" w14:textId="312EDFDC" w:rsidR="00B246D5" w:rsidRDefault="001171BC" w:rsidP="00892022">
            <w:pPr>
              <w:overflowPunct w:val="0"/>
              <w:textAlignment w:val="baseline"/>
              <w:rPr>
                <w:rFonts w:eastAsia="宋体"/>
              </w:rPr>
            </w:pPr>
            <w:r>
              <w:rPr>
                <w:rFonts w:eastAsia="宋体"/>
                <w:color w:val="4F81BD" w:themeColor="accent1"/>
              </w:rPr>
              <w:t>Similar view as Qualcomm, we need to incorporate the new max of 1736 in TS 36.213. The</w:t>
            </w:r>
            <w:r w:rsidR="008D0717">
              <w:rPr>
                <w:rFonts w:eastAsia="宋体"/>
                <w:color w:val="4F81BD" w:themeColor="accent1"/>
              </w:rPr>
              <w:t xml:space="preserve"> exact</w:t>
            </w:r>
            <w:r>
              <w:rPr>
                <w:rFonts w:eastAsia="宋体"/>
                <w:color w:val="4F81BD" w:themeColor="accent1"/>
              </w:rPr>
              <w:t xml:space="preserve"> details on how to do </w:t>
            </w:r>
            <w:r w:rsidR="008D0717">
              <w:rPr>
                <w:rFonts w:eastAsia="宋体"/>
                <w:color w:val="4F81BD" w:themeColor="accent1"/>
              </w:rPr>
              <w:t xml:space="preserve">it </w:t>
            </w:r>
            <w:r>
              <w:rPr>
                <w:rFonts w:eastAsia="宋体"/>
                <w:color w:val="4F81BD" w:themeColor="accent1"/>
              </w:rPr>
              <w:lastRenderedPageBreak/>
              <w:t>need to be discussed.</w:t>
            </w:r>
          </w:p>
        </w:tc>
      </w:tr>
      <w:tr w:rsidR="00B62DF6" w14:paraId="2118C03B" w14:textId="77777777" w:rsidTr="00892022">
        <w:tc>
          <w:tcPr>
            <w:tcW w:w="1980" w:type="dxa"/>
          </w:tcPr>
          <w:p w14:paraId="0F2A2B1A" w14:textId="7A07F496" w:rsidR="00B62DF6" w:rsidRDefault="00B62DF6" w:rsidP="00B62DF6">
            <w:pPr>
              <w:overflowPunct w:val="0"/>
              <w:textAlignment w:val="baseline"/>
              <w:rPr>
                <w:rFonts w:eastAsia="宋体"/>
              </w:rPr>
            </w:pPr>
            <w:r>
              <w:rPr>
                <w:rFonts w:eastAsia="宋体" w:hint="eastAsia"/>
                <w:lang w:eastAsia="zh-CN"/>
              </w:rPr>
              <w:lastRenderedPageBreak/>
              <w:t>ZTE</w:t>
            </w:r>
          </w:p>
        </w:tc>
        <w:tc>
          <w:tcPr>
            <w:tcW w:w="1843" w:type="dxa"/>
          </w:tcPr>
          <w:p w14:paraId="5FC44D20" w14:textId="77777777" w:rsidR="00B62DF6" w:rsidRDefault="00B62DF6" w:rsidP="00B62DF6">
            <w:pPr>
              <w:overflowPunct w:val="0"/>
              <w:textAlignment w:val="baseline"/>
              <w:rPr>
                <w:rFonts w:eastAsia="宋体"/>
              </w:rPr>
            </w:pPr>
          </w:p>
        </w:tc>
        <w:tc>
          <w:tcPr>
            <w:tcW w:w="5484" w:type="dxa"/>
          </w:tcPr>
          <w:p w14:paraId="08CFA5D0" w14:textId="1E3F097E" w:rsidR="00B62DF6" w:rsidRDefault="00B62DF6" w:rsidP="00B62DF6">
            <w:pPr>
              <w:overflowPunct w:val="0"/>
              <w:textAlignment w:val="baseline"/>
              <w:rPr>
                <w:rFonts w:eastAsia="宋体"/>
              </w:rPr>
            </w:pPr>
            <w:r>
              <w:rPr>
                <w:sz w:val="20"/>
                <w:szCs w:val="20"/>
              </w:rPr>
              <w:t xml:space="preserve">For 64QAM, </w:t>
            </w:r>
            <w:r w:rsidRPr="00C00E0D">
              <w:rPr>
                <w:sz w:val="20"/>
                <w:szCs w:val="20"/>
              </w:rPr>
              <w:t xml:space="preserve">TBS less than or equal to 1736 bits can be used for each </w:t>
            </w:r>
            <w:r w:rsidRPr="00C00E0D">
              <w:rPr>
                <w:rFonts w:eastAsia="宋体"/>
                <w:lang w:eastAsia="zh-CN"/>
              </w:rPr>
              <w:t>N</w:t>
            </w:r>
            <w:r w:rsidRPr="00C00E0D">
              <w:rPr>
                <w:rFonts w:eastAsia="宋体"/>
                <w:vertAlign w:val="subscript"/>
                <w:lang w:eastAsia="zh-CN"/>
              </w:rPr>
              <w:t>PRB</w:t>
            </w:r>
          </w:p>
        </w:tc>
      </w:tr>
      <w:tr w:rsidR="00A653CB" w14:paraId="6118A361" w14:textId="77777777" w:rsidTr="00892022">
        <w:tc>
          <w:tcPr>
            <w:tcW w:w="1980" w:type="dxa"/>
          </w:tcPr>
          <w:p w14:paraId="3C06B79E" w14:textId="02C10894" w:rsidR="00A653CB" w:rsidRDefault="00A653CB" w:rsidP="00B62DF6">
            <w:pPr>
              <w:overflowPunct w:val="0"/>
              <w:textAlignment w:val="baseline"/>
              <w:rPr>
                <w:rFonts w:eastAsia="宋体"/>
                <w:lang w:eastAsia="zh-CN"/>
              </w:rPr>
            </w:pPr>
            <w:r>
              <w:rPr>
                <w:rFonts w:eastAsia="宋体"/>
                <w:lang w:eastAsia="zh-CN"/>
              </w:rPr>
              <w:t>Nokia, NSB</w:t>
            </w:r>
          </w:p>
        </w:tc>
        <w:tc>
          <w:tcPr>
            <w:tcW w:w="1843" w:type="dxa"/>
          </w:tcPr>
          <w:p w14:paraId="68BF095A" w14:textId="77777777" w:rsidR="00A653CB" w:rsidRDefault="00A653CB" w:rsidP="00B62DF6">
            <w:pPr>
              <w:overflowPunct w:val="0"/>
              <w:textAlignment w:val="baseline"/>
              <w:rPr>
                <w:rFonts w:eastAsia="宋体"/>
              </w:rPr>
            </w:pPr>
          </w:p>
        </w:tc>
        <w:tc>
          <w:tcPr>
            <w:tcW w:w="5484" w:type="dxa"/>
          </w:tcPr>
          <w:p w14:paraId="03D6C38D" w14:textId="6B5460CE" w:rsidR="00A653CB" w:rsidRDefault="00A653CB" w:rsidP="00B62DF6">
            <w:pPr>
              <w:overflowPunct w:val="0"/>
              <w:textAlignment w:val="baseline"/>
              <w:rPr>
                <w:sz w:val="20"/>
                <w:szCs w:val="20"/>
              </w:rPr>
            </w:pPr>
            <w:r>
              <w:rPr>
                <w:sz w:val="20"/>
                <w:szCs w:val="20"/>
              </w:rPr>
              <w:t>Similar view as Qualcomm</w:t>
            </w:r>
            <w:r w:rsidR="005143F0">
              <w:rPr>
                <w:sz w:val="20"/>
                <w:szCs w:val="20"/>
              </w:rPr>
              <w:t xml:space="preserve"> </w:t>
            </w:r>
            <w:r w:rsidR="005143F0">
              <w:t>/ Ericsson</w:t>
            </w:r>
          </w:p>
        </w:tc>
      </w:tr>
      <w:tr w:rsidR="00097E6A" w14:paraId="76FBFBF5" w14:textId="77777777" w:rsidTr="00892022">
        <w:tc>
          <w:tcPr>
            <w:tcW w:w="1980" w:type="dxa"/>
          </w:tcPr>
          <w:p w14:paraId="32CEF33F" w14:textId="510AD9B6" w:rsidR="00097E6A" w:rsidRDefault="00097E6A" w:rsidP="00097E6A">
            <w:pPr>
              <w:overflowPunct w:val="0"/>
              <w:textAlignment w:val="baseline"/>
              <w:rPr>
                <w:rFonts w:eastAsia="宋体"/>
                <w:lang w:eastAsia="zh-CN"/>
              </w:rPr>
            </w:pPr>
            <w:r>
              <w:rPr>
                <w:rFonts w:eastAsia="宋体"/>
                <w:lang w:eastAsia="zh-CN"/>
              </w:rPr>
              <w:t>Sierra Wireless</w:t>
            </w:r>
          </w:p>
        </w:tc>
        <w:tc>
          <w:tcPr>
            <w:tcW w:w="1843" w:type="dxa"/>
          </w:tcPr>
          <w:p w14:paraId="48568EF4" w14:textId="77777777" w:rsidR="00097E6A" w:rsidRDefault="00097E6A" w:rsidP="00097E6A">
            <w:pPr>
              <w:overflowPunct w:val="0"/>
              <w:textAlignment w:val="baseline"/>
              <w:rPr>
                <w:rFonts w:eastAsia="宋体"/>
              </w:rPr>
            </w:pPr>
          </w:p>
        </w:tc>
        <w:tc>
          <w:tcPr>
            <w:tcW w:w="5484" w:type="dxa"/>
          </w:tcPr>
          <w:p w14:paraId="3BB70307" w14:textId="284EFB41" w:rsidR="00097E6A" w:rsidRDefault="00097E6A" w:rsidP="00097E6A">
            <w:pPr>
              <w:overflowPunct w:val="0"/>
              <w:textAlignment w:val="baseline"/>
              <w:rPr>
                <w:sz w:val="20"/>
                <w:szCs w:val="20"/>
              </w:rPr>
            </w:pPr>
            <w:r>
              <w:t>Similar view as Qualcomm / Ericsson / Nokia,NSB</w:t>
            </w:r>
          </w:p>
        </w:tc>
      </w:tr>
      <w:tr w:rsidR="00D23956" w14:paraId="77FE45F4" w14:textId="77777777" w:rsidTr="00892022">
        <w:tc>
          <w:tcPr>
            <w:tcW w:w="1980" w:type="dxa"/>
          </w:tcPr>
          <w:p w14:paraId="7361F7C9" w14:textId="4B288537" w:rsidR="00D23956" w:rsidRDefault="00D23956" w:rsidP="00097E6A">
            <w:pPr>
              <w:overflowPunct w:val="0"/>
              <w:textAlignment w:val="baseline"/>
              <w:rPr>
                <w:rFonts w:eastAsia="宋体"/>
                <w:lang w:eastAsia="zh-CN"/>
              </w:rPr>
            </w:pPr>
            <w:r>
              <w:rPr>
                <w:rFonts w:eastAsia="宋体"/>
                <w:lang w:eastAsia="zh-CN"/>
              </w:rPr>
              <w:t>SONY</w:t>
            </w:r>
          </w:p>
        </w:tc>
        <w:tc>
          <w:tcPr>
            <w:tcW w:w="1843" w:type="dxa"/>
          </w:tcPr>
          <w:p w14:paraId="106BC34C" w14:textId="77777777" w:rsidR="00D23956" w:rsidRDefault="00D23956" w:rsidP="00097E6A">
            <w:pPr>
              <w:overflowPunct w:val="0"/>
              <w:textAlignment w:val="baseline"/>
              <w:rPr>
                <w:rFonts w:eastAsia="宋体"/>
              </w:rPr>
            </w:pPr>
          </w:p>
        </w:tc>
        <w:tc>
          <w:tcPr>
            <w:tcW w:w="5484" w:type="dxa"/>
          </w:tcPr>
          <w:p w14:paraId="00D2DB11" w14:textId="77777777" w:rsidR="00D23956" w:rsidRDefault="00D23956" w:rsidP="00097E6A">
            <w:pPr>
              <w:overflowPunct w:val="0"/>
              <w:textAlignment w:val="baseline"/>
            </w:pPr>
            <w:r>
              <w:t xml:space="preserve">Agree with Qualcomm view. </w:t>
            </w:r>
          </w:p>
          <w:p w14:paraId="43A2B3D9" w14:textId="02E3F81E" w:rsidR="00D23956" w:rsidRDefault="00D23956" w:rsidP="00097E6A">
            <w:pPr>
              <w:overflowPunct w:val="0"/>
              <w:textAlignment w:val="baseline"/>
            </w:pPr>
            <w:r>
              <w:t>Our thinking is that the only “variable” item is the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1736</m:t>
                            </m:r>
                          </m:e>
                        </m:mr>
                      </m:m>
                    </m:e>
                  </m:d>
                </m:e>
              </m:func>
            </m:oMath>
            <w:r>
              <w:rPr>
                <w:rFonts w:eastAsia="宋体"/>
              </w:rPr>
              <w:t>.</w:t>
            </w:r>
            <w:r>
              <w:t>” An alternative approach</w:t>
            </w:r>
            <w:r w:rsidR="00723139">
              <w:t xml:space="preserve">, that we do not favour, </w:t>
            </w:r>
            <w:r>
              <w:t>would be to have some complicated list that said:</w:t>
            </w:r>
          </w:p>
          <w:p w14:paraId="3A90CE3E" w14:textId="77777777" w:rsidR="00D23956" w:rsidRPr="00723139" w:rsidRDefault="00D23956" w:rsidP="00D23956">
            <w:pPr>
              <w:pStyle w:val="af3"/>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6, I</w:t>
            </w:r>
            <w:r w:rsidRPr="00723139">
              <w:rPr>
                <w:rFonts w:ascii="Times New Roman" w:hAnsi="Times New Roman" w:cs="Times New Roman"/>
                <w:i/>
                <w:iCs/>
                <w:vertAlign w:val="subscript"/>
              </w:rPr>
              <w:t>TBS_max</w:t>
            </w:r>
            <w:r w:rsidRPr="00723139">
              <w:rPr>
                <w:rFonts w:ascii="Times New Roman" w:hAnsi="Times New Roman" w:cs="Times New Roman"/>
                <w:i/>
                <w:iCs/>
              </w:rPr>
              <w:t xml:space="preserve"> = 14</w:t>
            </w:r>
          </w:p>
          <w:p w14:paraId="5995F927" w14:textId="77777777" w:rsidR="00D23956" w:rsidRPr="00723139" w:rsidRDefault="00D23956" w:rsidP="00D23956">
            <w:pPr>
              <w:pStyle w:val="af3"/>
              <w:numPr>
                <w:ilvl w:val="0"/>
                <w:numId w:val="15"/>
              </w:numPr>
              <w:overflowPunct w:val="0"/>
              <w:textAlignment w:val="baseline"/>
              <w:rPr>
                <w:rFonts w:ascii="Times New Roman" w:hAnsi="Times New Roman" w:cs="Times New Roman"/>
                <w:i/>
                <w:iCs/>
              </w:rPr>
            </w:pPr>
            <w:r w:rsidRPr="00723139">
              <w:rPr>
                <w:rFonts w:ascii="Times New Roman" w:hAnsi="Times New Roman" w:cs="Times New Roman"/>
                <w:i/>
                <w:iCs/>
              </w:rPr>
              <w:t>for N</w:t>
            </w:r>
            <w:r w:rsidRPr="00723139">
              <w:rPr>
                <w:rFonts w:ascii="Times New Roman" w:hAnsi="Times New Roman" w:cs="Times New Roman"/>
                <w:i/>
                <w:iCs/>
                <w:vertAlign w:val="subscript"/>
              </w:rPr>
              <w:t>PRB</w:t>
            </w:r>
            <w:r w:rsidRPr="00723139">
              <w:rPr>
                <w:rFonts w:ascii="Times New Roman" w:hAnsi="Times New Roman" w:cs="Times New Roman"/>
                <w:i/>
                <w:iCs/>
              </w:rPr>
              <w:t xml:space="preserve"> = 5, I</w:t>
            </w:r>
            <w:r w:rsidRPr="00723139">
              <w:rPr>
                <w:rFonts w:ascii="Times New Roman" w:hAnsi="Times New Roman" w:cs="Times New Roman"/>
                <w:i/>
                <w:iCs/>
                <w:vertAlign w:val="subscript"/>
              </w:rPr>
              <w:t>TBS_max</w:t>
            </w:r>
            <w:r w:rsidRPr="00723139">
              <w:rPr>
                <w:rFonts w:ascii="Times New Roman" w:hAnsi="Times New Roman" w:cs="Times New Roman"/>
                <w:i/>
                <w:iCs/>
              </w:rPr>
              <w:t xml:space="preserve"> = 16</w:t>
            </w:r>
          </w:p>
          <w:p w14:paraId="315ACA11" w14:textId="77777777" w:rsidR="00D23956" w:rsidRDefault="00D23956" w:rsidP="00D23956">
            <w:pPr>
              <w:pStyle w:val="af3"/>
              <w:numPr>
                <w:ilvl w:val="0"/>
                <w:numId w:val="15"/>
              </w:numPr>
              <w:overflowPunct w:val="0"/>
              <w:textAlignment w:val="baseline"/>
            </w:pPr>
            <w:r w:rsidRPr="00723139">
              <w:rPr>
                <w:rFonts w:ascii="Times New Roman" w:hAnsi="Times New Roman" w:cs="Times New Roman"/>
                <w:i/>
                <w:iCs/>
              </w:rPr>
              <w:t>etc</w:t>
            </w:r>
          </w:p>
          <w:p w14:paraId="11F70692" w14:textId="77777777" w:rsidR="00723139" w:rsidRDefault="00723139" w:rsidP="00723139">
            <w:pPr>
              <w:overflowPunct w:val="0"/>
              <w:textAlignment w:val="baseline"/>
            </w:pPr>
          </w:p>
          <w:p w14:paraId="112FF608" w14:textId="1D56AABC" w:rsidR="00723139" w:rsidRDefault="00723139" w:rsidP="00723139">
            <w:pPr>
              <w:overflowPunct w:val="0"/>
              <w:textAlignment w:val="baseline"/>
            </w:pPr>
            <w:r>
              <w:t>So we are OK with the proposal.</w:t>
            </w:r>
          </w:p>
        </w:tc>
      </w:tr>
    </w:tbl>
    <w:p w14:paraId="68977FB1" w14:textId="77777777" w:rsidR="00B246D5" w:rsidRDefault="00B246D5" w:rsidP="00DD1D41">
      <w:pPr>
        <w:rPr>
          <w:rFonts w:eastAsia="等线"/>
          <w:color w:val="0070C0"/>
        </w:rPr>
      </w:pPr>
    </w:p>
    <w:p w14:paraId="2C7668BD" w14:textId="56DFCEC3" w:rsidR="00C1069B" w:rsidRDefault="00C1069B" w:rsidP="00C1069B">
      <w:pPr>
        <w:pStyle w:val="3"/>
      </w:pPr>
      <w:r>
        <w:t>Update</w:t>
      </w:r>
      <w:r w:rsidR="007128DE">
        <w:t>d</w:t>
      </w:r>
      <w:r>
        <w:t xml:space="preserve"> FL proposal on specification changes</w:t>
      </w:r>
      <w:r w:rsidR="00FB2B34">
        <w:t xml:space="preserve"> [update1]</w:t>
      </w:r>
    </w:p>
    <w:p w14:paraId="559CF77F" w14:textId="0A6ED137" w:rsidR="00C1069B" w:rsidRPr="002C6786" w:rsidRDefault="00C1069B" w:rsidP="00C1069B">
      <w:pPr>
        <w:overflowPunct w:val="0"/>
        <w:textAlignment w:val="baseline"/>
        <w:rPr>
          <w:rFonts w:eastAsia="宋体"/>
          <w:b/>
          <w:bCs/>
          <w:u w:val="single"/>
        </w:rPr>
      </w:pPr>
      <w:r>
        <w:rPr>
          <w:rFonts w:eastAsia="宋体"/>
          <w:b/>
          <w:bCs/>
          <w:u w:val="single"/>
        </w:rPr>
        <w:t>Background</w:t>
      </w:r>
    </w:p>
    <w:p w14:paraId="7358A694" w14:textId="3B925B78" w:rsidR="0055373E" w:rsidRDefault="0055373E" w:rsidP="00DD1D41">
      <w:r w:rsidRPr="0055373E">
        <w:t>The current MCS / TBS table</w:t>
      </w:r>
      <w:r>
        <w:t>s in TS36.213</w:t>
      </w:r>
      <w:r w:rsidRPr="0055373E">
        <w:t xml:space="preserve"> already </w:t>
      </w:r>
      <w:r>
        <w:t>support</w:t>
      </w:r>
      <w:r w:rsidR="007128DE">
        <w:t>s</w:t>
      </w:r>
      <w:r w:rsidRPr="0055373E">
        <w:t xml:space="preserve"> indicating a larger TBS size, so no changes are needed. </w:t>
      </w:r>
      <w:r>
        <w:t xml:space="preserve">The WID also states that the MCS and TBS tables will not be changed. </w:t>
      </w:r>
    </w:p>
    <w:p w14:paraId="086EF373" w14:textId="5DA450A4" w:rsidR="00B246D5" w:rsidRDefault="0055373E" w:rsidP="00DD1D41">
      <w:r w:rsidRPr="0055373E">
        <w:t xml:space="preserve">For 64-QAM, however, the following text is captured in the </w:t>
      </w:r>
      <w:r>
        <w:t xml:space="preserve">current TS36.213 </w:t>
      </w:r>
      <w:r w:rsidRPr="0055373E">
        <w:t>specification</w:t>
      </w:r>
      <w:r>
        <w:t>:</w:t>
      </w:r>
    </w:p>
    <w:p w14:paraId="02CA2C26" w14:textId="21E8EFD2" w:rsidR="0055373E" w:rsidRDefault="0055373E" w:rsidP="0055373E">
      <w:pPr>
        <w:overflowPunct w:val="0"/>
        <w:textAlignment w:val="baseline"/>
        <w:rPr>
          <w:rFonts w:eastAsia="宋体"/>
        </w:rPr>
      </w:pPr>
    </w:p>
    <w:p w14:paraId="210C4F00" w14:textId="77777777" w:rsidR="0055373E" w:rsidRDefault="0055373E" w:rsidP="0055373E">
      <w:pPr>
        <w:overflowPunct w:val="0"/>
        <w:textAlignment w:val="baseline"/>
        <w:rPr>
          <w:rFonts w:eastAsia="宋体"/>
        </w:rPr>
      </w:pPr>
      <w:r>
        <w:rPr>
          <w:noProof/>
          <w:lang w:eastAsia="zh-CN"/>
        </w:rPr>
        <mc:AlternateContent>
          <mc:Choice Requires="wps">
            <w:drawing>
              <wp:anchor distT="0" distB="0" distL="114300" distR="114300" simplePos="0" relativeHeight="251659264" behindDoc="0" locked="0" layoutInCell="1" allowOverlap="1" wp14:anchorId="703F7862" wp14:editId="4DFA4016">
                <wp:simplePos x="0" y="0"/>
                <wp:positionH relativeFrom="column">
                  <wp:posOffset>130810</wp:posOffset>
                </wp:positionH>
                <wp:positionV relativeFrom="paragraph">
                  <wp:posOffset>1270</wp:posOffset>
                </wp:positionV>
                <wp:extent cx="5969000" cy="2540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69000" cy="254000"/>
                        </a:xfrm>
                        <a:prstGeom prst="rect">
                          <a:avLst/>
                        </a:prstGeom>
                        <a:solidFill>
                          <a:prstClr val="white"/>
                        </a:solidFill>
                        <a:ln>
                          <a:noFill/>
                        </a:ln>
                      </wps:spPr>
                      <wps:txbx>
                        <w:txbxContent>
                          <w:p w14:paraId="2A522689" w14:textId="77777777" w:rsidR="001D7A22" w:rsidRPr="00EF0777" w:rsidRDefault="001D7A22" w:rsidP="0055373E">
                            <w:pPr>
                              <w:pStyle w:val="a5"/>
                              <w:rPr>
                                <w:noProof/>
                              </w:rPr>
                            </w:pPr>
                            <w:r>
                              <w:t>TS 36.213, Section 7.1.7.2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3F7862" id="_x0000_t202" coordsize="21600,21600" o:spt="202" path="m,l,21600r21600,l21600,xe">
                <v:stroke joinstyle="miter"/>
                <v:path gradientshapeok="t" o:connecttype="rect"/>
              </v:shapetype>
              <v:shape id="Text Box 5" o:spid="_x0000_s1026" type="#_x0000_t202" style="position:absolute;left:0;text-align:left;margin-left:10.3pt;margin-top:.1pt;width:470pt;height: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" stroked="f">
                <v:textbox inset="0,0,0,0">
                  <w:txbxContent>
                    <w:p w14:paraId="2A522689" w14:textId="77777777" w:rsidR="001D7A22" w:rsidRPr="00EF0777" w:rsidRDefault="001D7A22" w:rsidP="0055373E">
                      <w:pPr>
                        <w:pStyle w:val="a5"/>
                        <w:rPr>
                          <w:noProof/>
                        </w:rPr>
                      </w:pPr>
                      <w:r>
                        <w:t>TS 36.213, Section 7.1.7.2</w:t>
                      </w:r>
                    </w:p>
                  </w:txbxContent>
                </v:textbox>
                <w10:wrap type="square"/>
              </v:shape>
            </w:pict>
          </mc:Fallback>
        </mc:AlternateContent>
      </w:r>
      <w:r w:rsidRPr="007B1153">
        <w:rPr>
          <w:rFonts w:eastAsia="宋体"/>
          <w:noProof/>
          <w:lang w:eastAsia="zh-CN"/>
        </w:rPr>
        <mc:AlternateContent>
          <mc:Choice Requires="wps">
            <w:drawing>
              <wp:inline distT="0" distB="0" distL="0" distR="0" wp14:anchorId="147968D5" wp14:editId="10B768E2">
                <wp:extent cx="6464300" cy="1657350"/>
                <wp:effectExtent l="0" t="0" r="1270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657350"/>
                        </a:xfrm>
                        <a:prstGeom prst="rect">
                          <a:avLst/>
                        </a:prstGeom>
                        <a:solidFill>
                          <a:srgbClr val="FFFFFF"/>
                        </a:solidFill>
                        <a:ln w="9525">
                          <a:solidFill>
                            <a:srgbClr val="000000"/>
                          </a:solidFill>
                          <a:miter lim="800000"/>
                          <a:headEnd/>
                          <a:tailEnd/>
                        </a:ln>
                      </wps:spPr>
                      <wps:txbx>
                        <w:txbxContent>
                          <w:p w14:paraId="41EDAD02" w14:textId="77777777" w:rsidR="001D7A22" w:rsidRPr="004263BE" w:rsidRDefault="001D7A22"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1D7A22" w:rsidRPr="004263BE" w:rsidRDefault="001D7A22" w:rsidP="0055373E">
                            <w:pPr>
                              <w:pStyle w:val="B4"/>
                            </w:pPr>
                            <w:r>
                              <w:t>-</w:t>
                            </w:r>
                            <w:r>
                              <w:tab/>
                            </w:r>
                            <w:r w:rsidRPr="004263BE">
                              <w:t xml:space="preserve">set </w:t>
                            </w:r>
                            <w:r w:rsidRPr="004263BE">
                              <w:rPr>
                                <w:position w:val="-6"/>
                              </w:rPr>
                              <w:object w:dxaOrig="501" w:dyaOrig="225" w14:anchorId="23B716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1.5pt" o:ole="">
                                  <v:imagedata r:id="rId14" o:title=""/>
                                </v:shape>
                                <o:OLEObject Type="Embed" ProgID="Equation.DSMT4" ShapeID="_x0000_i1025" DrawAspect="Content" ObjectID="_1673367840" r:id="rId15"/>
                              </w:object>
                            </w:r>
                            <w:r w:rsidRPr="004263BE">
                              <w:t xml:space="preserve"> to the TBS determined by the procedure in Subclause 7.1.7.2.1,</w:t>
                            </w:r>
                          </w:p>
                          <w:p w14:paraId="341F359D" w14:textId="77777777" w:rsidR="001D7A22" w:rsidRDefault="001D7A22"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1D7A22" w:rsidRPr="000D3CFB" w:rsidRDefault="001D7A22" w:rsidP="0055373E">
                            <w:pPr>
                              <w:pStyle w:val="B3"/>
                            </w:pPr>
                            <w:r>
                              <w:t>-</w:t>
                            </w:r>
                            <w:r>
                              <w:tab/>
                              <w:t>otherwise</w:t>
                            </w:r>
                          </w:p>
                          <w:p w14:paraId="5D0AD9C8" w14:textId="77777777" w:rsidR="001D7A22" w:rsidRPr="000D3CFB" w:rsidRDefault="001D7A22" w:rsidP="0055373E">
                            <w:pPr>
                              <w:pStyle w:val="B4"/>
                            </w:pPr>
                            <w:r w:rsidRPr="000D3CFB">
                              <w:t>-</w:t>
                            </w:r>
                            <w:r w:rsidRPr="000D3CFB">
                              <w:tab/>
                              <w:t>TBS is determined by the procedure in Subclause 7.1.7.2.1</w:t>
                            </w:r>
                          </w:p>
                          <w:p w14:paraId="0451B583" w14:textId="77777777" w:rsidR="001D7A22" w:rsidRDefault="001D7A22" w:rsidP="0055373E"/>
                        </w:txbxContent>
                      </wps:txbx>
                      <wps:bodyPr rot="0" vert="horz" wrap="square" lIns="91440" tIns="45720" rIns="91440" bIns="45720" anchor="t" anchorCtr="0">
                        <a:noAutofit/>
                      </wps:bodyPr>
                    </wps:wsp>
                  </a:graphicData>
                </a:graphic>
              </wp:inline>
            </w:drawing>
          </mc:Choice>
          <mc:Fallback>
            <w:pict>
              <v:shape w14:anchorId="147968D5" id="Text Box 2" o:spid="_x0000_s1027" type="#_x0000_t202" style="width:50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dvKAIAAE4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">
                <v:textbox>
                  <w:txbxContent>
                    <w:p w14:paraId="41EDAD02" w14:textId="77777777" w:rsidR="001D7A22" w:rsidRPr="004263BE" w:rsidRDefault="001D7A22" w:rsidP="0055373E">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6130E7A" w14:textId="77777777" w:rsidR="001D7A22" w:rsidRPr="004263BE" w:rsidRDefault="001D7A22" w:rsidP="0055373E">
                      <w:pPr>
                        <w:pStyle w:val="B4"/>
                      </w:pPr>
                      <w:r>
                        <w:t>-</w:t>
                      </w:r>
                      <w:r>
                        <w:tab/>
                      </w:r>
                      <w:r w:rsidRPr="004263BE">
                        <w:t xml:space="preserve">set </w:t>
                      </w:r>
                      <w:r w:rsidRPr="004263BE">
                        <w:rPr>
                          <w:position w:val="-6"/>
                        </w:rPr>
                        <w:object w:dxaOrig="501" w:dyaOrig="225" w14:anchorId="23B716AD">
                          <v:shape id="_x0000_i1025" type="#_x0000_t75" style="width:24.75pt;height:11.5pt" o:ole="">
                            <v:imagedata r:id="rId14" o:title=""/>
                          </v:shape>
                          <o:OLEObject Type="Embed" ProgID="Equation.DSMT4" ShapeID="_x0000_i1025" DrawAspect="Content" ObjectID="_1673367840" r:id="rId16"/>
                        </w:object>
                      </w:r>
                      <w:r w:rsidRPr="004263BE">
                        <w:t xml:space="preserve"> to the TBS determined by the procedure in Subclause 7.1.7.2.1,</w:t>
                      </w:r>
                    </w:p>
                    <w:p w14:paraId="341F359D" w14:textId="77777777" w:rsidR="001D7A22" w:rsidRDefault="001D7A22" w:rsidP="0055373E">
                      <w:pPr>
                        <w:pStyle w:val="B4"/>
                      </w:pPr>
                      <w:r>
                        <w:t>-</w:t>
                      </w:r>
                      <w:r>
                        <w:tab/>
                      </w:r>
                      <m:oMath>
                        <m:r>
                          <w:rPr>
                            <w:rFonts w:ascii="Cambria Math"/>
                            <w:highlight w:val="yellow"/>
                          </w:rPr>
                          <m:t>TBS=</m:t>
                        </m:r>
                        <m:func>
                          <m:funcPr>
                            <m:ctrlPr>
                              <w:rPr>
                                <w:rFonts w:ascii="Cambria Math" w:hAnsi="Cambria Math"/>
                                <w:i/>
                                <w:highlight w:val="yellow"/>
                              </w:rPr>
                            </m:ctrlPr>
                          </m:funcPr>
                          <m:fName>
                            <m:r>
                              <w:rPr>
                                <w:rFonts w:ascii="Cambria Math"/>
                                <w:highlight w:val="yellow"/>
                              </w:rPr>
                              <m:t>min</m:t>
                            </m:r>
                          </m:fName>
                          <m:e>
                            <m:d>
                              <m:dPr>
                                <m:begChr m:val="{"/>
                                <m:endChr m:val="}"/>
                                <m:ctrlPr>
                                  <w:rPr>
                                    <w:rFonts w:ascii="Cambria Math" w:hAnsi="Cambria Math"/>
                                    <w:i/>
                                    <w:highlight w:val="yellow"/>
                                  </w:rPr>
                                </m:ctrlPr>
                              </m:dPr>
                              <m:e>
                                <m:m>
                                  <m:mPr>
                                    <m:mcs>
                                      <m:mc>
                                        <m:mcPr>
                                          <m:count m:val="2"/>
                                          <m:mcJc m:val="center"/>
                                        </m:mcPr>
                                      </m:mc>
                                    </m:mcs>
                                    <m:ctrlPr>
                                      <w:rPr>
                                        <w:rFonts w:ascii="Cambria Math" w:hAnsi="Cambria Math"/>
                                        <w:i/>
                                        <w:highlight w:val="yellow"/>
                                      </w:rPr>
                                    </m:ctrlPr>
                                  </m:mPr>
                                  <m:mr>
                                    <m:e>
                                      <m:r>
                                        <w:rPr>
                                          <w:rFonts w:ascii="Cambria Math"/>
                                          <w:highlight w:val="yellow"/>
                                        </w:rPr>
                                        <m:t>TB</m:t>
                                      </m:r>
                                      <m:sSup>
                                        <m:sSupPr>
                                          <m:ctrlPr>
                                            <w:rPr>
                                              <w:rFonts w:ascii="Cambria Math" w:hAnsi="Cambria Math"/>
                                              <w:i/>
                                              <w:highlight w:val="yellow"/>
                                            </w:rPr>
                                          </m:ctrlPr>
                                        </m:sSupPr>
                                        <m:e>
                                          <m:r>
                                            <w:rPr>
                                              <w:rFonts w:ascii="Cambria Math"/>
                                              <w:highlight w:val="yellow"/>
                                            </w:rPr>
                                            <m:t>S</m:t>
                                          </m:r>
                                        </m:e>
                                        <m:sup>
                                          <m:r>
                                            <w:rPr>
                                              <w:rFonts w:ascii="Cambria Math"/>
                                              <w:highlight w:val="yellow"/>
                                            </w:rPr>
                                            <m:t>'</m:t>
                                          </m:r>
                                        </m:sup>
                                      </m:sSup>
                                      <m:r>
                                        <w:rPr>
                                          <w:rFonts w:ascii="Cambria Math"/>
                                          <w:highlight w:val="yellow"/>
                                        </w:rPr>
                                        <m:t>,</m:t>
                                      </m:r>
                                    </m:e>
                                    <m:e>
                                      <m:r>
                                        <w:rPr>
                                          <w:rFonts w:ascii="Cambria Math"/>
                                          <w:highlight w:val="yellow"/>
                                        </w:rPr>
                                        <m:t>1000</m:t>
                                      </m:r>
                                    </m:e>
                                  </m:mr>
                                </m:m>
                              </m:e>
                            </m:d>
                          </m:e>
                        </m:func>
                      </m:oMath>
                    </w:p>
                    <w:p w14:paraId="2C5892F7" w14:textId="77777777" w:rsidR="001D7A22" w:rsidRPr="000D3CFB" w:rsidRDefault="001D7A22" w:rsidP="0055373E">
                      <w:pPr>
                        <w:pStyle w:val="B3"/>
                      </w:pPr>
                      <w:r>
                        <w:t>-</w:t>
                      </w:r>
                      <w:r>
                        <w:tab/>
                        <w:t>otherwise</w:t>
                      </w:r>
                    </w:p>
                    <w:p w14:paraId="5D0AD9C8" w14:textId="77777777" w:rsidR="001D7A22" w:rsidRPr="000D3CFB" w:rsidRDefault="001D7A22" w:rsidP="0055373E">
                      <w:pPr>
                        <w:pStyle w:val="B4"/>
                      </w:pPr>
                      <w:r w:rsidRPr="000D3CFB">
                        <w:t>-</w:t>
                      </w:r>
                      <w:r w:rsidRPr="000D3CFB">
                        <w:tab/>
                        <w:t>TBS is determined by the procedure in Subclause 7.1.7.2.1</w:t>
                      </w:r>
                    </w:p>
                    <w:p w14:paraId="0451B583" w14:textId="77777777" w:rsidR="001D7A22" w:rsidRDefault="001D7A22" w:rsidP="0055373E"/>
                  </w:txbxContent>
                </v:textbox>
                <w10:anchorlock/>
              </v:shape>
            </w:pict>
          </mc:Fallback>
        </mc:AlternateContent>
      </w:r>
    </w:p>
    <w:p w14:paraId="67A80C77" w14:textId="34F313C3" w:rsidR="0055373E" w:rsidRDefault="0055373E" w:rsidP="00DD1D41"/>
    <w:p w14:paraId="24E92C12" w14:textId="77777777" w:rsidR="0055373E" w:rsidRPr="0055373E" w:rsidRDefault="0055373E" w:rsidP="00DD1D41">
      <w:r w:rsidRPr="0055373E">
        <w:t>This part of the specification states that the TBS is:</w:t>
      </w:r>
    </w:p>
    <w:p w14:paraId="6C49F435" w14:textId="49C8AC90" w:rsidR="0055373E" w:rsidRPr="0055373E" w:rsidRDefault="0055373E" w:rsidP="0055373E">
      <w:pPr>
        <w:pStyle w:val="af3"/>
        <w:numPr>
          <w:ilvl w:val="0"/>
          <w:numId w:val="15"/>
        </w:numPr>
        <w:rPr>
          <w:rFonts w:ascii="Times New Roman" w:hAnsi="Times New Roman" w:cs="Times New Roman"/>
        </w:rPr>
      </w:pPr>
      <w:r w:rsidRPr="0055373E">
        <w:rPr>
          <w:rFonts w:ascii="Times New Roman" w:hAnsi="Times New Roman" w:cs="Times New Roman"/>
        </w:rPr>
        <w:t xml:space="preserve">first determined by looking up a TBS’ value in a table (Table 7.1.7.2.1-1) that is indexed by parameters </w:t>
      </w:r>
      <w:r w:rsidRPr="0055373E">
        <w:rPr>
          <w:rFonts w:ascii="Times New Roman" w:hAnsi="Times New Roman" w:cs="Times New Roman"/>
          <w:i/>
          <w:iCs/>
        </w:rPr>
        <w:t>I</w:t>
      </w:r>
      <w:r w:rsidRPr="0055373E">
        <w:rPr>
          <w:rFonts w:ascii="Times New Roman" w:hAnsi="Times New Roman" w:cs="Times New Roman"/>
          <w:i/>
          <w:iCs/>
          <w:vertAlign w:val="subscript"/>
        </w:rPr>
        <w:t>TBS</w:t>
      </w:r>
      <w:r w:rsidRPr="0055373E">
        <w:rPr>
          <w:rFonts w:ascii="Times New Roman" w:hAnsi="Times New Roman" w:cs="Times New Roman"/>
        </w:rPr>
        <w:t xml:space="preserve"> and </w:t>
      </w:r>
      <w:r w:rsidRPr="0055373E">
        <w:rPr>
          <w:rFonts w:ascii="Times New Roman" w:hAnsi="Times New Roman" w:cs="Times New Roman"/>
          <w:i/>
          <w:iCs/>
        </w:rPr>
        <w:t>N</w:t>
      </w:r>
      <w:r w:rsidRPr="0055373E">
        <w:rPr>
          <w:rFonts w:ascii="Times New Roman" w:hAnsi="Times New Roman" w:cs="Times New Roman"/>
          <w:i/>
          <w:iCs/>
          <w:vertAlign w:val="subscript"/>
        </w:rPr>
        <w:t>PRB</w:t>
      </w:r>
    </w:p>
    <w:p w14:paraId="04DDDCBC" w14:textId="5F9E4A7C" w:rsidR="0055373E" w:rsidRPr="0055373E" w:rsidRDefault="0055373E" w:rsidP="0055373E">
      <w:pPr>
        <w:pStyle w:val="af3"/>
        <w:numPr>
          <w:ilvl w:val="0"/>
          <w:numId w:val="15"/>
        </w:numPr>
        <w:rPr>
          <w:rFonts w:ascii="Times New Roman" w:hAnsi="Times New Roman" w:cs="Times New Roman"/>
        </w:rPr>
      </w:pPr>
      <w:r>
        <w:rPr>
          <w:rFonts w:ascii="Times New Roman" w:hAnsi="Times New Roman" w:cs="Times New Roman"/>
        </w:rPr>
        <w:t>then</w:t>
      </w:r>
      <w:r w:rsidR="007128DE">
        <w:rPr>
          <w:rFonts w:ascii="Times New Roman" w:hAnsi="Times New Roman" w:cs="Times New Roman"/>
        </w:rPr>
        <w:t xml:space="preserve"> (second step)</w:t>
      </w:r>
      <w:r w:rsidRPr="0055373E">
        <w:rPr>
          <w:rFonts w:ascii="Times New Roman" w:hAnsi="Times New Roman" w:cs="Times New Roman"/>
        </w:rPr>
        <w:t>, if the value TBS’ calculated in the first step is greater than 1000 bits, a TBS of 1000 bits is applied</w:t>
      </w:r>
    </w:p>
    <w:p w14:paraId="1D1D3DB4" w14:textId="03B698B2" w:rsidR="0055373E" w:rsidRDefault="0055373E" w:rsidP="0055373E"/>
    <w:p w14:paraId="0F0C9479" w14:textId="60480611" w:rsidR="0055373E" w:rsidRDefault="0055373E" w:rsidP="0055373E">
      <w:r>
        <w:t>It is clear that</w:t>
      </w:r>
      <w:r w:rsidR="007128DE">
        <w:t xml:space="preserve"> for the 1736 bit DL TBS feature, the TBS should be capped at 1736  bits, rather than 1000 bits.</w:t>
      </w:r>
    </w:p>
    <w:p w14:paraId="461D9344" w14:textId="77777777" w:rsidR="007128DE" w:rsidRDefault="007128DE" w:rsidP="0055373E"/>
    <w:p w14:paraId="2E50935E" w14:textId="77777777" w:rsidR="007128DE" w:rsidRPr="00A85B9E" w:rsidRDefault="007128DE" w:rsidP="007128DE">
      <w:pPr>
        <w:overflowPunct w:val="0"/>
        <w:textAlignment w:val="baseline"/>
        <w:rPr>
          <w:rFonts w:eastAsia="宋体"/>
          <w:b/>
          <w:bCs/>
          <w:u w:val="single"/>
        </w:rPr>
      </w:pPr>
      <w:r w:rsidRPr="00A85B9E">
        <w:rPr>
          <w:rFonts w:eastAsia="宋体"/>
          <w:b/>
          <w:bCs/>
          <w:highlight w:val="yellow"/>
          <w:u w:val="single"/>
        </w:rPr>
        <w:t>Proposed agreement</w:t>
      </w:r>
    </w:p>
    <w:p w14:paraId="49F8E70D" w14:textId="19933C50" w:rsidR="007128DE" w:rsidRDefault="007128DE" w:rsidP="007128DE">
      <w:pPr>
        <w:overflowPunct w:val="0"/>
        <w:textAlignment w:val="baseline"/>
        <w:rPr>
          <w:rFonts w:eastAsia="宋体"/>
        </w:rPr>
      </w:pPr>
      <w:r>
        <w:rPr>
          <w:rFonts w:eastAsia="宋体"/>
        </w:rPr>
        <w:lastRenderedPageBreak/>
        <w:t>In TS36.213 section 7.1.7.2, when the 1736 bit DL TBS feature is applied, the TBS is capped at 1736 bits using the function:</w:t>
      </w:r>
    </w:p>
    <w:p w14:paraId="407D7CB0" w14:textId="24C4858F" w:rsidR="007128DE" w:rsidRPr="00A85B9E" w:rsidRDefault="007128DE" w:rsidP="007128DE">
      <w:pPr>
        <w:overflowPunct w:val="0"/>
        <w:textAlignment w:val="baseline"/>
        <w:rPr>
          <w:rFonts w:eastAsia="宋体"/>
        </w:rPr>
      </w:pPr>
      <w:r>
        <w:rPr>
          <w:rFonts w:eastAsia="宋体"/>
        </w:rPr>
        <w:t>TBS = min{TBS’, 1736}</w:t>
      </w:r>
    </w:p>
    <w:p w14:paraId="35FCDA8C" w14:textId="40590D24" w:rsidR="0055373E" w:rsidRDefault="0055373E" w:rsidP="00DD1D41"/>
    <w:p w14:paraId="09A72091"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048FBA68" w14:textId="77777777" w:rsidTr="001D7A22">
        <w:tc>
          <w:tcPr>
            <w:tcW w:w="1980" w:type="dxa"/>
            <w:shd w:val="clear" w:color="auto" w:fill="D9D9D9" w:themeFill="background1" w:themeFillShade="D9"/>
          </w:tcPr>
          <w:p w14:paraId="6B992022"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6C72A0CD"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3AB276F4" w14:textId="77777777" w:rsidTr="001D7A22">
        <w:tc>
          <w:tcPr>
            <w:tcW w:w="1980" w:type="dxa"/>
          </w:tcPr>
          <w:p w14:paraId="18EEEAD8" w14:textId="3731F094"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20B429C0" w14:textId="09D74419" w:rsidR="00FB2B34" w:rsidRDefault="001D7A22" w:rsidP="001D7A22">
            <w:pPr>
              <w:overflowPunct w:val="0"/>
              <w:textAlignment w:val="baseline"/>
              <w:rPr>
                <w:rFonts w:eastAsia="宋体"/>
              </w:rPr>
            </w:pPr>
            <w:r>
              <w:rPr>
                <w:rFonts w:eastAsia="宋体"/>
                <w:color w:val="4F81BD" w:themeColor="accent1"/>
              </w:rPr>
              <w:t>The proposed agreement is ok with us.</w:t>
            </w:r>
          </w:p>
        </w:tc>
      </w:tr>
      <w:tr w:rsidR="004F6F42" w14:paraId="2AF47FCB" w14:textId="77777777" w:rsidTr="001D7A22">
        <w:tc>
          <w:tcPr>
            <w:tcW w:w="1980" w:type="dxa"/>
          </w:tcPr>
          <w:p w14:paraId="344BBE1B" w14:textId="00D763CB" w:rsidR="004F6F42" w:rsidRPr="00092D8A" w:rsidRDefault="004F6F42" w:rsidP="001D7A22">
            <w:pPr>
              <w:overflowPunct w:val="0"/>
              <w:textAlignment w:val="baseline"/>
              <w:rPr>
                <w:rFonts w:eastAsia="宋体"/>
              </w:rPr>
            </w:pPr>
            <w:r w:rsidRPr="00092D8A">
              <w:rPr>
                <w:rFonts w:eastAsia="宋体" w:hint="eastAsia"/>
              </w:rPr>
              <w:t>Huawei, HiSilicon</w:t>
            </w:r>
          </w:p>
        </w:tc>
        <w:tc>
          <w:tcPr>
            <w:tcW w:w="6379" w:type="dxa"/>
          </w:tcPr>
          <w:p w14:paraId="58C8D086" w14:textId="36E5B222" w:rsidR="004F6F42" w:rsidRPr="00092D8A" w:rsidRDefault="004F6F42" w:rsidP="001D7A22">
            <w:pPr>
              <w:overflowPunct w:val="0"/>
              <w:textAlignment w:val="baseline"/>
              <w:rPr>
                <w:rFonts w:eastAsia="宋体"/>
              </w:rPr>
            </w:pPr>
            <w:r w:rsidRPr="00092D8A">
              <w:rPr>
                <w:rFonts w:eastAsia="宋体"/>
              </w:rPr>
              <w:t>A</w:t>
            </w:r>
            <w:r w:rsidRPr="00092D8A">
              <w:rPr>
                <w:rFonts w:eastAsia="宋体" w:hint="eastAsia"/>
              </w:rPr>
              <w:t xml:space="preserve">lthough </w:t>
            </w:r>
            <w:r w:rsidRPr="00092D8A">
              <w:rPr>
                <w:rFonts w:eastAsia="宋体"/>
              </w:rPr>
              <w:t xml:space="preserve">the text proposal seems to be OK, we don’t </w:t>
            </w:r>
            <w:r w:rsidR="00350245">
              <w:rPr>
                <w:rFonts w:eastAsia="宋体"/>
              </w:rPr>
              <w:t xml:space="preserve">think we </w:t>
            </w:r>
            <w:r w:rsidRPr="00092D8A">
              <w:rPr>
                <w:rFonts w:eastAsia="宋体"/>
              </w:rPr>
              <w:t>need to spend time discussing this, editors can easily prepare the CR when it’s needed.</w:t>
            </w:r>
          </w:p>
        </w:tc>
      </w:tr>
    </w:tbl>
    <w:p w14:paraId="6B8A3E10" w14:textId="77777777" w:rsidR="00FB2B34" w:rsidRDefault="00FB2B34" w:rsidP="00FB2B34">
      <w:pPr>
        <w:overflowPunct w:val="0"/>
        <w:textAlignment w:val="baseline"/>
        <w:rPr>
          <w:rFonts w:eastAsia="宋体"/>
        </w:rPr>
      </w:pPr>
    </w:p>
    <w:p w14:paraId="335A0794" w14:textId="77777777" w:rsidR="0055373E" w:rsidRDefault="0055373E" w:rsidP="00DD1D41">
      <w:pPr>
        <w:rPr>
          <w:rFonts w:eastAsia="等线"/>
          <w:color w:val="0070C0"/>
        </w:rPr>
      </w:pPr>
    </w:p>
    <w:p w14:paraId="40A00C11" w14:textId="77777777" w:rsidR="00B246D5" w:rsidRPr="00422655" w:rsidRDefault="00B246D5" w:rsidP="00B246D5">
      <w:pPr>
        <w:rPr>
          <w:b/>
          <w:u w:val="single"/>
        </w:rPr>
      </w:pPr>
      <w:r w:rsidRPr="00422655">
        <w:rPr>
          <w:b/>
          <w:u w:val="single"/>
        </w:rPr>
        <w:t>Proposals and observations in input documents</w:t>
      </w:r>
    </w:p>
    <w:p w14:paraId="33A3703C" w14:textId="109DA989" w:rsidR="00DD1D41" w:rsidRPr="00B246D5" w:rsidRDefault="00DD1D41" w:rsidP="00DD1D41">
      <w:pPr>
        <w:rPr>
          <w:rFonts w:eastAsia="等线"/>
          <w:sz w:val="20"/>
          <w:szCs w:val="20"/>
        </w:rPr>
      </w:pPr>
      <w:r w:rsidRPr="00B246D5">
        <w:rPr>
          <w:rFonts w:eastAsia="等线"/>
          <w:sz w:val="20"/>
          <w:szCs w:val="20"/>
        </w:rPr>
        <w:t xml:space="preserve">Observation 1: </w:t>
      </w:r>
      <w:r w:rsidRPr="00B246D5">
        <w:rPr>
          <w:rFonts w:eastAsia="等线"/>
          <w:sz w:val="20"/>
          <w:szCs w:val="20"/>
          <w:lang w:eastAsia="zh-CN"/>
        </w:rPr>
        <w:t xml:space="preserve">The existing TBS table enables the use of the increased maximum DL TBS of 1736 bits with 16-QAM only with </w:t>
      </w:r>
      <m:oMath>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=14</m:t>
        </m:r>
      </m:oMath>
      <w:r w:rsidRPr="00B246D5">
        <w:rPr>
          <w:rFonts w:eastAsia="等线"/>
          <w:sz w:val="20"/>
          <w:szCs w:val="20"/>
        </w:rPr>
        <w:t xml:space="preserve"> and </w:t>
      </w:r>
      <m:oMath>
        <m:sSub>
          <m:sSubPr>
            <m:ctrlPr>
              <w:rPr>
                <w:rFonts w:ascii="Cambria Math" w:eastAsia="等线" w:hAnsi="Cambria Math"/>
                <w:i/>
                <w:sz w:val="20"/>
                <w:szCs w:val="20"/>
              </w:rPr>
            </m:ctrlPr>
          </m:sSubPr>
          <m:e>
            <m:r>
              <w:rPr>
                <w:rFonts w:ascii="Cambria Math" w:eastAsia="等线" w:hAnsi="Cambria Math"/>
                <w:sz w:val="20"/>
                <w:szCs w:val="20"/>
              </w:rPr>
              <m:t>N</m:t>
            </m:r>
          </m:e>
          <m:sub>
            <m:r>
              <m:rPr>
                <m:sty m:val="p"/>
              </m:rPr>
              <w:rPr>
                <w:rFonts w:ascii="Cambria Math" w:eastAsia="等线" w:hAnsi="Cambria Math"/>
                <w:sz w:val="20"/>
                <w:szCs w:val="20"/>
              </w:rPr>
              <m:t>PRB</m:t>
            </m:r>
          </m:sub>
        </m:sSub>
        <m:r>
          <w:rPr>
            <w:rFonts w:ascii="Cambria Math" w:eastAsia="等线" w:hAnsi="Cambria Math"/>
            <w:sz w:val="20"/>
            <w:szCs w:val="20"/>
          </w:rPr>
          <m:t>=6</m:t>
        </m:r>
      </m:oMath>
      <w:r w:rsidRPr="00B246D5">
        <w:rPr>
          <w:rFonts w:eastAsia="等线"/>
          <w:sz w:val="20"/>
          <w:szCs w:val="20"/>
        </w:rPr>
        <w:t xml:space="preserve">. </w:t>
      </w:r>
      <w:r w:rsidRPr="00B246D5">
        <w:rPr>
          <w:rFonts w:eastAsia="等线"/>
          <w:color w:val="FF0000"/>
          <w:sz w:val="20"/>
          <w:szCs w:val="20"/>
        </w:rPr>
        <w:t>NOK-NSB</w:t>
      </w:r>
    </w:p>
    <w:p w14:paraId="201589F6" w14:textId="55FCE3E2" w:rsidR="00DD1D41" w:rsidRPr="00B246D5" w:rsidRDefault="00DD1D41" w:rsidP="00DD1D41">
      <w:pPr>
        <w:rPr>
          <w:rFonts w:eastAsia="等线"/>
          <w:sz w:val="20"/>
          <w:szCs w:val="20"/>
        </w:rPr>
      </w:pPr>
      <w:r w:rsidRPr="00B246D5">
        <w:rPr>
          <w:sz w:val="20"/>
          <w:szCs w:val="20"/>
        </w:rPr>
        <w:t xml:space="preserve">Observation 2: </w:t>
      </w:r>
      <w:r w:rsidRPr="00B246D5">
        <w:rPr>
          <w:rFonts w:eastAsia="等线"/>
          <w:sz w:val="20"/>
          <w:szCs w:val="20"/>
          <w:lang w:eastAsia="zh-CN"/>
        </w:rPr>
        <w:t xml:space="preserve">The increased maximum DL TBS of 1736 bits can be used with 64-QAM with all TBS indices in the range </w:t>
      </w:r>
      <m:oMath>
        <m:r>
          <w:rPr>
            <w:rFonts w:ascii="Cambria Math" w:hAnsi="Cambria Math"/>
            <w:sz w:val="20"/>
            <w:szCs w:val="20"/>
          </w:rPr>
          <m:t>14≤</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TBS</m:t>
            </m:r>
          </m:sub>
        </m:sSub>
        <m:r>
          <w:rPr>
            <w:rFonts w:ascii="Cambria Math" w:hAnsi="Cambria Math"/>
            <w:sz w:val="20"/>
            <w:szCs w:val="20"/>
          </w:rPr>
          <m:t>≤26</m:t>
        </m:r>
      </m:oMath>
      <w:r w:rsidRPr="00B246D5">
        <w:rPr>
          <w:rFonts w:eastAsia="等线"/>
          <w:sz w:val="20"/>
          <w:szCs w:val="20"/>
        </w:rPr>
        <w:t xml:space="preserve">. </w:t>
      </w:r>
      <w:r w:rsidRPr="00B246D5">
        <w:rPr>
          <w:rFonts w:eastAsia="等线"/>
          <w:color w:val="FF0000"/>
          <w:sz w:val="20"/>
          <w:szCs w:val="20"/>
        </w:rPr>
        <w:t>NOK-NSB</w:t>
      </w:r>
    </w:p>
    <w:p w14:paraId="4EFD2C87" w14:textId="6CC8D9B0" w:rsidR="00DD1D41" w:rsidRPr="00B246D5" w:rsidRDefault="00DD1D41" w:rsidP="00B246D5">
      <w:pPr>
        <w:rPr>
          <w:rFonts w:eastAsia="等线"/>
          <w:sz w:val="20"/>
          <w:szCs w:val="20"/>
        </w:rPr>
      </w:pPr>
      <w:r w:rsidRPr="00B246D5">
        <w:rPr>
          <w:iCs/>
          <w:sz w:val="20"/>
          <w:szCs w:val="20"/>
        </w:rPr>
        <w:t>Proposal 1: For DL TBS increase for 16QAM, TBS less than or equal to TBS14 can be used for each N</w:t>
      </w:r>
      <w:r w:rsidRPr="00B246D5">
        <w:rPr>
          <w:iCs/>
          <w:sz w:val="20"/>
          <w:szCs w:val="20"/>
          <w:vertAlign w:val="subscript"/>
        </w:rPr>
        <w:t>PRB</w:t>
      </w:r>
      <w:r w:rsidRPr="00B246D5">
        <w:rPr>
          <w:iCs/>
          <w:sz w:val="20"/>
          <w:szCs w:val="20"/>
        </w:rPr>
        <w:t xml:space="preserve">. </w:t>
      </w:r>
      <w:r w:rsidRPr="00B246D5">
        <w:rPr>
          <w:rFonts w:eastAsia="等线"/>
          <w:color w:val="FF0000"/>
          <w:sz w:val="20"/>
          <w:szCs w:val="20"/>
        </w:rPr>
        <w:t>ZTE</w:t>
      </w:r>
    </w:p>
    <w:p w14:paraId="61A21A2C" w14:textId="0A0B506C" w:rsidR="00DD1D41" w:rsidRPr="00B246D5" w:rsidRDefault="00DD1D41" w:rsidP="00DD1D41">
      <w:pPr>
        <w:spacing w:beforeLines="50" w:before="120" w:line="276" w:lineRule="auto"/>
        <w:rPr>
          <w:iCs/>
          <w:sz w:val="20"/>
          <w:szCs w:val="20"/>
        </w:rPr>
      </w:pPr>
      <w:r w:rsidRPr="00B246D5">
        <w:rPr>
          <w:iCs/>
          <w:sz w:val="20"/>
          <w:szCs w:val="20"/>
        </w:rPr>
        <w:t>Proposal 2: For DL TBS increase for 64QAM, TBS less than or equal to 1736 bits can be used for each N</w:t>
      </w:r>
      <w:r w:rsidRPr="00B246D5">
        <w:rPr>
          <w:iCs/>
          <w:sz w:val="20"/>
          <w:szCs w:val="20"/>
          <w:vertAlign w:val="subscript"/>
        </w:rPr>
        <w:t>PRB</w:t>
      </w:r>
      <w:r w:rsidRPr="00B246D5">
        <w:rPr>
          <w:iCs/>
          <w:sz w:val="20"/>
          <w:szCs w:val="20"/>
        </w:rPr>
        <w:t xml:space="preserve">. </w:t>
      </w:r>
      <w:r w:rsidRPr="00B246D5">
        <w:rPr>
          <w:rFonts w:eastAsia="等线"/>
          <w:color w:val="FF0000"/>
          <w:sz w:val="20"/>
          <w:szCs w:val="20"/>
        </w:rPr>
        <w:t>ZTE</w:t>
      </w:r>
    </w:p>
    <w:p w14:paraId="1FABFD60" w14:textId="6C92F548" w:rsidR="00454060" w:rsidRPr="00B246D5" w:rsidRDefault="00454060" w:rsidP="00454060">
      <w:pPr>
        <w:pStyle w:val="B4"/>
        <w:ind w:left="0" w:firstLine="0"/>
      </w:pPr>
      <w:r w:rsidRPr="00B246D5">
        <w:rPr>
          <w:rFonts w:eastAsia="宋体"/>
          <w:lang w:val="en-US"/>
        </w:rPr>
        <w:t xml:space="preserve">Proposal 1: In TS 36.213, Subclause 7.1.7.2, the line </w:t>
      </w:r>
      <m:oMath>
        <m:r>
          <w:rPr>
            <w:rFonts w:ascii="Cambria Math" w:hAnsi="Cambria Math"/>
          </w:rPr>
          <m:t>TBS=</m:t>
        </m:r>
        <m:func>
          <m:funcPr>
            <m:ctrlPr>
              <w:rPr>
                <w:rFonts w:ascii="Cambria Math" w:hAnsi="Cambria Math"/>
                <w:i/>
              </w:rPr>
            </m:ctrlPr>
          </m:funcPr>
          <m:fName>
            <m:r>
              <w:rPr>
                <w:rFonts w:ascii="Cambria Math" w:hAns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hAnsi="Cambria Math"/>
                        </w:rPr>
                        <m:t>TB</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m:t>
                      </m:r>
                    </m:e>
                    <m:e>
                      <m:r>
                        <w:rPr>
                          <w:rFonts w:ascii="Cambria Math" w:hAnsi="Cambria Math"/>
                        </w:rPr>
                        <m:t>1000</m:t>
                      </m:r>
                    </m:e>
                  </m:mr>
                </m:m>
              </m:e>
            </m:d>
          </m:e>
        </m:func>
      </m:oMath>
      <w:r w:rsidRPr="00B246D5">
        <w:rPr>
          <w:rFonts w:eastAsia="宋体"/>
        </w:rPr>
        <w:t xml:space="preserve"> does not apply for UEs that support a TBS of 1732. </w:t>
      </w:r>
      <w:r w:rsidRPr="00B246D5">
        <w:rPr>
          <w:rFonts w:eastAsia="宋体"/>
          <w:color w:val="FF0000"/>
        </w:rPr>
        <w:t>Qualcomm</w:t>
      </w:r>
    </w:p>
    <w:p w14:paraId="73A7CD06" w14:textId="59ED3843" w:rsidR="009937FC" w:rsidRDefault="00276B13" w:rsidP="00997FF4">
      <w:pPr>
        <w:pStyle w:val="2"/>
      </w:pPr>
      <w:r>
        <w:t xml:space="preserve">Issue#5: </w:t>
      </w:r>
      <w:r w:rsidR="00997FF4">
        <w:t>Capability</w:t>
      </w:r>
      <w:r w:rsidR="00FB2B34">
        <w:t xml:space="preserve"> [update1]</w:t>
      </w:r>
    </w:p>
    <w:p w14:paraId="57295C37" w14:textId="7552BCA3" w:rsidR="00B27BF1" w:rsidRDefault="00B27BF1" w:rsidP="00B27BF1">
      <w:r>
        <w:t>The proposals on UE capability boil down to:</w:t>
      </w:r>
    </w:p>
    <w:p w14:paraId="021BBBAB" w14:textId="680C4864" w:rsidR="00B27BF1" w:rsidRPr="00C461AA" w:rsidRDefault="00C461AA" w:rsidP="00C461AA">
      <w:pPr>
        <w:pStyle w:val="af3"/>
        <w:numPr>
          <w:ilvl w:val="0"/>
          <w:numId w:val="16"/>
        </w:numPr>
        <w:rPr>
          <w:rFonts w:ascii="Times New Roman" w:hAnsi="Times New Roman" w:cs="Times New Roman"/>
        </w:rPr>
      </w:pPr>
      <w:r w:rsidRPr="00C461AA">
        <w:rPr>
          <w:rFonts w:ascii="Times New Roman" w:hAnsi="Times New Roman" w:cs="Times New Roman"/>
        </w:rPr>
        <w:t xml:space="preserve">A capability is introduced for Rel-17 Cat-M1 UEs (BL/CE UEs with DL PDSCH bandwidth of 1.4 MHz) supporting a maximum DL TBS of 1736 bits in CEModeA. </w:t>
      </w:r>
    </w:p>
    <w:p w14:paraId="5490480D" w14:textId="135CBEB1" w:rsidR="00C461AA" w:rsidRPr="00C461AA" w:rsidRDefault="00C461AA" w:rsidP="00C461AA">
      <w:pPr>
        <w:pStyle w:val="af3"/>
        <w:numPr>
          <w:ilvl w:val="0"/>
          <w:numId w:val="16"/>
        </w:numPr>
        <w:rPr>
          <w:rFonts w:ascii="Times New Roman" w:hAnsi="Times New Roman" w:cs="Times New Roman"/>
        </w:rPr>
      </w:pPr>
      <w:r w:rsidRPr="00C461AA">
        <w:rPr>
          <w:rFonts w:ascii="Times New Roman" w:hAnsi="Times New Roman" w:cs="Times New Roman"/>
        </w:rPr>
        <w:t xml:space="preserve">The use of a maximum DL TBS of 1736 bits for a Rel-17 Cat-M1 UE with the corresponding capability is enabled through higher layer configuration. </w:t>
      </w:r>
    </w:p>
    <w:p w14:paraId="1F10E0EC" w14:textId="4E8F62AB" w:rsidR="00C461AA" w:rsidRDefault="00C461AA" w:rsidP="00C461AA"/>
    <w:p w14:paraId="594E50AA" w14:textId="44F31DEF" w:rsidR="00892022" w:rsidRPr="00454060" w:rsidRDefault="00892022" w:rsidP="00892022">
      <w:pPr>
        <w:pStyle w:val="3"/>
      </w:pPr>
      <w:r w:rsidRPr="00454060">
        <w:t xml:space="preserve">FL view on </w:t>
      </w:r>
      <w:r>
        <w:t>capability issues</w:t>
      </w:r>
    </w:p>
    <w:p w14:paraId="2C796180" w14:textId="2314581B" w:rsidR="00892022" w:rsidRDefault="00892022" w:rsidP="00892022">
      <w:r>
        <w:t xml:space="preserve">Capability support for the 1736 bit DL TBS feature can be considered at the end of the work item, in the usual way. </w:t>
      </w:r>
    </w:p>
    <w:p w14:paraId="118F4F79" w14:textId="5F7129C8" w:rsidR="00892022" w:rsidRDefault="00892022" w:rsidP="00892022">
      <w:pPr>
        <w:overflowPunct w:val="0"/>
        <w:jc w:val="left"/>
        <w:textAlignment w:val="baseline"/>
        <w:rPr>
          <w:rFonts w:eastAsia="宋体"/>
        </w:rPr>
      </w:pPr>
      <w:r w:rsidRPr="00357163">
        <w:rPr>
          <w:rFonts w:eastAsia="宋体"/>
          <w:highlight w:val="cyan"/>
        </w:rPr>
        <w:t>Question 2.</w:t>
      </w:r>
      <w:r>
        <w:rPr>
          <w:rFonts w:eastAsia="宋体"/>
          <w:highlight w:val="cyan"/>
        </w:rPr>
        <w:t>5</w:t>
      </w:r>
      <w:r w:rsidRPr="00357163">
        <w:rPr>
          <w:rFonts w:eastAsia="宋体"/>
          <w:highlight w:val="cyan"/>
        </w:rPr>
        <w:t>.</w:t>
      </w:r>
      <w:r w:rsidRPr="00B246D5">
        <w:rPr>
          <w:rFonts w:eastAsia="宋体"/>
          <w:highlight w:val="cyan"/>
        </w:rPr>
        <w:t>1</w:t>
      </w:r>
      <w:r w:rsidRPr="00726E2E">
        <w:rPr>
          <w:rFonts w:eastAsia="宋体"/>
          <w:highlight w:val="cyan"/>
        </w:rPr>
        <w:t>-1</w:t>
      </w:r>
      <w:r>
        <w:rPr>
          <w:rFonts w:eastAsia="宋体"/>
        </w:rPr>
        <w:t>: Can UE capability for the 1736 bit DL TBS feature be considered at the end of work item:</w:t>
      </w:r>
    </w:p>
    <w:p w14:paraId="6B1CB398" w14:textId="77777777" w:rsidR="00892022" w:rsidRPr="00357163" w:rsidRDefault="00892022" w:rsidP="00892022">
      <w:pPr>
        <w:overflowPunct w:val="0"/>
        <w:jc w:val="left"/>
        <w:textAlignment w:val="baseline"/>
        <w:rPr>
          <w:rFonts w:eastAsia="宋体"/>
        </w:rPr>
      </w:pPr>
    </w:p>
    <w:p w14:paraId="4722CB46" w14:textId="77777777" w:rsidR="00892022" w:rsidRDefault="00892022" w:rsidP="00892022">
      <w:pPr>
        <w:overflowPunct w:val="0"/>
        <w:textAlignment w:val="baseline"/>
        <w:rPr>
          <w:rFonts w:eastAsia="宋体"/>
        </w:rPr>
      </w:pPr>
    </w:p>
    <w:tbl>
      <w:tblPr>
        <w:tblStyle w:val="ac"/>
        <w:tblW w:w="0" w:type="auto"/>
        <w:tblLook w:val="04A0" w:firstRow="1" w:lastRow="0" w:firstColumn="1" w:lastColumn="0" w:noHBand="0" w:noVBand="1"/>
      </w:tblPr>
      <w:tblGrid>
        <w:gridCol w:w="1980"/>
        <w:gridCol w:w="1843"/>
        <w:gridCol w:w="5484"/>
      </w:tblGrid>
      <w:tr w:rsidR="00892022" w:rsidRPr="00357163" w14:paraId="276E3C4B" w14:textId="77777777" w:rsidTr="00892022">
        <w:tc>
          <w:tcPr>
            <w:tcW w:w="1980" w:type="dxa"/>
            <w:shd w:val="clear" w:color="auto" w:fill="D9D9D9" w:themeFill="background1" w:themeFillShade="D9"/>
          </w:tcPr>
          <w:p w14:paraId="1CDD1C6A" w14:textId="77777777" w:rsidR="00892022" w:rsidRPr="00357163" w:rsidRDefault="00892022" w:rsidP="00892022">
            <w:pPr>
              <w:overflowPunct w:val="0"/>
              <w:textAlignment w:val="baseline"/>
              <w:rPr>
                <w:rFonts w:eastAsia="宋体"/>
                <w:b/>
                <w:bCs/>
              </w:rPr>
            </w:pPr>
            <w:r w:rsidRPr="00357163">
              <w:rPr>
                <w:rFonts w:eastAsia="宋体"/>
                <w:b/>
                <w:bCs/>
              </w:rPr>
              <w:t>Company</w:t>
            </w:r>
          </w:p>
        </w:tc>
        <w:tc>
          <w:tcPr>
            <w:tcW w:w="1843" w:type="dxa"/>
            <w:shd w:val="clear" w:color="auto" w:fill="D9D9D9" w:themeFill="background1" w:themeFillShade="D9"/>
          </w:tcPr>
          <w:p w14:paraId="6997DC22" w14:textId="77777777" w:rsidR="00892022" w:rsidRPr="00357163" w:rsidRDefault="00892022" w:rsidP="00892022">
            <w:pPr>
              <w:overflowPunct w:val="0"/>
              <w:textAlignment w:val="baseline"/>
              <w:rPr>
                <w:rFonts w:eastAsia="宋体"/>
                <w:b/>
                <w:bCs/>
              </w:rPr>
            </w:pPr>
            <w:r w:rsidRPr="00357163">
              <w:rPr>
                <w:rFonts w:eastAsia="宋体"/>
                <w:b/>
                <w:bCs/>
              </w:rPr>
              <w:t>Agree / disagree</w:t>
            </w:r>
          </w:p>
        </w:tc>
        <w:tc>
          <w:tcPr>
            <w:tcW w:w="5484" w:type="dxa"/>
            <w:shd w:val="clear" w:color="auto" w:fill="D9D9D9" w:themeFill="background1" w:themeFillShade="D9"/>
          </w:tcPr>
          <w:p w14:paraId="01E4E517" w14:textId="77777777" w:rsidR="00892022" w:rsidRPr="00357163" w:rsidRDefault="00892022" w:rsidP="00892022">
            <w:pPr>
              <w:overflowPunct w:val="0"/>
              <w:textAlignment w:val="baseline"/>
              <w:rPr>
                <w:rFonts w:eastAsia="宋体"/>
                <w:b/>
                <w:bCs/>
              </w:rPr>
            </w:pPr>
            <w:r w:rsidRPr="00357163">
              <w:rPr>
                <w:rFonts w:eastAsia="宋体"/>
                <w:b/>
                <w:bCs/>
              </w:rPr>
              <w:t>Comment</w:t>
            </w:r>
          </w:p>
          <w:p w14:paraId="45354393" w14:textId="1FD10765" w:rsidR="00892022" w:rsidRPr="00357163" w:rsidRDefault="00892022" w:rsidP="00892022">
            <w:pPr>
              <w:overflowPunct w:val="0"/>
              <w:textAlignment w:val="baseline"/>
              <w:rPr>
                <w:rFonts w:eastAsia="宋体"/>
                <w:b/>
                <w:bCs/>
              </w:rPr>
            </w:pPr>
            <w:r w:rsidRPr="00357163">
              <w:rPr>
                <w:rFonts w:eastAsia="宋体"/>
                <w:b/>
                <w:bCs/>
              </w:rPr>
              <w:t xml:space="preserve">(if </w:t>
            </w:r>
            <w:r>
              <w:rPr>
                <w:rFonts w:eastAsia="宋体"/>
                <w:b/>
                <w:bCs/>
              </w:rPr>
              <w:t>disagree</w:t>
            </w:r>
            <w:r w:rsidRPr="00357163">
              <w:rPr>
                <w:rFonts w:eastAsia="宋体"/>
                <w:b/>
                <w:bCs/>
              </w:rPr>
              <w:t xml:space="preserve">, what </w:t>
            </w:r>
            <w:r>
              <w:rPr>
                <w:rFonts w:eastAsia="宋体"/>
                <w:b/>
                <w:bCs/>
              </w:rPr>
              <w:t>are the pressing issues?</w:t>
            </w:r>
            <w:r w:rsidRPr="00357163">
              <w:rPr>
                <w:rFonts w:eastAsia="宋体"/>
                <w:b/>
                <w:bCs/>
              </w:rPr>
              <w:t>)</w:t>
            </w:r>
          </w:p>
        </w:tc>
      </w:tr>
      <w:tr w:rsidR="00892022" w14:paraId="7B22C77D" w14:textId="77777777" w:rsidTr="00892022">
        <w:tc>
          <w:tcPr>
            <w:tcW w:w="1980" w:type="dxa"/>
          </w:tcPr>
          <w:p w14:paraId="4B0BC437" w14:textId="4E9530A4" w:rsidR="00892022" w:rsidRDefault="009B5F6B" w:rsidP="00892022">
            <w:pPr>
              <w:overflowPunct w:val="0"/>
              <w:textAlignment w:val="baseline"/>
              <w:rPr>
                <w:rFonts w:eastAsia="宋体"/>
              </w:rPr>
            </w:pPr>
            <w:r>
              <w:rPr>
                <w:rFonts w:eastAsia="宋体"/>
              </w:rPr>
              <w:t>Qualcomm</w:t>
            </w:r>
          </w:p>
        </w:tc>
        <w:tc>
          <w:tcPr>
            <w:tcW w:w="1843" w:type="dxa"/>
          </w:tcPr>
          <w:p w14:paraId="1D7349F3" w14:textId="55214CEC" w:rsidR="00892022" w:rsidRDefault="009B5F6B" w:rsidP="00892022">
            <w:pPr>
              <w:overflowPunct w:val="0"/>
              <w:textAlignment w:val="baseline"/>
              <w:rPr>
                <w:rFonts w:eastAsia="宋体"/>
              </w:rPr>
            </w:pPr>
            <w:r>
              <w:rPr>
                <w:rFonts w:eastAsia="宋体"/>
              </w:rPr>
              <w:t>See comment</w:t>
            </w:r>
          </w:p>
        </w:tc>
        <w:tc>
          <w:tcPr>
            <w:tcW w:w="5484" w:type="dxa"/>
          </w:tcPr>
          <w:p w14:paraId="6AE8AC31" w14:textId="780CE8F5" w:rsidR="00892022" w:rsidRDefault="009B5F6B" w:rsidP="00892022">
            <w:pPr>
              <w:overflowPunct w:val="0"/>
              <w:textAlignment w:val="baseline"/>
              <w:rPr>
                <w:rFonts w:eastAsia="宋体"/>
              </w:rPr>
            </w:pPr>
            <w:r>
              <w:rPr>
                <w:rFonts w:eastAsia="宋体"/>
              </w:rPr>
              <w:t xml:space="preserve">No need to discuss, this is in the WID: </w:t>
            </w:r>
            <w:r w:rsidRPr="00940B94">
              <w:rPr>
                <w:rFonts w:eastAsia="等线"/>
                <w:i/>
                <w:sz w:val="20"/>
                <w:szCs w:val="20"/>
                <w:lang w:eastAsia="zh-CN"/>
              </w:rPr>
              <w:t xml:space="preserve">Add a </w:t>
            </w:r>
            <w:r w:rsidRPr="009B5F6B">
              <w:rPr>
                <w:rFonts w:eastAsia="等线"/>
                <w:b/>
                <w:bCs/>
                <w:i/>
                <w:sz w:val="20"/>
                <w:szCs w:val="20"/>
                <w:u w:val="single"/>
                <w:lang w:eastAsia="zh-CN"/>
              </w:rPr>
              <w:t>Rel-17 optional UE capability</w:t>
            </w:r>
            <w:r w:rsidRPr="00940B94">
              <w:rPr>
                <w:rFonts w:eastAsia="等线"/>
                <w:i/>
                <w:sz w:val="20"/>
                <w:szCs w:val="20"/>
                <w:lang w:eastAsia="zh-CN"/>
              </w:rPr>
              <w:t xml:space="preserve"> to support a maximum DL TBS of 1736 bits for HD-FDD Cat. M1 UEs in CE mode A only</w:t>
            </w:r>
          </w:p>
        </w:tc>
      </w:tr>
      <w:tr w:rsidR="00892022" w14:paraId="5F09C42B" w14:textId="77777777" w:rsidTr="00892022">
        <w:tc>
          <w:tcPr>
            <w:tcW w:w="1980" w:type="dxa"/>
          </w:tcPr>
          <w:p w14:paraId="004BF1A3" w14:textId="164AE3AC" w:rsidR="00892022" w:rsidRDefault="001171BC" w:rsidP="00892022">
            <w:pPr>
              <w:overflowPunct w:val="0"/>
              <w:textAlignment w:val="baseline"/>
              <w:rPr>
                <w:rFonts w:eastAsia="宋体"/>
              </w:rPr>
            </w:pPr>
            <w:r>
              <w:rPr>
                <w:rFonts w:eastAsia="宋体"/>
                <w:color w:val="4F81BD" w:themeColor="accent1"/>
              </w:rPr>
              <w:t>Ericsson</w:t>
            </w:r>
          </w:p>
        </w:tc>
        <w:tc>
          <w:tcPr>
            <w:tcW w:w="1843" w:type="dxa"/>
          </w:tcPr>
          <w:p w14:paraId="7C81AAFD" w14:textId="54D9AD19" w:rsidR="00892022" w:rsidRDefault="001171BC" w:rsidP="00892022">
            <w:pPr>
              <w:overflowPunct w:val="0"/>
              <w:textAlignment w:val="baseline"/>
              <w:rPr>
                <w:rFonts w:eastAsia="宋体"/>
              </w:rPr>
            </w:pPr>
            <w:r>
              <w:rPr>
                <w:rFonts w:eastAsia="宋体"/>
                <w:color w:val="4F81BD" w:themeColor="accent1"/>
              </w:rPr>
              <w:t xml:space="preserve">See comment </w:t>
            </w:r>
          </w:p>
        </w:tc>
        <w:tc>
          <w:tcPr>
            <w:tcW w:w="5484" w:type="dxa"/>
          </w:tcPr>
          <w:p w14:paraId="1589B5A2" w14:textId="27CFD9D4" w:rsidR="00892022" w:rsidRDefault="001171BC" w:rsidP="00892022">
            <w:pPr>
              <w:overflowPunct w:val="0"/>
              <w:textAlignment w:val="baseline"/>
              <w:rPr>
                <w:rFonts w:eastAsia="宋体"/>
              </w:rPr>
            </w:pPr>
            <w:r>
              <w:rPr>
                <w:rFonts w:eastAsia="宋体"/>
                <w:color w:val="4F81BD" w:themeColor="accent1"/>
              </w:rPr>
              <w:t>This aspect has already been settled from the WID.</w:t>
            </w:r>
          </w:p>
        </w:tc>
      </w:tr>
      <w:tr w:rsidR="00B62DF6" w14:paraId="24484FD2" w14:textId="77777777" w:rsidTr="00892022">
        <w:tc>
          <w:tcPr>
            <w:tcW w:w="1980" w:type="dxa"/>
          </w:tcPr>
          <w:p w14:paraId="14B787EE" w14:textId="66B5CCF3" w:rsidR="00B62DF6" w:rsidRDefault="00B62DF6" w:rsidP="00B62DF6">
            <w:pPr>
              <w:overflowPunct w:val="0"/>
              <w:textAlignment w:val="baseline"/>
              <w:rPr>
                <w:rFonts w:eastAsia="宋体"/>
              </w:rPr>
            </w:pPr>
            <w:r>
              <w:rPr>
                <w:rFonts w:eastAsia="宋体" w:hint="eastAsia"/>
                <w:lang w:eastAsia="zh-CN"/>
              </w:rPr>
              <w:lastRenderedPageBreak/>
              <w:t>ZTE</w:t>
            </w:r>
          </w:p>
        </w:tc>
        <w:tc>
          <w:tcPr>
            <w:tcW w:w="1843" w:type="dxa"/>
          </w:tcPr>
          <w:p w14:paraId="5FE674EC" w14:textId="77777777" w:rsidR="00B62DF6" w:rsidRDefault="00B62DF6" w:rsidP="00B62DF6">
            <w:pPr>
              <w:overflowPunct w:val="0"/>
              <w:textAlignment w:val="baseline"/>
              <w:rPr>
                <w:rFonts w:eastAsia="宋体"/>
              </w:rPr>
            </w:pPr>
          </w:p>
        </w:tc>
        <w:tc>
          <w:tcPr>
            <w:tcW w:w="5484" w:type="dxa"/>
          </w:tcPr>
          <w:p w14:paraId="27207C2B" w14:textId="67847FE2" w:rsidR="00B62DF6" w:rsidRDefault="00B62DF6" w:rsidP="00B62DF6">
            <w:pPr>
              <w:overflowPunct w:val="0"/>
              <w:textAlignment w:val="baseline"/>
              <w:rPr>
                <w:rFonts w:eastAsia="宋体"/>
              </w:rPr>
            </w:pPr>
            <w:r>
              <w:rPr>
                <w:rFonts w:eastAsia="宋体"/>
              </w:rPr>
              <w:t>The 1736 bit DL TBS feature</w:t>
            </w:r>
            <w:r>
              <w:rPr>
                <w:rFonts w:eastAsia="宋体" w:hint="eastAsia"/>
                <w:lang w:eastAsia="zh-CN"/>
              </w:rPr>
              <w:t xml:space="preserve"> </w:t>
            </w:r>
            <w:r>
              <w:rPr>
                <w:rFonts w:eastAsia="宋体"/>
                <w:lang w:eastAsia="zh-CN"/>
              </w:rPr>
              <w:t>requires larger soft buffer size. It should be an optional capability for NB-IoT UEs.</w:t>
            </w:r>
          </w:p>
        </w:tc>
      </w:tr>
      <w:tr w:rsidR="00A653CB" w14:paraId="4F10E930" w14:textId="77777777" w:rsidTr="00892022">
        <w:tc>
          <w:tcPr>
            <w:tcW w:w="1980" w:type="dxa"/>
          </w:tcPr>
          <w:p w14:paraId="47F1ADC3" w14:textId="6E3D27E2" w:rsidR="00A653CB" w:rsidRDefault="00A653CB" w:rsidP="00B62DF6">
            <w:pPr>
              <w:overflowPunct w:val="0"/>
              <w:textAlignment w:val="baseline"/>
              <w:rPr>
                <w:rFonts w:eastAsia="宋体"/>
                <w:lang w:eastAsia="zh-CN"/>
              </w:rPr>
            </w:pPr>
            <w:r>
              <w:rPr>
                <w:rFonts w:eastAsia="宋体"/>
                <w:lang w:eastAsia="zh-CN"/>
              </w:rPr>
              <w:t>Nokia, NSB</w:t>
            </w:r>
          </w:p>
        </w:tc>
        <w:tc>
          <w:tcPr>
            <w:tcW w:w="1843" w:type="dxa"/>
          </w:tcPr>
          <w:p w14:paraId="1DA3FFC3" w14:textId="77777777" w:rsidR="00A653CB" w:rsidRDefault="00A653CB" w:rsidP="00B62DF6">
            <w:pPr>
              <w:overflowPunct w:val="0"/>
              <w:textAlignment w:val="baseline"/>
              <w:rPr>
                <w:rFonts w:eastAsia="宋体"/>
              </w:rPr>
            </w:pPr>
          </w:p>
        </w:tc>
        <w:tc>
          <w:tcPr>
            <w:tcW w:w="5484" w:type="dxa"/>
          </w:tcPr>
          <w:p w14:paraId="3797A139" w14:textId="13CD19E3" w:rsidR="00A653CB" w:rsidRDefault="00056B58" w:rsidP="00B62DF6">
            <w:pPr>
              <w:overflowPunct w:val="0"/>
              <w:textAlignment w:val="baseline"/>
              <w:rPr>
                <w:rFonts w:eastAsia="宋体"/>
              </w:rPr>
            </w:pPr>
            <w:r>
              <w:rPr>
                <w:rFonts w:eastAsia="宋体"/>
              </w:rPr>
              <w:t xml:space="preserve">We are fine to discuss UE capability </w:t>
            </w:r>
            <w:r w:rsidR="00FB5B4E">
              <w:rPr>
                <w:rFonts w:eastAsia="宋体"/>
              </w:rPr>
              <w:t>issue</w:t>
            </w:r>
            <w:r w:rsidR="00E87043">
              <w:rPr>
                <w:rFonts w:eastAsia="宋体"/>
              </w:rPr>
              <w:t xml:space="preserve">s (if any needs to be addressed) </w:t>
            </w:r>
            <w:r>
              <w:rPr>
                <w:rFonts w:eastAsia="宋体"/>
              </w:rPr>
              <w:t>later.</w:t>
            </w:r>
          </w:p>
        </w:tc>
      </w:tr>
      <w:tr w:rsidR="00097E6A" w14:paraId="4D5CBEAF" w14:textId="77777777" w:rsidTr="00892022">
        <w:tc>
          <w:tcPr>
            <w:tcW w:w="1980" w:type="dxa"/>
          </w:tcPr>
          <w:p w14:paraId="0B426897" w14:textId="6CDF6FAE" w:rsidR="00097E6A" w:rsidRDefault="00097E6A" w:rsidP="00097E6A">
            <w:pPr>
              <w:overflowPunct w:val="0"/>
              <w:textAlignment w:val="baseline"/>
              <w:rPr>
                <w:rFonts w:eastAsia="宋体"/>
                <w:lang w:eastAsia="zh-CN"/>
              </w:rPr>
            </w:pPr>
            <w:r>
              <w:rPr>
                <w:rFonts w:eastAsia="宋体"/>
                <w:lang w:eastAsia="zh-CN"/>
              </w:rPr>
              <w:t>Sierra Wireless</w:t>
            </w:r>
          </w:p>
        </w:tc>
        <w:tc>
          <w:tcPr>
            <w:tcW w:w="1843" w:type="dxa"/>
          </w:tcPr>
          <w:p w14:paraId="0DB31152" w14:textId="77777777" w:rsidR="00097E6A" w:rsidRDefault="00097E6A" w:rsidP="00097E6A">
            <w:pPr>
              <w:overflowPunct w:val="0"/>
              <w:textAlignment w:val="baseline"/>
              <w:rPr>
                <w:rFonts w:eastAsia="宋体"/>
              </w:rPr>
            </w:pPr>
          </w:p>
        </w:tc>
        <w:tc>
          <w:tcPr>
            <w:tcW w:w="5484" w:type="dxa"/>
          </w:tcPr>
          <w:p w14:paraId="29AC2D90" w14:textId="4242587F" w:rsidR="00723139" w:rsidRPr="00723139" w:rsidRDefault="00097E6A" w:rsidP="00097E6A">
            <w:pPr>
              <w:overflowPunct w:val="0"/>
              <w:textAlignment w:val="baseline"/>
            </w:pPr>
            <w:r>
              <w:t>Similar view as Qualcomm / Ericsson.</w:t>
            </w:r>
          </w:p>
        </w:tc>
      </w:tr>
      <w:tr w:rsidR="00723139" w14:paraId="0EDE4F11" w14:textId="77777777" w:rsidTr="00892022">
        <w:tc>
          <w:tcPr>
            <w:tcW w:w="1980" w:type="dxa"/>
          </w:tcPr>
          <w:p w14:paraId="2631A011" w14:textId="60582A8A" w:rsidR="00723139" w:rsidRDefault="00723139" w:rsidP="00097E6A">
            <w:pPr>
              <w:overflowPunct w:val="0"/>
              <w:textAlignment w:val="baseline"/>
              <w:rPr>
                <w:rFonts w:eastAsia="宋体"/>
                <w:lang w:eastAsia="zh-CN"/>
              </w:rPr>
            </w:pPr>
            <w:r>
              <w:rPr>
                <w:rFonts w:eastAsia="宋体"/>
                <w:lang w:eastAsia="zh-CN"/>
              </w:rPr>
              <w:t>SONY</w:t>
            </w:r>
          </w:p>
        </w:tc>
        <w:tc>
          <w:tcPr>
            <w:tcW w:w="1843" w:type="dxa"/>
          </w:tcPr>
          <w:p w14:paraId="58D66725" w14:textId="77777777" w:rsidR="00723139" w:rsidRDefault="00723139" w:rsidP="00097E6A">
            <w:pPr>
              <w:overflowPunct w:val="0"/>
              <w:textAlignment w:val="baseline"/>
              <w:rPr>
                <w:rFonts w:eastAsia="宋体"/>
              </w:rPr>
            </w:pPr>
          </w:p>
        </w:tc>
        <w:tc>
          <w:tcPr>
            <w:tcW w:w="5484" w:type="dxa"/>
          </w:tcPr>
          <w:p w14:paraId="343FCE69" w14:textId="748AF2C5" w:rsidR="00723139" w:rsidRDefault="00723139" w:rsidP="00097E6A">
            <w:pPr>
              <w:overflowPunct w:val="0"/>
              <w:textAlignment w:val="baseline"/>
            </w:pPr>
            <w:r>
              <w:t>Agree that this is defined in the WID. Let’s remember to include this in the capability list at the end of the release.</w:t>
            </w:r>
          </w:p>
        </w:tc>
      </w:tr>
    </w:tbl>
    <w:p w14:paraId="6DC9299D" w14:textId="71D40524" w:rsidR="00892022" w:rsidRDefault="00892022" w:rsidP="00C461AA"/>
    <w:p w14:paraId="6DD6336E" w14:textId="4D7FFED1" w:rsidR="007128DE" w:rsidRDefault="007128DE" w:rsidP="00C461AA"/>
    <w:p w14:paraId="6411ED10" w14:textId="066DC09E" w:rsidR="007128DE" w:rsidRDefault="007128DE" w:rsidP="007128DE">
      <w:pPr>
        <w:pStyle w:val="3"/>
      </w:pPr>
      <w:r>
        <w:t>Updated FL proposal on capability</w:t>
      </w:r>
    </w:p>
    <w:p w14:paraId="1EC0598E" w14:textId="77777777" w:rsidR="007128DE" w:rsidRPr="002C6786" w:rsidRDefault="007128DE" w:rsidP="007128DE">
      <w:pPr>
        <w:overflowPunct w:val="0"/>
        <w:textAlignment w:val="baseline"/>
        <w:rPr>
          <w:rFonts w:eastAsia="宋体"/>
          <w:b/>
          <w:bCs/>
          <w:u w:val="single"/>
        </w:rPr>
      </w:pPr>
      <w:r>
        <w:rPr>
          <w:rFonts w:eastAsia="宋体"/>
          <w:b/>
          <w:bCs/>
          <w:u w:val="single"/>
        </w:rPr>
        <w:t>Background</w:t>
      </w:r>
    </w:p>
    <w:p w14:paraId="0F3369B0" w14:textId="398BE00E" w:rsidR="007128DE" w:rsidRDefault="00325F7C" w:rsidP="007128DE">
      <w:r>
        <w:t xml:space="preserve">The WID already states “ </w:t>
      </w:r>
      <w:r w:rsidRPr="00940B94">
        <w:rPr>
          <w:rFonts w:eastAsia="等线"/>
          <w:i/>
          <w:sz w:val="20"/>
          <w:szCs w:val="20"/>
          <w:lang w:eastAsia="zh-CN"/>
        </w:rPr>
        <w:t xml:space="preserve">Add a </w:t>
      </w:r>
      <w:r w:rsidRPr="009B5F6B">
        <w:rPr>
          <w:rFonts w:eastAsia="等线"/>
          <w:b/>
          <w:bCs/>
          <w:i/>
          <w:sz w:val="20"/>
          <w:szCs w:val="20"/>
          <w:u w:val="single"/>
          <w:lang w:eastAsia="zh-CN"/>
        </w:rPr>
        <w:t>Rel-17 optional UE capability</w:t>
      </w:r>
      <w:r w:rsidRPr="00940B94">
        <w:rPr>
          <w:rFonts w:eastAsia="等线"/>
          <w:i/>
          <w:sz w:val="20"/>
          <w:szCs w:val="20"/>
          <w:lang w:eastAsia="zh-CN"/>
        </w:rPr>
        <w:t xml:space="preserve"> to support a maximum DL TBS of 1736 bits for HD-FDD Cat. M1 UEs in CE mode A only</w:t>
      </w:r>
      <w:r>
        <w:rPr>
          <w:rFonts w:eastAsia="等线"/>
          <w:i/>
          <w:sz w:val="20"/>
          <w:szCs w:val="20"/>
          <w:lang w:eastAsia="zh-CN"/>
        </w:rPr>
        <w:t>”.</w:t>
      </w:r>
      <w:r w:rsidRPr="00325F7C">
        <w:t xml:space="preserve"> </w:t>
      </w:r>
      <w:r>
        <w:t>Hence it is not necessary to make further agreements in RAN1 on UE capability.</w:t>
      </w:r>
    </w:p>
    <w:p w14:paraId="461F5074" w14:textId="3A5E440A" w:rsidR="00325F7C" w:rsidRDefault="00325F7C" w:rsidP="007128DE"/>
    <w:p w14:paraId="4D64FB90" w14:textId="3767421E" w:rsidR="00325F7C" w:rsidRDefault="00325F7C" w:rsidP="007128DE">
      <w:r>
        <w:t>There i</w:t>
      </w:r>
      <w:r w:rsidR="006E56CA">
        <w:t xml:space="preserve">s different functionality on the method of determining TBS (in </w:t>
      </w:r>
      <w:r w:rsidR="006E56CA">
        <w:rPr>
          <w:rFonts w:eastAsia="宋体"/>
        </w:rPr>
        <w:t>TS36.213 section 7.1.7.2)</w:t>
      </w:r>
      <w:r w:rsidR="006E56CA">
        <w:t>, depending on (1) whether the UE supports the optional capability for a 1736 bit DL TBS and (2) whether the eNodeB wishes to apply this feature. Hence there maybe be a need for a unicast RRC flag to enable the 1736 bit DL TBS feature. The flag could be used in the following way in TS36.213:</w:t>
      </w:r>
    </w:p>
    <w:p w14:paraId="0F6039DD" w14:textId="4253121C" w:rsidR="006E56CA" w:rsidRDefault="006E56CA" w:rsidP="007128DE">
      <w:r w:rsidRPr="007B1153">
        <w:rPr>
          <w:rFonts w:eastAsia="宋体"/>
          <w:noProof/>
          <w:lang w:eastAsia="zh-CN"/>
        </w:rPr>
        <mc:AlternateContent>
          <mc:Choice Requires="wps">
            <w:drawing>
              <wp:inline distT="0" distB="0" distL="0" distR="0" wp14:anchorId="07EA8B3A" wp14:editId="7207953C">
                <wp:extent cx="5916295" cy="2466340"/>
                <wp:effectExtent l="0" t="0" r="27305" b="1016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2466340"/>
                        </a:xfrm>
                        <a:prstGeom prst="rect">
                          <a:avLst/>
                        </a:prstGeom>
                        <a:solidFill>
                          <a:srgbClr val="FFFFFF"/>
                        </a:solidFill>
                        <a:ln w="9525">
                          <a:solidFill>
                            <a:srgbClr val="000000"/>
                          </a:solidFill>
                          <a:miter lim="800000"/>
                          <a:headEnd/>
                          <a:tailEnd/>
                        </a:ln>
                      </wps:spPr>
                      <wps:txbx>
                        <w:txbxContent>
                          <w:p w14:paraId="78FEBE8A" w14:textId="77777777" w:rsidR="001D7A22" w:rsidRPr="004263BE" w:rsidRDefault="001D7A22"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1D7A22" w:rsidRPr="004263BE" w:rsidRDefault="001D7A22" w:rsidP="006E56CA">
                            <w:pPr>
                              <w:pStyle w:val="B4"/>
                            </w:pPr>
                            <w:r>
                              <w:t>-</w:t>
                            </w:r>
                            <w:r>
                              <w:tab/>
                            </w:r>
                            <w:r w:rsidRPr="004263BE">
                              <w:t xml:space="preserve">set </w:t>
                            </w:r>
                            <w:r w:rsidRPr="004263BE">
                              <w:rPr>
                                <w:position w:val="-6"/>
                              </w:rPr>
                              <w:object w:dxaOrig="501" w:dyaOrig="225" w14:anchorId="0B4F3707">
                                <v:shape id="_x0000_i1026" type="#_x0000_t75" style="width:24.75pt;height:11.5pt" o:ole="">
                                  <v:imagedata r:id="rId14" o:title=""/>
                                </v:shape>
                                <o:OLEObject Type="Embed" ProgID="Equation.DSMT4" ShapeID="_x0000_i1026" DrawAspect="Content" ObjectID="_1673367841" r:id="rId17"/>
                              </w:object>
                            </w:r>
                            <w:r w:rsidRPr="004263BE">
                              <w:t xml:space="preserve"> to the TBS determined by the procedure in Subclause 7.1.7.2.1,</w:t>
                            </w:r>
                          </w:p>
                          <w:p w14:paraId="037A347D" w14:textId="77777777" w:rsidR="001D7A22" w:rsidRDefault="001D7A22"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1D7A22" w:rsidRDefault="001D7A22"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1D7A22" w:rsidRDefault="001D7A22" w:rsidP="006E56CA">
                            <w:pPr>
                              <w:pStyle w:val="B4"/>
                            </w:pPr>
                            <w:r>
                              <w:t xml:space="preserve">- </w:t>
                            </w:r>
                            <w:r w:rsidRPr="00FB2B34">
                              <w:rPr>
                                <w:color w:val="FF0000"/>
                                <w:u w:val="single"/>
                              </w:rPr>
                              <w:t>otherwise</w:t>
                            </w:r>
                          </w:p>
                          <w:p w14:paraId="546B82F4" w14:textId="58F31D4B" w:rsidR="001D7A22" w:rsidRPr="006E56CA" w:rsidRDefault="001D7A22"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1D7A22" w:rsidRPr="000D3CFB" w:rsidRDefault="001D7A22" w:rsidP="006E56CA">
                            <w:pPr>
                              <w:pStyle w:val="B3"/>
                            </w:pPr>
                            <w:r>
                              <w:t>-</w:t>
                            </w:r>
                            <w:r>
                              <w:tab/>
                              <w:t>otherwise</w:t>
                            </w:r>
                          </w:p>
                          <w:p w14:paraId="6677F503" w14:textId="77777777" w:rsidR="001D7A22" w:rsidRPr="000D3CFB" w:rsidRDefault="001D7A22" w:rsidP="006E56CA">
                            <w:pPr>
                              <w:pStyle w:val="B4"/>
                            </w:pPr>
                            <w:r w:rsidRPr="000D3CFB">
                              <w:t>-</w:t>
                            </w:r>
                            <w:r w:rsidRPr="000D3CFB">
                              <w:tab/>
                              <w:t>TBS is determined by the procedure in Subclause 7.1.7.2.1</w:t>
                            </w:r>
                          </w:p>
                          <w:p w14:paraId="22FF5D71" w14:textId="77777777" w:rsidR="001D7A22" w:rsidRDefault="001D7A22" w:rsidP="006E56CA"/>
                        </w:txbxContent>
                      </wps:txbx>
                      <wps:bodyPr rot="0" vert="horz" wrap="square" lIns="91440" tIns="45720" rIns="91440" bIns="45720" anchor="t" anchorCtr="0">
                        <a:noAutofit/>
                      </wps:bodyPr>
                    </wps:wsp>
                  </a:graphicData>
                </a:graphic>
              </wp:inline>
            </w:drawing>
          </mc:Choice>
          <mc:Fallback>
            <w:pict>
              <v:shape w14:anchorId="07EA8B3A" id="_x0000_s1028" type="#_x0000_t202" style="width:465.85pt;height:19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">
                <v:textbox>
                  <w:txbxContent>
                    <w:p w14:paraId="78FEBE8A" w14:textId="77777777" w:rsidR="001D7A22" w:rsidRPr="004263BE" w:rsidRDefault="001D7A22" w:rsidP="006E56CA">
                      <w:pPr>
                        <w:pStyle w:val="B3"/>
                        <w:rPr>
                          <w:lang w:eastAsia="zh-CN"/>
                        </w:rPr>
                      </w:pPr>
                      <w:r>
                        <w:t>-</w:t>
                      </w:r>
                      <w:r>
                        <w:tab/>
                      </w:r>
                      <w:r w:rsidRPr="004263BE">
                        <w:t xml:space="preserve">if the UE is configured with higher layer parameter </w:t>
                      </w:r>
                      <w:r w:rsidRPr="004263BE">
                        <w:rPr>
                          <w:i/>
                          <w:lang w:eastAsia="zh-CN"/>
                        </w:rPr>
                        <w:t>ce-PDSCH-64QAM-Config-r15</w:t>
                      </w:r>
                      <w:r w:rsidRPr="004263BE">
                        <w:rPr>
                          <w:lang w:eastAsia="zh-CN"/>
                        </w:rPr>
                        <w:t xml:space="preserve"> and the </w:t>
                      </w:r>
                      <w:r w:rsidRPr="004263BE">
                        <w:t>MPDCCH DCI format 6-1A is mapped onto the UE specific search space and</w:t>
                      </w:r>
                      <w:r w:rsidRPr="004263BE">
                        <w:rPr>
                          <w:rFonts w:hint="eastAsia"/>
                        </w:rPr>
                        <w:t xml:space="preserve"> </w:t>
                      </w:r>
                      <w:r w:rsidRPr="004263BE">
                        <w:t>the repetition number field in the DCI indicates PDSCH repetition level 1</w:t>
                      </w:r>
                      <w:r w:rsidRPr="004263BE">
                        <w:rPr>
                          <w:lang w:eastAsia="zh-CN"/>
                        </w:rPr>
                        <w:t>,</w:t>
                      </w:r>
                    </w:p>
                    <w:p w14:paraId="5FE09A69" w14:textId="77777777" w:rsidR="001D7A22" w:rsidRPr="004263BE" w:rsidRDefault="001D7A22" w:rsidP="006E56CA">
                      <w:pPr>
                        <w:pStyle w:val="B4"/>
                      </w:pPr>
                      <w:r>
                        <w:t>-</w:t>
                      </w:r>
                      <w:r>
                        <w:tab/>
                      </w:r>
                      <w:r w:rsidRPr="004263BE">
                        <w:t xml:space="preserve">set </w:t>
                      </w:r>
                      <w:r w:rsidRPr="004263BE">
                        <w:rPr>
                          <w:position w:val="-6"/>
                        </w:rPr>
                        <w:object w:dxaOrig="501" w:dyaOrig="225" w14:anchorId="0B4F3707">
                          <v:shape id="_x0000_i1026" type="#_x0000_t75" style="width:24.75pt;height:11.5pt" o:ole="">
                            <v:imagedata r:id="rId14" o:title=""/>
                          </v:shape>
                          <o:OLEObject Type="Embed" ProgID="Equation.DSMT4" ShapeID="_x0000_i1026" DrawAspect="Content" ObjectID="_1673367841" r:id="rId18"/>
                        </w:object>
                      </w:r>
                      <w:r w:rsidRPr="004263BE">
                        <w:t xml:space="preserve"> to the TBS determined by the procedure in Subclause 7.1.7.2.1,</w:t>
                      </w:r>
                    </w:p>
                    <w:p w14:paraId="037A347D" w14:textId="77777777" w:rsidR="001D7A22" w:rsidRDefault="001D7A22" w:rsidP="006E56CA">
                      <w:pPr>
                        <w:pStyle w:val="B4"/>
                        <w:rPr>
                          <w:lang w:eastAsia="zh-CN"/>
                        </w:rPr>
                      </w:pPr>
                      <w:r>
                        <w:t>-</w:t>
                      </w:r>
                      <w:r>
                        <w:tab/>
                      </w:r>
                      <w:r w:rsidRPr="00FB2B34">
                        <w:rPr>
                          <w:color w:val="FF0000"/>
                          <w:u w:val="single"/>
                        </w:rPr>
                        <w:t xml:space="preserve">if the UE is configured with higher layer parameter </w:t>
                      </w:r>
                      <w:r w:rsidRPr="00FB2B34">
                        <w:rPr>
                          <w:i/>
                          <w:color w:val="FF0000"/>
                          <w:u w:val="single"/>
                          <w:lang w:eastAsia="zh-CN"/>
                        </w:rPr>
                        <w:t>ce-PDSCH-DLTBS1736-Config-r17</w:t>
                      </w:r>
                      <w:r w:rsidRPr="004263BE">
                        <w:rPr>
                          <w:lang w:eastAsia="zh-CN"/>
                        </w:rPr>
                        <w:t xml:space="preserve"> </w:t>
                      </w:r>
                    </w:p>
                    <w:p w14:paraId="469085BC" w14:textId="4C4547CC" w:rsidR="001D7A22" w:rsidRDefault="001D7A22" w:rsidP="00FB2B34">
                      <w:pPr>
                        <w:pStyle w:val="B4"/>
                        <w:ind w:left="1701"/>
                      </w:pPr>
                      <w:r>
                        <w:rPr>
                          <w:lang w:eastAsia="zh-CN"/>
                        </w:rPr>
                        <w:t xml:space="preserve">- </w:t>
                      </w:r>
                      <w:r w:rsidRPr="00FB2B34">
                        <w:rPr>
                          <w:u w:val="single"/>
                          <w:lang w:eastAsia="zh-CN"/>
                        </w:rPr>
                        <w:tab/>
                      </w:r>
                      <w:r w:rsidRPr="00FB2B34">
                        <w:rPr>
                          <w:color w:val="FF0000"/>
                          <w:u w:val="single"/>
                          <w:lang w:eastAsia="zh-CN"/>
                        </w:rPr>
                        <w:tab/>
                      </w:r>
                      <w:r w:rsidRPr="00FB2B34">
                        <w:rPr>
                          <w:color w:val="FF0000"/>
                          <w:u w:val="single"/>
                          <w:lang w:eastAsia="zh-CN"/>
                        </w:rPr>
                        <w:tab/>
                      </w:r>
                      <m:oMath>
                        <m:r>
                          <w:rPr>
                            <w:rFonts w:ascii="Cambria Math"/>
                            <w:color w:val="FF0000"/>
                            <w:u w:val="single"/>
                          </w:rPr>
                          <m:t>TBS=</m:t>
                        </m:r>
                        <m:func>
                          <m:funcPr>
                            <m:ctrlPr>
                              <w:rPr>
                                <w:rFonts w:ascii="Cambria Math" w:hAnsi="Cambria Math"/>
                                <w:i/>
                                <w:color w:val="FF0000"/>
                                <w:u w:val="single"/>
                              </w:rPr>
                            </m:ctrlPr>
                          </m:funcPr>
                          <m:fName>
                            <m:r>
                              <w:rPr>
                                <w:rFonts w:ascii="Cambria Math"/>
                                <w:color w:val="FF0000"/>
                                <w:u w:val="single"/>
                              </w:rPr>
                              <m:t>min</m:t>
                            </m:r>
                          </m:fName>
                          <m:e>
                            <m:d>
                              <m:dPr>
                                <m:begChr m:val="{"/>
                                <m:endChr m:val="}"/>
                                <m:ctrlPr>
                                  <w:rPr>
                                    <w:rFonts w:ascii="Cambria Math" w:hAnsi="Cambria Math"/>
                                    <w:i/>
                                    <w:color w:val="FF0000"/>
                                    <w:u w:val="single"/>
                                  </w:rPr>
                                </m:ctrlPr>
                              </m:dPr>
                              <m:e>
                                <m:m>
                                  <m:mPr>
                                    <m:mcs>
                                      <m:mc>
                                        <m:mcPr>
                                          <m:count m:val="2"/>
                                          <m:mcJc m:val="center"/>
                                        </m:mcPr>
                                      </m:mc>
                                    </m:mcs>
                                    <m:ctrlPr>
                                      <w:rPr>
                                        <w:rFonts w:ascii="Cambria Math" w:hAnsi="Cambria Math"/>
                                        <w:i/>
                                        <w:color w:val="FF0000"/>
                                        <w:u w:val="single"/>
                                      </w:rPr>
                                    </m:ctrlPr>
                                  </m:mPr>
                                  <m:mr>
                                    <m:e>
                                      <m:r>
                                        <w:rPr>
                                          <w:rFonts w:ascii="Cambria Math"/>
                                          <w:color w:val="FF0000"/>
                                          <w:u w:val="single"/>
                                        </w:rPr>
                                        <m:t>TB</m:t>
                                      </m:r>
                                      <m:sSup>
                                        <m:sSupPr>
                                          <m:ctrlPr>
                                            <w:rPr>
                                              <w:rFonts w:ascii="Cambria Math" w:hAnsi="Cambria Math"/>
                                              <w:i/>
                                              <w:color w:val="FF0000"/>
                                              <w:u w:val="single"/>
                                            </w:rPr>
                                          </m:ctrlPr>
                                        </m:sSupPr>
                                        <m:e>
                                          <m:r>
                                            <w:rPr>
                                              <w:rFonts w:ascii="Cambria Math"/>
                                              <w:color w:val="FF0000"/>
                                              <w:u w:val="single"/>
                                            </w:rPr>
                                            <m:t>S</m:t>
                                          </m:r>
                                        </m:e>
                                        <m:sup>
                                          <m:r>
                                            <w:rPr>
                                              <w:rFonts w:ascii="Cambria Math"/>
                                              <w:color w:val="FF0000"/>
                                              <w:u w:val="single"/>
                                            </w:rPr>
                                            <m:t>'</m:t>
                                          </m:r>
                                        </m:sup>
                                      </m:sSup>
                                      <m:r>
                                        <w:rPr>
                                          <w:rFonts w:ascii="Cambria Math"/>
                                          <w:color w:val="FF0000"/>
                                          <w:u w:val="single"/>
                                        </w:rPr>
                                        <m:t>,</m:t>
                                      </m:r>
                                    </m:e>
                                    <m:e>
                                      <m:r>
                                        <w:rPr>
                                          <w:rFonts w:ascii="Cambria Math"/>
                                          <w:color w:val="FF0000"/>
                                          <w:u w:val="single"/>
                                        </w:rPr>
                                        <m:t>1736</m:t>
                                      </m:r>
                                    </m:e>
                                  </m:mr>
                                </m:m>
                              </m:e>
                            </m:d>
                          </m:e>
                        </m:func>
                      </m:oMath>
                    </w:p>
                    <w:p w14:paraId="18E04C28" w14:textId="6B57C698" w:rsidR="001D7A22" w:rsidRDefault="001D7A22" w:rsidP="006E56CA">
                      <w:pPr>
                        <w:pStyle w:val="B4"/>
                      </w:pPr>
                      <w:r>
                        <w:t xml:space="preserve">- </w:t>
                      </w:r>
                      <w:r w:rsidRPr="00FB2B34">
                        <w:rPr>
                          <w:color w:val="FF0000"/>
                          <w:u w:val="single"/>
                        </w:rPr>
                        <w:t>otherwise</w:t>
                      </w:r>
                    </w:p>
                    <w:p w14:paraId="546B82F4" w14:textId="58F31D4B" w:rsidR="001D7A22" w:rsidRPr="006E56CA" w:rsidRDefault="001D7A22" w:rsidP="00FB2B34">
                      <w:pPr>
                        <w:pStyle w:val="B4"/>
                        <w:ind w:left="1701"/>
                      </w:pPr>
                      <w:r>
                        <w:t xml:space="preserve">- </w:t>
                      </w:r>
                      <w:r>
                        <w:tab/>
                      </w:r>
                      <m:oMath>
                        <m:r>
                          <w:rPr>
                            <w:rFonts w:ascii="Cambria Math"/>
                          </w:rPr>
                          <m:t>TBS=</m:t>
                        </m:r>
                        <m:func>
                          <m:funcPr>
                            <m:ctrlPr>
                              <w:rPr>
                                <w:rFonts w:ascii="Cambria Math" w:hAnsi="Cambria Math"/>
                                <w:i/>
                              </w:rPr>
                            </m:ctrlPr>
                          </m:funcPr>
                          <m:fName>
                            <m:r>
                              <w:rPr>
                                <w:rFonts w:ascii="Cambria Math"/>
                              </w:rPr>
                              <m:t>min</m:t>
                            </m:r>
                          </m:fName>
                          <m:e>
                            <m:d>
                              <m:dPr>
                                <m:begChr m:val="{"/>
                                <m:endChr m:val="}"/>
                                <m:ctrlPr>
                                  <w:rPr>
                                    <w:rFonts w:ascii="Cambria Math" w:hAnsi="Cambria Math"/>
                                    <w:i/>
                                  </w:rPr>
                                </m:ctrlPr>
                              </m:dPr>
                              <m:e>
                                <m:m>
                                  <m:mPr>
                                    <m:mcs>
                                      <m:mc>
                                        <m:mcPr>
                                          <m:count m:val="2"/>
                                          <m:mcJc m:val="center"/>
                                        </m:mcPr>
                                      </m:mc>
                                    </m:mcs>
                                    <m:ctrlPr>
                                      <w:rPr>
                                        <w:rFonts w:ascii="Cambria Math" w:hAnsi="Cambria Math"/>
                                        <w:i/>
                                      </w:rPr>
                                    </m:ctrlPr>
                                  </m:mPr>
                                  <m:mr>
                                    <m:e>
                                      <m:r>
                                        <w:rPr>
                                          <w:rFonts w:ascii="Cambria Math"/>
                                        </w:rPr>
                                        <m:t>TB</m:t>
                                      </m:r>
                                      <m:sSup>
                                        <m:sSupPr>
                                          <m:ctrlPr>
                                            <w:rPr>
                                              <w:rFonts w:ascii="Cambria Math" w:hAnsi="Cambria Math"/>
                                              <w:i/>
                                            </w:rPr>
                                          </m:ctrlPr>
                                        </m:sSupPr>
                                        <m:e>
                                          <m:r>
                                            <w:rPr>
                                              <w:rFonts w:ascii="Cambria Math"/>
                                            </w:rPr>
                                            <m:t>S</m:t>
                                          </m:r>
                                        </m:e>
                                        <m:sup>
                                          <m:r>
                                            <w:rPr>
                                              <w:rFonts w:ascii="Cambria Math"/>
                                            </w:rPr>
                                            <m:t>'</m:t>
                                          </m:r>
                                        </m:sup>
                                      </m:sSup>
                                      <m:r>
                                        <w:rPr>
                                          <w:rFonts w:ascii="Cambria Math"/>
                                        </w:rPr>
                                        <m:t>,</m:t>
                                      </m:r>
                                    </m:e>
                                    <m:e>
                                      <m:r>
                                        <w:rPr>
                                          <w:rFonts w:ascii="Cambria Math"/>
                                        </w:rPr>
                                        <m:t>1000</m:t>
                                      </m:r>
                                    </m:e>
                                  </m:mr>
                                </m:m>
                              </m:e>
                            </m:d>
                          </m:e>
                        </m:func>
                      </m:oMath>
                    </w:p>
                    <w:p w14:paraId="3167641A" w14:textId="77777777" w:rsidR="001D7A22" w:rsidRPr="000D3CFB" w:rsidRDefault="001D7A22" w:rsidP="006E56CA">
                      <w:pPr>
                        <w:pStyle w:val="B3"/>
                      </w:pPr>
                      <w:r>
                        <w:t>-</w:t>
                      </w:r>
                      <w:r>
                        <w:tab/>
                        <w:t>otherwise</w:t>
                      </w:r>
                    </w:p>
                    <w:p w14:paraId="6677F503" w14:textId="77777777" w:rsidR="001D7A22" w:rsidRPr="000D3CFB" w:rsidRDefault="001D7A22" w:rsidP="006E56CA">
                      <w:pPr>
                        <w:pStyle w:val="B4"/>
                      </w:pPr>
                      <w:r w:rsidRPr="000D3CFB">
                        <w:t>-</w:t>
                      </w:r>
                      <w:r w:rsidRPr="000D3CFB">
                        <w:tab/>
                        <w:t>TBS is determined by the procedure in Subclause 7.1.7.2.1</w:t>
                      </w:r>
                    </w:p>
                    <w:p w14:paraId="22FF5D71" w14:textId="77777777" w:rsidR="001D7A22" w:rsidRDefault="001D7A22" w:rsidP="006E56CA"/>
                  </w:txbxContent>
                </v:textbox>
                <w10:anchorlock/>
              </v:shape>
            </w:pict>
          </mc:Fallback>
        </mc:AlternateContent>
      </w:r>
    </w:p>
    <w:p w14:paraId="4938849F" w14:textId="0D0248A4" w:rsidR="00FB2B34" w:rsidRPr="002C6786" w:rsidRDefault="00FB2B34" w:rsidP="00FB2B34">
      <w:pPr>
        <w:overflowPunct w:val="0"/>
        <w:textAlignment w:val="baseline"/>
        <w:rPr>
          <w:rFonts w:eastAsia="宋体"/>
          <w:b/>
          <w:bCs/>
          <w:u w:val="single"/>
        </w:rPr>
      </w:pPr>
      <w:r w:rsidRPr="00FB2B34">
        <w:rPr>
          <w:rFonts w:eastAsia="宋体"/>
          <w:b/>
          <w:bCs/>
          <w:highlight w:val="yellow"/>
          <w:u w:val="single"/>
        </w:rPr>
        <w:t>Proposed Agreement</w:t>
      </w:r>
    </w:p>
    <w:p w14:paraId="1844A86C" w14:textId="1ED3C559" w:rsidR="00FB2B34" w:rsidRDefault="00FB2B34" w:rsidP="00FB2B34">
      <w:r>
        <w:t>A unicast RRC flag enables the 1736 bit DL TBS feature or not.</w:t>
      </w:r>
    </w:p>
    <w:p w14:paraId="425F7B81" w14:textId="77777777" w:rsidR="007128DE" w:rsidRDefault="007128DE" w:rsidP="00C461AA"/>
    <w:p w14:paraId="317BDA55" w14:textId="77777777" w:rsidR="00FB2B34" w:rsidRDefault="00FB2B34" w:rsidP="00FB2B34">
      <w:pPr>
        <w:overflowPunct w:val="0"/>
        <w:textAlignment w:val="baseline"/>
        <w:rPr>
          <w:rFonts w:eastAsia="宋体"/>
        </w:rPr>
      </w:pPr>
      <w:r>
        <w:rPr>
          <w:rFonts w:eastAsia="宋体"/>
        </w:rPr>
        <w:t>Space to provide comments on updated proposal:</w:t>
      </w:r>
    </w:p>
    <w:tbl>
      <w:tblPr>
        <w:tblStyle w:val="ac"/>
        <w:tblW w:w="0" w:type="auto"/>
        <w:tblLook w:val="04A0" w:firstRow="1" w:lastRow="0" w:firstColumn="1" w:lastColumn="0" w:noHBand="0" w:noVBand="1"/>
      </w:tblPr>
      <w:tblGrid>
        <w:gridCol w:w="1980"/>
        <w:gridCol w:w="6379"/>
      </w:tblGrid>
      <w:tr w:rsidR="00FB2B34" w:rsidRPr="00357163" w14:paraId="393471DE" w14:textId="77777777" w:rsidTr="001D7A22">
        <w:tc>
          <w:tcPr>
            <w:tcW w:w="1980" w:type="dxa"/>
            <w:shd w:val="clear" w:color="auto" w:fill="D9D9D9" w:themeFill="background1" w:themeFillShade="D9"/>
          </w:tcPr>
          <w:p w14:paraId="7773C5B8" w14:textId="77777777" w:rsidR="00FB2B34" w:rsidRPr="00357163" w:rsidRDefault="00FB2B34" w:rsidP="001D7A22">
            <w:pPr>
              <w:overflowPunct w:val="0"/>
              <w:textAlignment w:val="baseline"/>
              <w:rPr>
                <w:rFonts w:eastAsia="宋体"/>
                <w:b/>
                <w:bCs/>
              </w:rPr>
            </w:pPr>
            <w:r w:rsidRPr="00357163">
              <w:rPr>
                <w:rFonts w:eastAsia="宋体"/>
                <w:b/>
                <w:bCs/>
              </w:rPr>
              <w:t>Company</w:t>
            </w:r>
          </w:p>
        </w:tc>
        <w:tc>
          <w:tcPr>
            <w:tcW w:w="6379" w:type="dxa"/>
            <w:shd w:val="clear" w:color="auto" w:fill="D9D9D9" w:themeFill="background1" w:themeFillShade="D9"/>
          </w:tcPr>
          <w:p w14:paraId="2F7511B1" w14:textId="77777777" w:rsidR="00FB2B34" w:rsidRPr="00357163" w:rsidRDefault="00FB2B34" w:rsidP="001D7A22">
            <w:pPr>
              <w:overflowPunct w:val="0"/>
              <w:textAlignment w:val="baseline"/>
              <w:rPr>
                <w:rFonts w:eastAsia="宋体"/>
                <w:b/>
                <w:bCs/>
              </w:rPr>
            </w:pPr>
            <w:r w:rsidRPr="00357163">
              <w:rPr>
                <w:rFonts w:eastAsia="宋体"/>
                <w:b/>
                <w:bCs/>
              </w:rPr>
              <w:t>Comment</w:t>
            </w:r>
            <w:r>
              <w:rPr>
                <w:rFonts w:eastAsia="宋体"/>
                <w:b/>
                <w:bCs/>
              </w:rPr>
              <w:t xml:space="preserve"> on updated proposal</w:t>
            </w:r>
          </w:p>
        </w:tc>
      </w:tr>
      <w:tr w:rsidR="00FB2B34" w14:paraId="56A2137F" w14:textId="77777777" w:rsidTr="001D7A22">
        <w:tc>
          <w:tcPr>
            <w:tcW w:w="1980" w:type="dxa"/>
          </w:tcPr>
          <w:p w14:paraId="2C011ED3" w14:textId="225C3AF1" w:rsidR="00FB2B34" w:rsidRDefault="001D7A22" w:rsidP="001D7A22">
            <w:pPr>
              <w:overflowPunct w:val="0"/>
              <w:textAlignment w:val="baseline"/>
              <w:rPr>
                <w:rFonts w:eastAsia="宋体"/>
              </w:rPr>
            </w:pPr>
            <w:r w:rsidRPr="00635920">
              <w:rPr>
                <w:rFonts w:eastAsia="宋体"/>
                <w:color w:val="4F81BD" w:themeColor="accent1"/>
              </w:rPr>
              <w:t>Ericsson</w:t>
            </w:r>
          </w:p>
        </w:tc>
        <w:tc>
          <w:tcPr>
            <w:tcW w:w="6379" w:type="dxa"/>
          </w:tcPr>
          <w:p w14:paraId="420861F0" w14:textId="113D0CBD" w:rsidR="00FB2B34" w:rsidRDefault="000A4D57" w:rsidP="001D7A22">
            <w:pPr>
              <w:overflowPunct w:val="0"/>
              <w:textAlignment w:val="baseline"/>
              <w:rPr>
                <w:rFonts w:eastAsia="宋体"/>
              </w:rPr>
            </w:pPr>
            <w:r>
              <w:rPr>
                <w:rFonts w:eastAsia="宋体"/>
                <w:color w:val="4F81BD" w:themeColor="accent1"/>
              </w:rPr>
              <w:t xml:space="preserve">We believe </w:t>
            </w:r>
            <w:r w:rsidRPr="000A4D57">
              <w:rPr>
                <w:rFonts w:eastAsia="宋体"/>
                <w:color w:val="4F81BD" w:themeColor="accent1"/>
              </w:rPr>
              <w:t>we should follow the usual principle in LTE-M and have an RRC configuration parameter for enabling the feature</w:t>
            </w:r>
            <w:r>
              <w:rPr>
                <w:rFonts w:eastAsia="宋体"/>
                <w:color w:val="4F81BD" w:themeColor="accent1"/>
              </w:rPr>
              <w:t>. Thus, the proposed agreement is ok with us. Please add “s” to the word “bit”.</w:t>
            </w:r>
          </w:p>
        </w:tc>
      </w:tr>
      <w:tr w:rsidR="00C42FD7" w14:paraId="142B8D06" w14:textId="77777777" w:rsidTr="001D7A22">
        <w:tc>
          <w:tcPr>
            <w:tcW w:w="1980" w:type="dxa"/>
          </w:tcPr>
          <w:p w14:paraId="50576C87" w14:textId="65CDE277" w:rsidR="00C42FD7" w:rsidRPr="00C42FD7" w:rsidRDefault="00C42FD7" w:rsidP="001D7A22">
            <w:pPr>
              <w:overflowPunct w:val="0"/>
              <w:textAlignment w:val="baseline"/>
              <w:rPr>
                <w:rFonts w:eastAsia="宋体"/>
              </w:rPr>
            </w:pPr>
            <w:r w:rsidRPr="00C42FD7">
              <w:rPr>
                <w:rFonts w:eastAsia="宋体" w:hint="eastAsia"/>
              </w:rPr>
              <w:t>Huawei, HiSilicon</w:t>
            </w:r>
          </w:p>
        </w:tc>
        <w:tc>
          <w:tcPr>
            <w:tcW w:w="6379" w:type="dxa"/>
          </w:tcPr>
          <w:p w14:paraId="44EB5BBF" w14:textId="56A55B0B" w:rsidR="00C42FD7" w:rsidRPr="00C42FD7" w:rsidRDefault="00C42FD7" w:rsidP="001D7A22">
            <w:pPr>
              <w:overflowPunct w:val="0"/>
              <w:textAlignment w:val="baseline"/>
              <w:rPr>
                <w:rFonts w:eastAsia="宋体"/>
              </w:rPr>
            </w:pPr>
            <w:r>
              <w:rPr>
                <w:rFonts w:eastAsia="宋体"/>
              </w:rPr>
              <w:t>W</w:t>
            </w:r>
            <w:r>
              <w:rPr>
                <w:rFonts w:eastAsia="宋体" w:hint="eastAsia"/>
              </w:rPr>
              <w:t xml:space="preserve">e </w:t>
            </w:r>
            <w:r>
              <w:rPr>
                <w:rFonts w:eastAsia="宋体"/>
              </w:rPr>
              <w:t>don’t think the configuration is needed as there’s no change to the DCI, there’s no ambiguity on DCI size etc. between eNB and UE.</w:t>
            </w:r>
            <w:r w:rsidR="00E1631E">
              <w:rPr>
                <w:rFonts w:eastAsia="宋体"/>
              </w:rPr>
              <w:t xml:space="preserve"> As we commented in section 2.4.2, we prefer to leave the CR to Editors.</w:t>
            </w:r>
          </w:p>
        </w:tc>
      </w:tr>
    </w:tbl>
    <w:p w14:paraId="22D2CAC7" w14:textId="77777777" w:rsidR="00FB2B34" w:rsidRDefault="00FB2B34" w:rsidP="00FB2B34">
      <w:pPr>
        <w:overflowPunct w:val="0"/>
        <w:textAlignment w:val="baseline"/>
        <w:rPr>
          <w:rFonts w:eastAsia="宋体"/>
        </w:rPr>
      </w:pPr>
    </w:p>
    <w:p w14:paraId="7C6B2678" w14:textId="77777777" w:rsidR="001C06DF" w:rsidRDefault="001C06DF" w:rsidP="00C461AA"/>
    <w:p w14:paraId="3BFAAB90" w14:textId="7FE3E8F1" w:rsidR="00C461AA" w:rsidRPr="00C461AA" w:rsidRDefault="00C461AA" w:rsidP="00C461AA">
      <w:pPr>
        <w:rPr>
          <w:b/>
          <w:bCs/>
          <w:u w:val="single"/>
        </w:rPr>
      </w:pPr>
      <w:r w:rsidRPr="00C461AA">
        <w:rPr>
          <w:b/>
          <w:bCs/>
          <w:u w:val="single"/>
        </w:rPr>
        <w:t>Related proposals</w:t>
      </w:r>
    </w:p>
    <w:p w14:paraId="7C5E8CF1" w14:textId="2972FE4C" w:rsidR="00997FF4" w:rsidRPr="001C06DF" w:rsidRDefault="00997FF4" w:rsidP="00997FF4">
      <w:r w:rsidRPr="001C06DF">
        <w:t xml:space="preserve">Proposal 1: A capability is introduced for Rel-17 Cat-M1 UEs (BL/CE UEs with DL PDSCH bandwidth of 1.4 MHz) supporting a maximum DL TBS of 1736 bits in CEModeA. </w:t>
      </w:r>
      <w:r w:rsidRPr="001C06DF">
        <w:rPr>
          <w:color w:val="FF0000"/>
        </w:rPr>
        <w:t>NOK-NSB</w:t>
      </w:r>
    </w:p>
    <w:p w14:paraId="7A3A98F4" w14:textId="22A234A5" w:rsidR="00997FF4" w:rsidRPr="001C06DF" w:rsidRDefault="00997FF4" w:rsidP="00997FF4">
      <w:r w:rsidRPr="001C06DF">
        <w:t xml:space="preserve">Proposal 2: The use of a maximum DL TBS of 1736 bits for a Rel-17 Cat-M1 UE with the corresponding capability is enabled through higher layer configuration. </w:t>
      </w:r>
      <w:r w:rsidRPr="001C06DF">
        <w:rPr>
          <w:color w:val="FF0000"/>
        </w:rPr>
        <w:t>NOK-NSB</w:t>
      </w:r>
    </w:p>
    <w:p w14:paraId="41B287EA" w14:textId="67529572" w:rsidR="00D145ED" w:rsidRDefault="00D145ED" w:rsidP="00E25E48">
      <w:pPr>
        <w:rPr>
          <w:b/>
        </w:rPr>
      </w:pPr>
    </w:p>
    <w:p w14:paraId="2E3C0641" w14:textId="0A958375" w:rsidR="006C4669" w:rsidRDefault="006C4669" w:rsidP="006C4669">
      <w:pPr>
        <w:pStyle w:val="2"/>
      </w:pPr>
      <w:r>
        <w:t>AOB: other comments</w:t>
      </w:r>
    </w:p>
    <w:p w14:paraId="1D6554B3" w14:textId="24E0D17C" w:rsidR="006C4669" w:rsidRDefault="006C4669" w:rsidP="006C4669">
      <w:r>
        <w:t xml:space="preserve"> </w:t>
      </w:r>
    </w:p>
    <w:p w14:paraId="536F1C09" w14:textId="5CA63514" w:rsidR="006C4669" w:rsidRDefault="006C4669" w:rsidP="006C4669">
      <w:pPr>
        <w:overflowPunct w:val="0"/>
        <w:jc w:val="left"/>
        <w:textAlignment w:val="baseline"/>
        <w:rPr>
          <w:rFonts w:eastAsia="宋体"/>
        </w:rPr>
      </w:pPr>
      <w:r w:rsidRPr="00357163">
        <w:rPr>
          <w:rFonts w:eastAsia="宋体"/>
          <w:highlight w:val="cyan"/>
        </w:rPr>
        <w:t>Question 2.</w:t>
      </w:r>
      <w:r>
        <w:rPr>
          <w:rFonts w:eastAsia="宋体"/>
          <w:highlight w:val="cyan"/>
        </w:rPr>
        <w:t>6</w:t>
      </w:r>
      <w:r w:rsidRPr="00357163">
        <w:rPr>
          <w:rFonts w:eastAsia="宋体"/>
          <w:highlight w:val="cyan"/>
        </w:rPr>
        <w:t>.</w:t>
      </w:r>
      <w:r w:rsidRPr="00B246D5">
        <w:rPr>
          <w:rFonts w:eastAsia="宋体"/>
          <w:highlight w:val="cyan"/>
        </w:rPr>
        <w:t>1</w:t>
      </w:r>
      <w:r w:rsidRPr="006C4669">
        <w:rPr>
          <w:rFonts w:eastAsia="宋体"/>
          <w:highlight w:val="cyan"/>
        </w:rPr>
        <w:t>-1</w:t>
      </w:r>
      <w:r>
        <w:rPr>
          <w:rFonts w:eastAsia="宋体"/>
        </w:rPr>
        <w:t>: Are there any other issues that should be addressed in RAN1#104e, other than those listed above?</w:t>
      </w:r>
    </w:p>
    <w:p w14:paraId="68936A45" w14:textId="77777777" w:rsidR="006C4669" w:rsidRPr="00357163" w:rsidRDefault="006C4669" w:rsidP="006C4669">
      <w:pPr>
        <w:overflowPunct w:val="0"/>
        <w:jc w:val="left"/>
        <w:textAlignment w:val="baseline"/>
        <w:rPr>
          <w:rFonts w:eastAsia="宋体"/>
        </w:rPr>
      </w:pPr>
    </w:p>
    <w:p w14:paraId="7A60D392" w14:textId="77777777" w:rsidR="006C4669" w:rsidRDefault="006C4669" w:rsidP="006C4669">
      <w:pPr>
        <w:overflowPunct w:val="0"/>
        <w:textAlignment w:val="baseline"/>
        <w:rPr>
          <w:rFonts w:eastAsia="宋体"/>
        </w:rPr>
      </w:pPr>
    </w:p>
    <w:tbl>
      <w:tblPr>
        <w:tblStyle w:val="ac"/>
        <w:tblW w:w="0" w:type="auto"/>
        <w:tblLook w:val="04A0" w:firstRow="1" w:lastRow="0" w:firstColumn="1" w:lastColumn="0" w:noHBand="0" w:noVBand="1"/>
      </w:tblPr>
      <w:tblGrid>
        <w:gridCol w:w="1980"/>
        <w:gridCol w:w="6946"/>
      </w:tblGrid>
      <w:tr w:rsidR="006C4669" w:rsidRPr="00357163" w14:paraId="70FCF34A" w14:textId="77777777" w:rsidTr="006C4669">
        <w:tc>
          <w:tcPr>
            <w:tcW w:w="1980" w:type="dxa"/>
            <w:shd w:val="clear" w:color="auto" w:fill="D9D9D9" w:themeFill="background1" w:themeFillShade="D9"/>
          </w:tcPr>
          <w:p w14:paraId="6FA18790" w14:textId="77777777" w:rsidR="006C4669" w:rsidRPr="00357163" w:rsidRDefault="006C4669" w:rsidP="00635920">
            <w:pPr>
              <w:overflowPunct w:val="0"/>
              <w:textAlignment w:val="baseline"/>
              <w:rPr>
                <w:rFonts w:eastAsia="宋体"/>
                <w:b/>
                <w:bCs/>
              </w:rPr>
            </w:pPr>
            <w:r w:rsidRPr="00357163">
              <w:rPr>
                <w:rFonts w:eastAsia="宋体"/>
                <w:b/>
                <w:bCs/>
              </w:rPr>
              <w:t>Company</w:t>
            </w:r>
          </w:p>
        </w:tc>
        <w:tc>
          <w:tcPr>
            <w:tcW w:w="6946" w:type="dxa"/>
            <w:shd w:val="clear" w:color="auto" w:fill="D9D9D9" w:themeFill="background1" w:themeFillShade="D9"/>
          </w:tcPr>
          <w:p w14:paraId="28C036A4" w14:textId="710430F4" w:rsidR="006C4669" w:rsidRPr="00357163" w:rsidRDefault="006C4669" w:rsidP="00635920">
            <w:pPr>
              <w:overflowPunct w:val="0"/>
              <w:textAlignment w:val="baseline"/>
              <w:rPr>
                <w:rFonts w:eastAsia="宋体"/>
                <w:b/>
                <w:bCs/>
              </w:rPr>
            </w:pPr>
            <w:r>
              <w:rPr>
                <w:rFonts w:eastAsia="宋体"/>
                <w:b/>
                <w:bCs/>
              </w:rPr>
              <w:t>Other issue</w:t>
            </w:r>
          </w:p>
        </w:tc>
      </w:tr>
      <w:tr w:rsidR="006C4669" w14:paraId="0313C93E" w14:textId="77777777" w:rsidTr="006C4669">
        <w:tc>
          <w:tcPr>
            <w:tcW w:w="1980" w:type="dxa"/>
          </w:tcPr>
          <w:p w14:paraId="330E4330" w14:textId="77777777" w:rsidR="006C4669" w:rsidRDefault="006C4669" w:rsidP="00635920">
            <w:pPr>
              <w:overflowPunct w:val="0"/>
              <w:textAlignment w:val="baseline"/>
              <w:rPr>
                <w:rFonts w:eastAsia="宋体"/>
              </w:rPr>
            </w:pPr>
          </w:p>
        </w:tc>
        <w:tc>
          <w:tcPr>
            <w:tcW w:w="6946" w:type="dxa"/>
          </w:tcPr>
          <w:p w14:paraId="033E2B67" w14:textId="77777777" w:rsidR="006C4669" w:rsidRDefault="006C4669" w:rsidP="00635920">
            <w:pPr>
              <w:overflowPunct w:val="0"/>
              <w:textAlignment w:val="baseline"/>
              <w:rPr>
                <w:rFonts w:eastAsia="宋体"/>
              </w:rPr>
            </w:pPr>
          </w:p>
        </w:tc>
      </w:tr>
      <w:tr w:rsidR="006C4669" w14:paraId="7EB73BA7" w14:textId="77777777" w:rsidTr="006C4669">
        <w:tc>
          <w:tcPr>
            <w:tcW w:w="1980" w:type="dxa"/>
          </w:tcPr>
          <w:p w14:paraId="291BF332" w14:textId="77777777" w:rsidR="006C4669" w:rsidRDefault="006C4669" w:rsidP="00635920">
            <w:pPr>
              <w:overflowPunct w:val="0"/>
              <w:textAlignment w:val="baseline"/>
              <w:rPr>
                <w:rFonts w:eastAsia="宋体"/>
              </w:rPr>
            </w:pPr>
          </w:p>
        </w:tc>
        <w:tc>
          <w:tcPr>
            <w:tcW w:w="6946" w:type="dxa"/>
          </w:tcPr>
          <w:p w14:paraId="2772EB3D" w14:textId="77777777" w:rsidR="006C4669" w:rsidRDefault="006C4669" w:rsidP="00635920">
            <w:pPr>
              <w:overflowPunct w:val="0"/>
              <w:textAlignment w:val="baseline"/>
              <w:rPr>
                <w:rFonts w:eastAsia="宋体"/>
              </w:rPr>
            </w:pPr>
          </w:p>
        </w:tc>
      </w:tr>
      <w:tr w:rsidR="006C4669" w14:paraId="63224662" w14:textId="77777777" w:rsidTr="006C4669">
        <w:tc>
          <w:tcPr>
            <w:tcW w:w="1980" w:type="dxa"/>
          </w:tcPr>
          <w:p w14:paraId="56787439" w14:textId="77777777" w:rsidR="006C4669" w:rsidRDefault="006C4669" w:rsidP="00635920">
            <w:pPr>
              <w:overflowPunct w:val="0"/>
              <w:textAlignment w:val="baseline"/>
              <w:rPr>
                <w:rFonts w:eastAsia="宋体"/>
              </w:rPr>
            </w:pPr>
          </w:p>
        </w:tc>
        <w:tc>
          <w:tcPr>
            <w:tcW w:w="6946" w:type="dxa"/>
          </w:tcPr>
          <w:p w14:paraId="7BC5823D" w14:textId="77777777" w:rsidR="006C4669" w:rsidRDefault="006C4669" w:rsidP="00635920">
            <w:pPr>
              <w:overflowPunct w:val="0"/>
              <w:textAlignment w:val="baseline"/>
              <w:rPr>
                <w:rFonts w:eastAsia="宋体"/>
              </w:rPr>
            </w:pPr>
          </w:p>
        </w:tc>
      </w:tr>
    </w:tbl>
    <w:p w14:paraId="34F310EB" w14:textId="77777777" w:rsidR="006C4669" w:rsidRDefault="006C4669" w:rsidP="006C4669"/>
    <w:p w14:paraId="6BDCCFC0" w14:textId="77777777" w:rsidR="006C4669" w:rsidRDefault="006C4669" w:rsidP="006C4669"/>
    <w:p w14:paraId="663C314B" w14:textId="77777777" w:rsidR="006C4669" w:rsidRDefault="006C4669" w:rsidP="00E25E48">
      <w:pPr>
        <w:rPr>
          <w:b/>
        </w:rPr>
      </w:pPr>
    </w:p>
    <w:p w14:paraId="1A7ED4E3" w14:textId="7DD8D2D2" w:rsidR="002348EF" w:rsidRDefault="002348EF" w:rsidP="002348EF">
      <w:pPr>
        <w:pStyle w:val="1"/>
        <w:spacing w:after="80"/>
        <w:jc w:val="left"/>
        <w:rPr>
          <w:sz w:val="24"/>
          <w:szCs w:val="24"/>
          <w:lang w:eastAsia="zh-CN"/>
        </w:rPr>
      </w:pPr>
      <w:r w:rsidRPr="5DEF72DC">
        <w:rPr>
          <w:sz w:val="24"/>
          <w:szCs w:val="24"/>
          <w:lang w:eastAsia="zh-CN"/>
        </w:rPr>
        <w:t>Reference</w:t>
      </w:r>
      <w:r w:rsidR="00E25E48" w:rsidRPr="5DEF72DC">
        <w:rPr>
          <w:sz w:val="24"/>
          <w:szCs w:val="24"/>
          <w:lang w:eastAsia="zh-CN"/>
        </w:rPr>
        <w:t>s</w:t>
      </w:r>
    </w:p>
    <w:p w14:paraId="2146D675" w14:textId="77777777" w:rsidR="00997FF4" w:rsidRDefault="00997FF4" w:rsidP="009937FC">
      <w:pPr>
        <w:rPr>
          <w:lang w:eastAsia="zh-CN"/>
        </w:rPr>
      </w:pPr>
    </w:p>
    <w:bookmarkStart w:id="12" w:name="_Ref174151459"/>
    <w:bookmarkStart w:id="13" w:name="_Ref189809556"/>
    <w:bookmarkStart w:id="14" w:name="_Ref525824664"/>
    <w:bookmarkStart w:id="15" w:name="_Hlk4751152"/>
    <w:p w14:paraId="08E4C658" w14:textId="4A70A0C6" w:rsidR="00997FF4" w:rsidRPr="00892022" w:rsidRDefault="00997FF4" w:rsidP="009937FC">
      <w:pPr>
        <w:pStyle w:val="Reference"/>
        <w:rPr>
          <w:rFonts w:ascii="Times New Roman" w:hAnsi="Times New Roman"/>
          <w:sz w:val="22"/>
          <w:szCs w:val="22"/>
        </w:rPr>
      </w:pPr>
      <w:r w:rsidRPr="00997FF4">
        <w:rPr>
          <w:rFonts w:ascii="Times New Roman" w:hAnsi="Times New Roman"/>
          <w:sz w:val="22"/>
          <w:szCs w:val="22"/>
        </w:rPr>
        <w:fldChar w:fldCharType="begin"/>
      </w:r>
      <w:r w:rsidRPr="00997FF4">
        <w:rPr>
          <w:rFonts w:ascii="Times New Roman" w:hAnsi="Times New Roman"/>
          <w:sz w:val="22"/>
          <w:szCs w:val="22"/>
        </w:rPr>
        <w:instrText xml:space="preserve"> HYPERLINK "http://www.3gpp.org/ftp/TSG_RAN/TSG_RAN/TSGR_88e/Docs/RP-201306.zip" </w:instrText>
      </w:r>
      <w:r w:rsidRPr="00997FF4">
        <w:rPr>
          <w:rFonts w:ascii="Times New Roman" w:hAnsi="Times New Roman"/>
          <w:sz w:val="22"/>
          <w:szCs w:val="22"/>
        </w:rPr>
        <w:fldChar w:fldCharType="separate"/>
      </w:r>
      <w:r w:rsidRPr="00997FF4">
        <w:rPr>
          <w:rStyle w:val="a4"/>
          <w:rFonts w:ascii="Times New Roman" w:hAnsi="Times New Roman"/>
          <w:sz w:val="22"/>
          <w:szCs w:val="22"/>
        </w:rPr>
        <w:t>RP-201306</w:t>
      </w:r>
      <w:r w:rsidRPr="00997FF4">
        <w:rPr>
          <w:rFonts w:ascii="Times New Roman" w:hAnsi="Times New Roman"/>
          <w:sz w:val="22"/>
          <w:szCs w:val="22"/>
        </w:rPr>
        <w:fldChar w:fldCharType="end"/>
      </w:r>
      <w:r w:rsidRPr="00997FF4">
        <w:rPr>
          <w:rFonts w:ascii="Times New Roman" w:hAnsi="Times New Roman"/>
          <w:sz w:val="22"/>
          <w:szCs w:val="22"/>
        </w:rPr>
        <w:t>, “WID revision: Additional enhancements for NB-IoT and LTE-MTC”, RAN #88e, Electronic Meeting, June 29</w:t>
      </w:r>
      <w:r w:rsidRPr="00997FF4">
        <w:rPr>
          <w:rFonts w:ascii="Times New Roman" w:hAnsi="Times New Roman"/>
          <w:sz w:val="22"/>
          <w:szCs w:val="22"/>
          <w:vertAlign w:val="superscript"/>
        </w:rPr>
        <w:t xml:space="preserve">th </w:t>
      </w:r>
      <w:r w:rsidRPr="00997FF4">
        <w:rPr>
          <w:rFonts w:ascii="Times New Roman" w:hAnsi="Times New Roman"/>
          <w:sz w:val="22"/>
          <w:szCs w:val="22"/>
        </w:rPr>
        <w:t>– July 3</w:t>
      </w:r>
      <w:r w:rsidRPr="00997FF4">
        <w:rPr>
          <w:rFonts w:ascii="Times New Roman" w:hAnsi="Times New Roman"/>
          <w:sz w:val="22"/>
          <w:szCs w:val="22"/>
          <w:vertAlign w:val="superscript"/>
        </w:rPr>
        <w:t>rd</w:t>
      </w:r>
      <w:r w:rsidRPr="00997FF4">
        <w:rPr>
          <w:rFonts w:ascii="Times New Roman" w:hAnsi="Times New Roman"/>
          <w:sz w:val="22"/>
          <w:szCs w:val="22"/>
        </w:rPr>
        <w:t>, 2020.</w:t>
      </w:r>
      <w:bookmarkEnd w:id="12"/>
      <w:bookmarkEnd w:id="13"/>
      <w:bookmarkEnd w:id="14"/>
      <w:bookmarkEnd w:id="15"/>
    </w:p>
    <w:p w14:paraId="659204C4" w14:textId="77777777" w:rsidR="00997FF4" w:rsidRDefault="00997FF4" w:rsidP="009937FC">
      <w:pPr>
        <w:rPr>
          <w:lang w:eastAsia="zh-CN"/>
        </w:rPr>
      </w:pPr>
    </w:p>
    <w:p w14:paraId="021CB11D" w14:textId="4B99C7C7" w:rsidR="009937FC" w:rsidRDefault="00D71A10" w:rsidP="009937FC">
      <w:pPr>
        <w:rPr>
          <w:lang w:eastAsia="zh-CN"/>
        </w:rPr>
      </w:pPr>
      <w:r>
        <w:rPr>
          <w:lang w:eastAsia="zh-CN"/>
        </w:rPr>
        <w:t>The following documents were submitted to RAN1#104e before the Tdoc deadline:</w:t>
      </w:r>
    </w:p>
    <w:tbl>
      <w:tblPr>
        <w:tblStyle w:val="ac"/>
        <w:tblW w:w="0" w:type="auto"/>
        <w:tblLook w:val="04A0" w:firstRow="1" w:lastRow="0" w:firstColumn="1" w:lastColumn="0" w:noHBand="0" w:noVBand="1"/>
      </w:tblPr>
      <w:tblGrid>
        <w:gridCol w:w="1555"/>
        <w:gridCol w:w="4961"/>
        <w:gridCol w:w="2791"/>
      </w:tblGrid>
      <w:tr w:rsidR="00CA5BCA" w14:paraId="35BA6F7F" w14:textId="77777777" w:rsidTr="00892022">
        <w:tc>
          <w:tcPr>
            <w:tcW w:w="1555" w:type="dxa"/>
          </w:tcPr>
          <w:p w14:paraId="70A917B4" w14:textId="2B2A6030" w:rsidR="00CA5BCA" w:rsidRPr="001872E4" w:rsidRDefault="00BF0A76" w:rsidP="00CA5BCA">
            <w:pPr>
              <w:rPr>
                <w:lang w:val="en-GB" w:eastAsia="zh-CN"/>
              </w:rPr>
            </w:pPr>
            <w:hyperlink r:id="rId19" w:history="1">
              <w:r w:rsidR="00CA5BCA" w:rsidRPr="001872E4">
                <w:rPr>
                  <w:rStyle w:val="a4"/>
                  <w:lang w:eastAsia="x-none"/>
                </w:rPr>
                <w:t>R1-2100255</w:t>
              </w:r>
            </w:hyperlink>
          </w:p>
        </w:tc>
        <w:tc>
          <w:tcPr>
            <w:tcW w:w="4961" w:type="dxa"/>
          </w:tcPr>
          <w:p w14:paraId="21FF57BE" w14:textId="25D8120B" w:rsidR="00CA5BCA" w:rsidRDefault="00CA5BCA" w:rsidP="00CA5BCA">
            <w:pPr>
              <w:rPr>
                <w:lang w:eastAsia="zh-CN"/>
              </w:rPr>
            </w:pPr>
            <w:r w:rsidRPr="00B024B5">
              <w:rPr>
                <w:lang w:eastAsia="x-none"/>
              </w:rPr>
              <w:t>Support of a max DL TBS of 1736 bits in LTE-MTC</w:t>
            </w:r>
          </w:p>
        </w:tc>
        <w:tc>
          <w:tcPr>
            <w:tcW w:w="2791" w:type="dxa"/>
          </w:tcPr>
          <w:p w14:paraId="5BD5D788" w14:textId="6D38EA3F" w:rsidR="00CA5BCA" w:rsidRDefault="00CA5BCA" w:rsidP="00CA5BCA">
            <w:pPr>
              <w:rPr>
                <w:lang w:eastAsia="zh-CN"/>
              </w:rPr>
            </w:pPr>
            <w:r w:rsidRPr="00B024B5">
              <w:rPr>
                <w:lang w:eastAsia="x-none"/>
              </w:rPr>
              <w:t>Huawei, HiSilicon</w:t>
            </w:r>
          </w:p>
        </w:tc>
      </w:tr>
      <w:tr w:rsidR="00CA5BCA" w14:paraId="7F43947B" w14:textId="77777777" w:rsidTr="00892022">
        <w:tc>
          <w:tcPr>
            <w:tcW w:w="1555" w:type="dxa"/>
          </w:tcPr>
          <w:p w14:paraId="4C5434FA" w14:textId="5B2B5025" w:rsidR="00CA5BCA" w:rsidRPr="001872E4" w:rsidRDefault="00BF0A76" w:rsidP="00CA5BCA">
            <w:pPr>
              <w:rPr>
                <w:lang w:eastAsia="zh-CN"/>
              </w:rPr>
            </w:pPr>
            <w:hyperlink r:id="rId20" w:history="1">
              <w:r w:rsidR="00CA5BCA" w:rsidRPr="001872E4">
                <w:rPr>
                  <w:rStyle w:val="a4"/>
                  <w:lang w:eastAsia="x-none"/>
                </w:rPr>
                <w:t>R1-2100509</w:t>
              </w:r>
            </w:hyperlink>
          </w:p>
        </w:tc>
        <w:tc>
          <w:tcPr>
            <w:tcW w:w="4961" w:type="dxa"/>
          </w:tcPr>
          <w:p w14:paraId="55812C7E" w14:textId="20B5FA81" w:rsidR="00CA5BCA" w:rsidRDefault="00CA5BCA" w:rsidP="00CA5BCA">
            <w:pPr>
              <w:rPr>
                <w:lang w:eastAsia="zh-CN"/>
              </w:rPr>
            </w:pPr>
            <w:r w:rsidRPr="00B024B5">
              <w:rPr>
                <w:lang w:eastAsia="x-none"/>
              </w:rPr>
              <w:t>Support of a maximum DL TBS of 1736 bits for eMTC</w:t>
            </w:r>
          </w:p>
        </w:tc>
        <w:tc>
          <w:tcPr>
            <w:tcW w:w="2791" w:type="dxa"/>
          </w:tcPr>
          <w:p w14:paraId="5794B729" w14:textId="0057E642" w:rsidR="00CA5BCA" w:rsidRDefault="00CA5BCA" w:rsidP="00CA5BCA">
            <w:pPr>
              <w:rPr>
                <w:lang w:eastAsia="zh-CN"/>
              </w:rPr>
            </w:pPr>
            <w:r w:rsidRPr="00B024B5">
              <w:rPr>
                <w:lang w:eastAsia="x-none"/>
              </w:rPr>
              <w:t>Nokia, Nokia Shanghai Bell</w:t>
            </w:r>
          </w:p>
        </w:tc>
      </w:tr>
      <w:tr w:rsidR="00CA5BCA" w14:paraId="0E7815CF" w14:textId="77777777" w:rsidTr="00892022">
        <w:tc>
          <w:tcPr>
            <w:tcW w:w="1555" w:type="dxa"/>
          </w:tcPr>
          <w:p w14:paraId="5EA424CC" w14:textId="08B2CC49" w:rsidR="00CA5BCA" w:rsidRPr="001872E4" w:rsidRDefault="00BF0A76" w:rsidP="00CA5BCA">
            <w:pPr>
              <w:rPr>
                <w:lang w:eastAsia="zh-CN"/>
              </w:rPr>
            </w:pPr>
            <w:hyperlink r:id="rId21" w:history="1">
              <w:r w:rsidR="00CA5BCA" w:rsidRPr="001872E4">
                <w:rPr>
                  <w:rStyle w:val="a4"/>
                  <w:lang w:eastAsia="x-none"/>
                </w:rPr>
                <w:t>R1-2100569</w:t>
              </w:r>
            </w:hyperlink>
          </w:p>
        </w:tc>
        <w:tc>
          <w:tcPr>
            <w:tcW w:w="4961" w:type="dxa"/>
          </w:tcPr>
          <w:p w14:paraId="5A249886" w14:textId="0EA5FACD" w:rsidR="00CA5BCA" w:rsidRDefault="00CA5BCA" w:rsidP="00CA5BCA">
            <w:pPr>
              <w:rPr>
                <w:lang w:eastAsia="zh-CN"/>
              </w:rPr>
            </w:pPr>
            <w:r w:rsidRPr="00B024B5">
              <w:rPr>
                <w:lang w:eastAsia="x-none"/>
              </w:rPr>
              <w:t>DL TBS increase for eMTC</w:t>
            </w:r>
          </w:p>
        </w:tc>
        <w:tc>
          <w:tcPr>
            <w:tcW w:w="2791" w:type="dxa"/>
          </w:tcPr>
          <w:p w14:paraId="48FC3488" w14:textId="109355EE" w:rsidR="00CA5BCA" w:rsidRDefault="00CA5BCA" w:rsidP="00CA5BCA">
            <w:pPr>
              <w:rPr>
                <w:lang w:eastAsia="zh-CN"/>
              </w:rPr>
            </w:pPr>
            <w:r w:rsidRPr="00B024B5">
              <w:rPr>
                <w:lang w:eastAsia="x-none"/>
              </w:rPr>
              <w:t>ZTE</w:t>
            </w:r>
          </w:p>
        </w:tc>
      </w:tr>
      <w:tr w:rsidR="00CA5BCA" w14:paraId="712E29A3" w14:textId="77777777" w:rsidTr="00892022">
        <w:tc>
          <w:tcPr>
            <w:tcW w:w="1555" w:type="dxa"/>
          </w:tcPr>
          <w:p w14:paraId="2FE955DB" w14:textId="1F2C0694" w:rsidR="00CA5BCA" w:rsidRPr="001872E4" w:rsidRDefault="00BF0A76" w:rsidP="00CA5BCA">
            <w:pPr>
              <w:rPr>
                <w:lang w:eastAsia="zh-CN"/>
              </w:rPr>
            </w:pPr>
            <w:hyperlink r:id="rId22" w:history="1">
              <w:r w:rsidR="00CA5BCA" w:rsidRPr="001872E4">
                <w:rPr>
                  <w:rStyle w:val="a4"/>
                  <w:lang w:eastAsia="x-none"/>
                </w:rPr>
                <w:t>R1-2100869</w:t>
              </w:r>
            </w:hyperlink>
          </w:p>
        </w:tc>
        <w:tc>
          <w:tcPr>
            <w:tcW w:w="4961" w:type="dxa"/>
          </w:tcPr>
          <w:p w14:paraId="258F7A1E" w14:textId="5D7DF4AD" w:rsidR="00CA5BCA" w:rsidRDefault="00CA5BCA" w:rsidP="00CA5BCA">
            <w:pPr>
              <w:rPr>
                <w:lang w:eastAsia="zh-CN"/>
              </w:rPr>
            </w:pPr>
            <w:r w:rsidRPr="00B024B5">
              <w:rPr>
                <w:lang w:eastAsia="x-none"/>
              </w:rPr>
              <w:t>Support of 1736 bit maximum DL TBS for eMTC</w:t>
            </w:r>
          </w:p>
        </w:tc>
        <w:tc>
          <w:tcPr>
            <w:tcW w:w="2791" w:type="dxa"/>
          </w:tcPr>
          <w:p w14:paraId="0C4C9649" w14:textId="44208A4E" w:rsidR="00CA5BCA" w:rsidRDefault="00CA5BCA" w:rsidP="00CA5BCA">
            <w:pPr>
              <w:rPr>
                <w:lang w:eastAsia="zh-CN"/>
              </w:rPr>
            </w:pPr>
            <w:r w:rsidRPr="00B024B5">
              <w:rPr>
                <w:lang w:eastAsia="x-none"/>
              </w:rPr>
              <w:t>Sony</w:t>
            </w:r>
          </w:p>
        </w:tc>
      </w:tr>
      <w:tr w:rsidR="00CA5BCA" w14:paraId="62217884" w14:textId="77777777" w:rsidTr="00892022">
        <w:tc>
          <w:tcPr>
            <w:tcW w:w="1555" w:type="dxa"/>
          </w:tcPr>
          <w:p w14:paraId="1300381F" w14:textId="1C89B08E" w:rsidR="00CA5BCA" w:rsidRPr="001872E4" w:rsidRDefault="00BF0A76" w:rsidP="00CA5BCA">
            <w:pPr>
              <w:rPr>
                <w:lang w:eastAsia="zh-CN"/>
              </w:rPr>
            </w:pPr>
            <w:hyperlink r:id="rId23" w:history="1">
              <w:r w:rsidR="00CA5BCA" w:rsidRPr="001872E4">
                <w:rPr>
                  <w:rStyle w:val="a4"/>
                  <w:lang w:eastAsia="x-none"/>
                </w:rPr>
                <w:t>R1-2101326</w:t>
              </w:r>
            </w:hyperlink>
          </w:p>
        </w:tc>
        <w:tc>
          <w:tcPr>
            <w:tcW w:w="4961" w:type="dxa"/>
          </w:tcPr>
          <w:p w14:paraId="0A75B1F1" w14:textId="136ECEED" w:rsidR="00CA5BCA" w:rsidRDefault="00CA5BCA" w:rsidP="00CA5BCA">
            <w:pPr>
              <w:rPr>
                <w:lang w:eastAsia="zh-CN"/>
              </w:rPr>
            </w:pPr>
            <w:r w:rsidRPr="00B024B5">
              <w:rPr>
                <w:lang w:eastAsia="x-none"/>
              </w:rPr>
              <w:t>Design considerations to support DL TBS of 1736 bits for LTE-M</w:t>
            </w:r>
          </w:p>
        </w:tc>
        <w:tc>
          <w:tcPr>
            <w:tcW w:w="2791" w:type="dxa"/>
          </w:tcPr>
          <w:p w14:paraId="60381243" w14:textId="1D05069C" w:rsidR="00CA5BCA" w:rsidRDefault="00CA5BCA" w:rsidP="00CA5BCA">
            <w:pPr>
              <w:rPr>
                <w:lang w:eastAsia="zh-CN"/>
              </w:rPr>
            </w:pPr>
            <w:r w:rsidRPr="00B024B5">
              <w:rPr>
                <w:lang w:eastAsia="x-none"/>
              </w:rPr>
              <w:t>Sierra Wireless, S.A.</w:t>
            </w:r>
          </w:p>
        </w:tc>
      </w:tr>
      <w:tr w:rsidR="00CA5BCA" w14:paraId="7067DD2C" w14:textId="77777777" w:rsidTr="00892022">
        <w:tc>
          <w:tcPr>
            <w:tcW w:w="1555" w:type="dxa"/>
          </w:tcPr>
          <w:p w14:paraId="39195A89" w14:textId="64466706" w:rsidR="00CA5BCA" w:rsidRPr="001872E4" w:rsidRDefault="00BF0A76" w:rsidP="00CA5BCA">
            <w:pPr>
              <w:rPr>
                <w:lang w:eastAsia="zh-CN"/>
              </w:rPr>
            </w:pPr>
            <w:hyperlink r:id="rId24" w:history="1">
              <w:r w:rsidR="00CA5BCA" w:rsidRPr="001872E4">
                <w:rPr>
                  <w:rStyle w:val="a4"/>
                  <w:lang w:eastAsia="x-none"/>
                </w:rPr>
                <w:t>R1-2101511</w:t>
              </w:r>
            </w:hyperlink>
          </w:p>
        </w:tc>
        <w:tc>
          <w:tcPr>
            <w:tcW w:w="4961" w:type="dxa"/>
          </w:tcPr>
          <w:p w14:paraId="1CB319E8" w14:textId="49EA4476" w:rsidR="00CA5BCA" w:rsidRDefault="00CA5BCA" w:rsidP="00CA5BCA">
            <w:pPr>
              <w:rPr>
                <w:lang w:eastAsia="zh-CN"/>
              </w:rPr>
            </w:pPr>
            <w:r w:rsidRPr="00B024B5">
              <w:rPr>
                <w:lang w:eastAsia="x-none"/>
              </w:rPr>
              <w:t>Support of larger TBS for eMTC</w:t>
            </w:r>
          </w:p>
        </w:tc>
        <w:tc>
          <w:tcPr>
            <w:tcW w:w="2791" w:type="dxa"/>
          </w:tcPr>
          <w:p w14:paraId="1DF58E7C" w14:textId="3B51349D" w:rsidR="00CA5BCA" w:rsidRDefault="00CA5BCA" w:rsidP="00CA5BCA">
            <w:pPr>
              <w:rPr>
                <w:lang w:eastAsia="zh-CN"/>
              </w:rPr>
            </w:pPr>
            <w:r w:rsidRPr="00B024B5">
              <w:rPr>
                <w:lang w:eastAsia="x-none"/>
              </w:rPr>
              <w:t>Qualcomm Incorporated</w:t>
            </w:r>
          </w:p>
        </w:tc>
      </w:tr>
      <w:tr w:rsidR="00CA5BCA" w14:paraId="5C19BF74" w14:textId="77777777" w:rsidTr="00892022">
        <w:tc>
          <w:tcPr>
            <w:tcW w:w="1555" w:type="dxa"/>
          </w:tcPr>
          <w:p w14:paraId="5B9CCEAE" w14:textId="483EA981" w:rsidR="00CA5BCA" w:rsidRPr="001872E4" w:rsidRDefault="00BF0A76" w:rsidP="00CA5BCA">
            <w:pPr>
              <w:rPr>
                <w:lang w:eastAsia="zh-CN"/>
              </w:rPr>
            </w:pPr>
            <w:hyperlink r:id="rId25" w:history="1">
              <w:r w:rsidR="00CA5BCA" w:rsidRPr="001872E4">
                <w:rPr>
                  <w:rStyle w:val="a4"/>
                  <w:lang w:eastAsia="x-none"/>
                </w:rPr>
                <w:t>R1-2101700</w:t>
              </w:r>
            </w:hyperlink>
          </w:p>
        </w:tc>
        <w:tc>
          <w:tcPr>
            <w:tcW w:w="4961" w:type="dxa"/>
          </w:tcPr>
          <w:p w14:paraId="29B1C00E" w14:textId="30C52BCC" w:rsidR="00CA5BCA" w:rsidRDefault="00CA5BCA" w:rsidP="00CA5BCA">
            <w:pPr>
              <w:rPr>
                <w:lang w:eastAsia="zh-CN"/>
              </w:rPr>
            </w:pPr>
            <w:r w:rsidRPr="00B024B5">
              <w:rPr>
                <w:lang w:eastAsia="x-none"/>
              </w:rPr>
              <w:t>Support of a maximum DL TBS of 1736 bits in LTE-MTC</w:t>
            </w:r>
          </w:p>
        </w:tc>
        <w:tc>
          <w:tcPr>
            <w:tcW w:w="2791" w:type="dxa"/>
          </w:tcPr>
          <w:p w14:paraId="2321A092" w14:textId="172DFD3D" w:rsidR="00CA5BCA" w:rsidRDefault="00CA5BCA" w:rsidP="00CA5BCA">
            <w:pPr>
              <w:rPr>
                <w:lang w:eastAsia="zh-CN"/>
              </w:rPr>
            </w:pPr>
            <w:r w:rsidRPr="00B024B5">
              <w:rPr>
                <w:lang w:eastAsia="x-none"/>
              </w:rPr>
              <w:t>Ericsson</w:t>
            </w:r>
          </w:p>
        </w:tc>
      </w:tr>
    </w:tbl>
    <w:p w14:paraId="5C35310B" w14:textId="6665C025" w:rsidR="009937FC" w:rsidRDefault="009937FC" w:rsidP="009937FC">
      <w:pPr>
        <w:rPr>
          <w:lang w:eastAsia="zh-CN"/>
        </w:rPr>
      </w:pPr>
    </w:p>
    <w:p w14:paraId="68894B0B" w14:textId="7610CBA5" w:rsidR="00CA5BCA" w:rsidRDefault="00CA5BCA" w:rsidP="009937FC">
      <w:pPr>
        <w:rPr>
          <w:lang w:eastAsia="zh-CN"/>
        </w:rPr>
      </w:pPr>
    </w:p>
    <w:p w14:paraId="7AA3C488" w14:textId="77777777" w:rsidR="009937FC" w:rsidRPr="009937FC" w:rsidRDefault="009937FC" w:rsidP="009937FC">
      <w:pPr>
        <w:rPr>
          <w:lang w:eastAsia="zh-CN"/>
        </w:rPr>
      </w:pPr>
    </w:p>
    <w:p w14:paraId="4564D851" w14:textId="0BBE950A" w:rsidR="006959BA" w:rsidRDefault="006959BA" w:rsidP="006959BA"/>
    <w:p w14:paraId="29685921" w14:textId="77777777" w:rsidR="006959BA" w:rsidRPr="006959BA" w:rsidRDefault="006959BA" w:rsidP="006959BA"/>
    <w:sectPr w:rsidR="006959BA" w:rsidRPr="006959BA"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A0DC7" w14:textId="77777777" w:rsidR="00BF0A76" w:rsidRDefault="00BF0A76">
      <w:r>
        <w:separator/>
      </w:r>
    </w:p>
  </w:endnote>
  <w:endnote w:type="continuationSeparator" w:id="0">
    <w:p w14:paraId="2BEF165F" w14:textId="77777777" w:rsidR="00BF0A76" w:rsidRDefault="00BF0A76">
      <w:r>
        <w:continuationSeparator/>
      </w:r>
    </w:p>
  </w:endnote>
  <w:endnote w:type="continuationNotice" w:id="1">
    <w:p w14:paraId="6023CC4E" w14:textId="77777777" w:rsidR="00BF0A76" w:rsidRDefault="00BF0A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5446B" w14:textId="77777777" w:rsidR="00BF0A76" w:rsidRDefault="00BF0A76">
      <w:r>
        <w:separator/>
      </w:r>
    </w:p>
  </w:footnote>
  <w:footnote w:type="continuationSeparator" w:id="0">
    <w:p w14:paraId="1A7747EA" w14:textId="77777777" w:rsidR="00BF0A76" w:rsidRDefault="00BF0A76">
      <w:r>
        <w:continuationSeparator/>
      </w:r>
    </w:p>
  </w:footnote>
  <w:footnote w:type="continuationNotice" w:id="1">
    <w:p w14:paraId="63CB6C65" w14:textId="77777777" w:rsidR="00BF0A76" w:rsidRDefault="00BF0A76">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26C"/>
    <w:multiLevelType w:val="hybridMultilevel"/>
    <w:tmpl w:val="139E0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95959"/>
    <w:multiLevelType w:val="multilevel"/>
    <w:tmpl w:val="1C183AB6"/>
    <w:lvl w:ilvl="0">
      <w:start w:val="1"/>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67152D6"/>
    <w:multiLevelType w:val="hybridMultilevel"/>
    <w:tmpl w:val="5B203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5298"/>
    <w:multiLevelType w:val="hybridMultilevel"/>
    <w:tmpl w:val="C166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E45014"/>
    <w:multiLevelType w:val="hybridMultilevel"/>
    <w:tmpl w:val="0E5E7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D54DB"/>
    <w:multiLevelType w:val="hybridMultilevel"/>
    <w:tmpl w:val="1BBC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2D25DF8"/>
    <w:multiLevelType w:val="hybridMultilevel"/>
    <w:tmpl w:val="7FF8B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60EE1DB8"/>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15:restartNumberingAfterBreak="0">
    <w:nsid w:val="36F766EA"/>
    <w:multiLevelType w:val="hybridMultilevel"/>
    <w:tmpl w:val="CF50C434"/>
    <w:lvl w:ilvl="0" w:tplc="F686FD18">
      <w:start w:val="3"/>
      <w:numFmt w:val="bullet"/>
      <w:lvlText w:val="-"/>
      <w:lvlJc w:val="left"/>
      <w:pPr>
        <w:ind w:left="720" w:hanging="360"/>
      </w:pPr>
      <w:rPr>
        <w:rFonts w:ascii="Times New Roman" w:eastAsiaTheme="minorEastAsia"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47D0353F"/>
    <w:multiLevelType w:val="hybridMultilevel"/>
    <w:tmpl w:val="F4FE564C"/>
    <w:lvl w:ilvl="0" w:tplc="739A7B70">
      <w:start w:val="5"/>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185704"/>
    <w:multiLevelType w:val="hybridMultilevel"/>
    <w:tmpl w:val="4466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8" w15:restartNumberingAfterBreak="0">
    <w:nsid w:val="5678028D"/>
    <w:multiLevelType w:val="hybridMultilevel"/>
    <w:tmpl w:val="2AB01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D55570"/>
    <w:multiLevelType w:val="hybridMultilevel"/>
    <w:tmpl w:val="DEBECAE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0" w15:restartNumberingAfterBreak="0">
    <w:nsid w:val="5DB8138A"/>
    <w:multiLevelType w:val="hybridMultilevel"/>
    <w:tmpl w:val="71FAD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7669C"/>
    <w:multiLevelType w:val="hybridMultilevel"/>
    <w:tmpl w:val="64DC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3"/>
  </w:num>
  <w:num w:numId="4">
    <w:abstractNumId w:val="17"/>
  </w:num>
  <w:num w:numId="5">
    <w:abstractNumId w:val="22"/>
  </w:num>
  <w:num w:numId="6">
    <w:abstractNumId w:val="4"/>
  </w:num>
  <w:num w:numId="7">
    <w:abstractNumId w:val="18"/>
  </w:num>
  <w:num w:numId="8">
    <w:abstractNumId w:val="11"/>
  </w:num>
  <w:num w:numId="9">
    <w:abstractNumId w:val="3"/>
  </w:num>
  <w:num w:numId="10">
    <w:abstractNumId w:val="6"/>
  </w:num>
  <w:num w:numId="11">
    <w:abstractNumId w:val="8"/>
  </w:num>
  <w:num w:numId="12">
    <w:abstractNumId w:val="8"/>
    <w:lvlOverride w:ilvl="0">
      <w:startOverride w:val="1"/>
    </w:lvlOverride>
  </w:num>
  <w:num w:numId="13">
    <w:abstractNumId w:val="15"/>
  </w:num>
  <w:num w:numId="14">
    <w:abstractNumId w:val="5"/>
  </w:num>
  <w:num w:numId="15">
    <w:abstractNumId w:val="1"/>
  </w:num>
  <w:num w:numId="16">
    <w:abstractNumId w:val="21"/>
  </w:num>
  <w:num w:numId="17">
    <w:abstractNumId w:val="0"/>
  </w:num>
  <w:num w:numId="18">
    <w:abstractNumId w:val="19"/>
  </w:num>
  <w:num w:numId="19">
    <w:abstractNumId w:val="7"/>
  </w:num>
  <w:num w:numId="20">
    <w:abstractNumId w:val="20"/>
  </w:num>
  <w:num w:numId="21">
    <w:abstractNumId w:val="14"/>
  </w:num>
  <w:num w:numId="22">
    <w:abstractNumId w:val="13"/>
  </w:num>
  <w:num w:numId="23">
    <w:abstractNumId w:val="9"/>
  </w:num>
  <w:num w:numId="24">
    <w:abstractNumId w:val="16"/>
  </w:num>
  <w:num w:numId="25">
    <w:abstractNumId w:val="2"/>
  </w:num>
  <w:numIdMacAtCleanup w:val="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
    <w15:presenceInfo w15:providerId="None" w15:userId="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260"/>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A63"/>
    <w:rsid w:val="00047C47"/>
    <w:rsid w:val="00047D14"/>
    <w:rsid w:val="00047E60"/>
    <w:rsid w:val="00047FDE"/>
    <w:rsid w:val="000502C3"/>
    <w:rsid w:val="000504E6"/>
    <w:rsid w:val="00050D0F"/>
    <w:rsid w:val="000513CF"/>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6B58"/>
    <w:rsid w:val="0005714C"/>
    <w:rsid w:val="0005793E"/>
    <w:rsid w:val="00057DC8"/>
    <w:rsid w:val="0006045C"/>
    <w:rsid w:val="00060AED"/>
    <w:rsid w:val="000612E1"/>
    <w:rsid w:val="000614FE"/>
    <w:rsid w:val="000618EF"/>
    <w:rsid w:val="00061D03"/>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2D8A"/>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97E6A"/>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4D57"/>
    <w:rsid w:val="000A5A8F"/>
    <w:rsid w:val="000A5B59"/>
    <w:rsid w:val="000A6351"/>
    <w:rsid w:val="000A63D6"/>
    <w:rsid w:val="000A6CE3"/>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AE"/>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E01F5"/>
    <w:rsid w:val="000E07D6"/>
    <w:rsid w:val="000E0E51"/>
    <w:rsid w:val="000E1380"/>
    <w:rsid w:val="000E1626"/>
    <w:rsid w:val="000E18DF"/>
    <w:rsid w:val="000E1985"/>
    <w:rsid w:val="000E199A"/>
    <w:rsid w:val="000E1F6D"/>
    <w:rsid w:val="000E224F"/>
    <w:rsid w:val="000E2288"/>
    <w:rsid w:val="000E2F91"/>
    <w:rsid w:val="000E32CE"/>
    <w:rsid w:val="000E3469"/>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3F4"/>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6A6"/>
    <w:rsid w:val="001149FE"/>
    <w:rsid w:val="0011557B"/>
    <w:rsid w:val="001163DF"/>
    <w:rsid w:val="00116711"/>
    <w:rsid w:val="00116806"/>
    <w:rsid w:val="00116EEF"/>
    <w:rsid w:val="00116FA9"/>
    <w:rsid w:val="001171BC"/>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4DB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9A8"/>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2E4"/>
    <w:rsid w:val="001874F3"/>
    <w:rsid w:val="00187514"/>
    <w:rsid w:val="001875D7"/>
    <w:rsid w:val="00187FCE"/>
    <w:rsid w:val="001902B6"/>
    <w:rsid w:val="00190CD6"/>
    <w:rsid w:val="00191305"/>
    <w:rsid w:val="00191C91"/>
    <w:rsid w:val="0019245F"/>
    <w:rsid w:val="001929FC"/>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2F26"/>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4FD5"/>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6DF"/>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1187"/>
    <w:rsid w:val="001D1DD6"/>
    <w:rsid w:val="001D2360"/>
    <w:rsid w:val="001D2404"/>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A22"/>
    <w:rsid w:val="001D7D13"/>
    <w:rsid w:val="001D7D86"/>
    <w:rsid w:val="001D7E19"/>
    <w:rsid w:val="001E05C3"/>
    <w:rsid w:val="001E0AD3"/>
    <w:rsid w:val="001E152E"/>
    <w:rsid w:val="001E226A"/>
    <w:rsid w:val="001E252C"/>
    <w:rsid w:val="001E2815"/>
    <w:rsid w:val="001E2DEE"/>
    <w:rsid w:val="001E304C"/>
    <w:rsid w:val="001E34EC"/>
    <w:rsid w:val="001E36E3"/>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05B"/>
    <w:rsid w:val="0022141A"/>
    <w:rsid w:val="00221800"/>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86"/>
    <w:rsid w:val="002266F0"/>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6E2"/>
    <w:rsid w:val="00232A90"/>
    <w:rsid w:val="00232AE7"/>
    <w:rsid w:val="00232B95"/>
    <w:rsid w:val="00233523"/>
    <w:rsid w:val="002339FD"/>
    <w:rsid w:val="00233B5C"/>
    <w:rsid w:val="00234151"/>
    <w:rsid w:val="002341E4"/>
    <w:rsid w:val="0023468E"/>
    <w:rsid w:val="002348AF"/>
    <w:rsid w:val="002348EF"/>
    <w:rsid w:val="00234F8C"/>
    <w:rsid w:val="00235542"/>
    <w:rsid w:val="00236349"/>
    <w:rsid w:val="0023641F"/>
    <w:rsid w:val="0023698E"/>
    <w:rsid w:val="002369B0"/>
    <w:rsid w:val="00236A36"/>
    <w:rsid w:val="00236AD8"/>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47FD0"/>
    <w:rsid w:val="00250067"/>
    <w:rsid w:val="00250120"/>
    <w:rsid w:val="00250766"/>
    <w:rsid w:val="0025088C"/>
    <w:rsid w:val="0025096B"/>
    <w:rsid w:val="00250E2E"/>
    <w:rsid w:val="00250E6E"/>
    <w:rsid w:val="002511B6"/>
    <w:rsid w:val="002516DE"/>
    <w:rsid w:val="00251A69"/>
    <w:rsid w:val="00251B0D"/>
    <w:rsid w:val="00251BE6"/>
    <w:rsid w:val="00251F81"/>
    <w:rsid w:val="00252846"/>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2E3"/>
    <w:rsid w:val="0027274E"/>
    <w:rsid w:val="00272B03"/>
    <w:rsid w:val="00272B15"/>
    <w:rsid w:val="0027319B"/>
    <w:rsid w:val="002731D2"/>
    <w:rsid w:val="002733E2"/>
    <w:rsid w:val="002736C4"/>
    <w:rsid w:val="002747A2"/>
    <w:rsid w:val="002750B1"/>
    <w:rsid w:val="00275552"/>
    <w:rsid w:val="00275621"/>
    <w:rsid w:val="00275BFA"/>
    <w:rsid w:val="00275C51"/>
    <w:rsid w:val="00275CB7"/>
    <w:rsid w:val="00275D30"/>
    <w:rsid w:val="00275ED3"/>
    <w:rsid w:val="002768E2"/>
    <w:rsid w:val="00276A35"/>
    <w:rsid w:val="00276B13"/>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6BED"/>
    <w:rsid w:val="002870AB"/>
    <w:rsid w:val="00287243"/>
    <w:rsid w:val="00287917"/>
    <w:rsid w:val="00287D70"/>
    <w:rsid w:val="00287E99"/>
    <w:rsid w:val="00290647"/>
    <w:rsid w:val="00290996"/>
    <w:rsid w:val="00291385"/>
    <w:rsid w:val="00291422"/>
    <w:rsid w:val="0029236A"/>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0CF"/>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35"/>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786"/>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DC9"/>
    <w:rsid w:val="00301DD9"/>
    <w:rsid w:val="00301DFB"/>
    <w:rsid w:val="00303251"/>
    <w:rsid w:val="003032F7"/>
    <w:rsid w:val="00303440"/>
    <w:rsid w:val="00303FA6"/>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0844"/>
    <w:rsid w:val="0031115D"/>
    <w:rsid w:val="00311161"/>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5F7C"/>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245"/>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57163"/>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77F"/>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3A93"/>
    <w:rsid w:val="003C4E23"/>
    <w:rsid w:val="003C4EBD"/>
    <w:rsid w:val="003C518B"/>
    <w:rsid w:val="003C5E6B"/>
    <w:rsid w:val="003C6122"/>
    <w:rsid w:val="003C62CB"/>
    <w:rsid w:val="003C6944"/>
    <w:rsid w:val="003C6B05"/>
    <w:rsid w:val="003C6F89"/>
    <w:rsid w:val="003C73FA"/>
    <w:rsid w:val="003C7678"/>
    <w:rsid w:val="003C784F"/>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07E"/>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850"/>
    <w:rsid w:val="003F0D12"/>
    <w:rsid w:val="003F0FC4"/>
    <w:rsid w:val="003F11CA"/>
    <w:rsid w:val="003F14C9"/>
    <w:rsid w:val="003F160C"/>
    <w:rsid w:val="003F2853"/>
    <w:rsid w:val="003F324F"/>
    <w:rsid w:val="003F33BC"/>
    <w:rsid w:val="003F36BD"/>
    <w:rsid w:val="003F3C9F"/>
    <w:rsid w:val="003F3D4E"/>
    <w:rsid w:val="003F477E"/>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931"/>
    <w:rsid w:val="00415D76"/>
    <w:rsid w:val="00416665"/>
    <w:rsid w:val="00416A4B"/>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2655"/>
    <w:rsid w:val="0042298E"/>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789"/>
    <w:rsid w:val="00453801"/>
    <w:rsid w:val="00453BB6"/>
    <w:rsid w:val="00453CAA"/>
    <w:rsid w:val="00454060"/>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5BE5"/>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42"/>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3F0"/>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4DE0"/>
    <w:rsid w:val="005453B0"/>
    <w:rsid w:val="00545574"/>
    <w:rsid w:val="0054593A"/>
    <w:rsid w:val="00545AA6"/>
    <w:rsid w:val="00545D32"/>
    <w:rsid w:val="00546125"/>
    <w:rsid w:val="005467FB"/>
    <w:rsid w:val="00546AE9"/>
    <w:rsid w:val="00546F15"/>
    <w:rsid w:val="005470BB"/>
    <w:rsid w:val="0054716D"/>
    <w:rsid w:val="00547989"/>
    <w:rsid w:val="00550620"/>
    <w:rsid w:val="00551320"/>
    <w:rsid w:val="005518A4"/>
    <w:rsid w:val="00551E6C"/>
    <w:rsid w:val="00552314"/>
    <w:rsid w:val="005523FA"/>
    <w:rsid w:val="00552768"/>
    <w:rsid w:val="005527DB"/>
    <w:rsid w:val="00552935"/>
    <w:rsid w:val="00552A96"/>
    <w:rsid w:val="00553127"/>
    <w:rsid w:val="0055370D"/>
    <w:rsid w:val="0055373E"/>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57"/>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9778A"/>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07FCD"/>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920"/>
    <w:rsid w:val="00635A32"/>
    <w:rsid w:val="00635CAE"/>
    <w:rsid w:val="00635ED7"/>
    <w:rsid w:val="006360F6"/>
    <w:rsid w:val="00636943"/>
    <w:rsid w:val="00637240"/>
    <w:rsid w:val="006406F5"/>
    <w:rsid w:val="00640ABA"/>
    <w:rsid w:val="00641256"/>
    <w:rsid w:val="006414A1"/>
    <w:rsid w:val="00642179"/>
    <w:rsid w:val="0064225E"/>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1E7B"/>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0076"/>
    <w:rsid w:val="006C1019"/>
    <w:rsid w:val="006C202C"/>
    <w:rsid w:val="006C2A71"/>
    <w:rsid w:val="006C2BB5"/>
    <w:rsid w:val="006C2BEE"/>
    <w:rsid w:val="006C2C37"/>
    <w:rsid w:val="006C2C40"/>
    <w:rsid w:val="006C3AD8"/>
    <w:rsid w:val="006C3ED9"/>
    <w:rsid w:val="006C4516"/>
    <w:rsid w:val="006C455E"/>
    <w:rsid w:val="006C4669"/>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6F2"/>
    <w:rsid w:val="006D7D94"/>
    <w:rsid w:val="006D7D9E"/>
    <w:rsid w:val="006D7EB0"/>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6CA"/>
    <w:rsid w:val="006E5A6C"/>
    <w:rsid w:val="006E5AC0"/>
    <w:rsid w:val="006E5ADC"/>
    <w:rsid w:val="006E5B94"/>
    <w:rsid w:val="006E5E19"/>
    <w:rsid w:val="006E61C3"/>
    <w:rsid w:val="006E696F"/>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8DE"/>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F5F"/>
    <w:rsid w:val="007200BB"/>
    <w:rsid w:val="00720D90"/>
    <w:rsid w:val="00721084"/>
    <w:rsid w:val="00721252"/>
    <w:rsid w:val="00721262"/>
    <w:rsid w:val="00721D9B"/>
    <w:rsid w:val="0072209A"/>
    <w:rsid w:val="00722121"/>
    <w:rsid w:val="007224B9"/>
    <w:rsid w:val="00722993"/>
    <w:rsid w:val="00722F94"/>
    <w:rsid w:val="00723139"/>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6E2E"/>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862"/>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8DA"/>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0C55"/>
    <w:rsid w:val="0079125D"/>
    <w:rsid w:val="0079162F"/>
    <w:rsid w:val="007916DE"/>
    <w:rsid w:val="00791C4C"/>
    <w:rsid w:val="00791F39"/>
    <w:rsid w:val="0079262F"/>
    <w:rsid w:val="00793091"/>
    <w:rsid w:val="0079323D"/>
    <w:rsid w:val="00793539"/>
    <w:rsid w:val="00793985"/>
    <w:rsid w:val="00793AC7"/>
    <w:rsid w:val="007943DA"/>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5DD"/>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B1B"/>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8C3"/>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022"/>
    <w:rsid w:val="00892365"/>
    <w:rsid w:val="00892630"/>
    <w:rsid w:val="00892785"/>
    <w:rsid w:val="00892BE5"/>
    <w:rsid w:val="008937E6"/>
    <w:rsid w:val="0089387C"/>
    <w:rsid w:val="008939CE"/>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73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717"/>
    <w:rsid w:val="008D0AFB"/>
    <w:rsid w:val="008D14EF"/>
    <w:rsid w:val="008D1511"/>
    <w:rsid w:val="008D208F"/>
    <w:rsid w:val="008D2194"/>
    <w:rsid w:val="008D2D5E"/>
    <w:rsid w:val="008D32DF"/>
    <w:rsid w:val="008D35E9"/>
    <w:rsid w:val="008D3959"/>
    <w:rsid w:val="008D3966"/>
    <w:rsid w:val="008D3A03"/>
    <w:rsid w:val="008D3D9E"/>
    <w:rsid w:val="008D4352"/>
    <w:rsid w:val="008D4808"/>
    <w:rsid w:val="008D4A8B"/>
    <w:rsid w:val="008D5465"/>
    <w:rsid w:val="008D60BC"/>
    <w:rsid w:val="008D6504"/>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934"/>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BFB"/>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30A5"/>
    <w:rsid w:val="00943197"/>
    <w:rsid w:val="0094344F"/>
    <w:rsid w:val="00943487"/>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47E9A"/>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23B"/>
    <w:rsid w:val="0096046E"/>
    <w:rsid w:val="00960AE8"/>
    <w:rsid w:val="00961160"/>
    <w:rsid w:val="009611D2"/>
    <w:rsid w:val="00961D3E"/>
    <w:rsid w:val="009630BB"/>
    <w:rsid w:val="009637EE"/>
    <w:rsid w:val="00963E2B"/>
    <w:rsid w:val="0096486F"/>
    <w:rsid w:val="00964C06"/>
    <w:rsid w:val="00964D65"/>
    <w:rsid w:val="0096578E"/>
    <w:rsid w:val="009657F1"/>
    <w:rsid w:val="00965A0C"/>
    <w:rsid w:val="00965AD1"/>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9005C"/>
    <w:rsid w:val="009901A5"/>
    <w:rsid w:val="00990BD5"/>
    <w:rsid w:val="00991091"/>
    <w:rsid w:val="009911B8"/>
    <w:rsid w:val="0099196F"/>
    <w:rsid w:val="00991F07"/>
    <w:rsid w:val="00991F2C"/>
    <w:rsid w:val="00991FF6"/>
    <w:rsid w:val="00992286"/>
    <w:rsid w:val="00992B98"/>
    <w:rsid w:val="0099307F"/>
    <w:rsid w:val="0099353A"/>
    <w:rsid w:val="0099359F"/>
    <w:rsid w:val="009937FC"/>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97FF4"/>
    <w:rsid w:val="009A0033"/>
    <w:rsid w:val="009A00F7"/>
    <w:rsid w:val="009A010D"/>
    <w:rsid w:val="009A068B"/>
    <w:rsid w:val="009A0C6F"/>
    <w:rsid w:val="009A0EF7"/>
    <w:rsid w:val="009A1475"/>
    <w:rsid w:val="009A14EF"/>
    <w:rsid w:val="009A16C2"/>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5F6B"/>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C757A"/>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7D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108EE"/>
    <w:rsid w:val="00A10BB8"/>
    <w:rsid w:val="00A11301"/>
    <w:rsid w:val="00A119AA"/>
    <w:rsid w:val="00A121C4"/>
    <w:rsid w:val="00A124E2"/>
    <w:rsid w:val="00A12FCD"/>
    <w:rsid w:val="00A13174"/>
    <w:rsid w:val="00A13762"/>
    <w:rsid w:val="00A137E4"/>
    <w:rsid w:val="00A138D8"/>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422"/>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3CB"/>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5B9E"/>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610"/>
    <w:rsid w:val="00A93B69"/>
    <w:rsid w:val="00A93EB8"/>
    <w:rsid w:val="00A947A1"/>
    <w:rsid w:val="00A95082"/>
    <w:rsid w:val="00A951A4"/>
    <w:rsid w:val="00A95F6F"/>
    <w:rsid w:val="00A963C7"/>
    <w:rsid w:val="00A97044"/>
    <w:rsid w:val="00A97381"/>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4D79"/>
    <w:rsid w:val="00AB599F"/>
    <w:rsid w:val="00AB5ADF"/>
    <w:rsid w:val="00AB5E57"/>
    <w:rsid w:val="00AB6AA5"/>
    <w:rsid w:val="00AB725F"/>
    <w:rsid w:val="00AB74A7"/>
    <w:rsid w:val="00AB774E"/>
    <w:rsid w:val="00AC0705"/>
    <w:rsid w:val="00AC0E88"/>
    <w:rsid w:val="00AC0EA0"/>
    <w:rsid w:val="00AC109B"/>
    <w:rsid w:val="00AC1414"/>
    <w:rsid w:val="00AC173D"/>
    <w:rsid w:val="00AC1928"/>
    <w:rsid w:val="00AC1BC0"/>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6D5"/>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BF1"/>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408"/>
    <w:rsid w:val="00B60E74"/>
    <w:rsid w:val="00B61099"/>
    <w:rsid w:val="00B61B0B"/>
    <w:rsid w:val="00B61B7D"/>
    <w:rsid w:val="00B61BE2"/>
    <w:rsid w:val="00B620D1"/>
    <w:rsid w:val="00B6266F"/>
    <w:rsid w:val="00B626BB"/>
    <w:rsid w:val="00B628FE"/>
    <w:rsid w:val="00B62DF6"/>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B4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6E7"/>
    <w:rsid w:val="00BD3B9B"/>
    <w:rsid w:val="00BD50AA"/>
    <w:rsid w:val="00BD5135"/>
    <w:rsid w:val="00BD521A"/>
    <w:rsid w:val="00BD5C52"/>
    <w:rsid w:val="00BD61DB"/>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A76"/>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69B"/>
    <w:rsid w:val="00C1070F"/>
    <w:rsid w:val="00C1093A"/>
    <w:rsid w:val="00C1112B"/>
    <w:rsid w:val="00C11134"/>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2FD7"/>
    <w:rsid w:val="00C4304C"/>
    <w:rsid w:val="00C43315"/>
    <w:rsid w:val="00C439F8"/>
    <w:rsid w:val="00C43D48"/>
    <w:rsid w:val="00C43DC8"/>
    <w:rsid w:val="00C44992"/>
    <w:rsid w:val="00C452F5"/>
    <w:rsid w:val="00C45F29"/>
    <w:rsid w:val="00C460FB"/>
    <w:rsid w:val="00C461AA"/>
    <w:rsid w:val="00C46358"/>
    <w:rsid w:val="00C46555"/>
    <w:rsid w:val="00C468EA"/>
    <w:rsid w:val="00C46952"/>
    <w:rsid w:val="00C4698B"/>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2F5E"/>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5BCA"/>
    <w:rsid w:val="00CA633D"/>
    <w:rsid w:val="00CA63E8"/>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C74"/>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5C6F"/>
    <w:rsid w:val="00CD6526"/>
    <w:rsid w:val="00CD69EC"/>
    <w:rsid w:val="00CD6E3D"/>
    <w:rsid w:val="00CD6F18"/>
    <w:rsid w:val="00CD71AB"/>
    <w:rsid w:val="00CD7400"/>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6EC5"/>
    <w:rsid w:val="00CF770B"/>
    <w:rsid w:val="00CF7A6A"/>
    <w:rsid w:val="00CF7A9A"/>
    <w:rsid w:val="00CF7E2F"/>
    <w:rsid w:val="00CF7E7B"/>
    <w:rsid w:val="00D0027D"/>
    <w:rsid w:val="00D0040A"/>
    <w:rsid w:val="00D004FA"/>
    <w:rsid w:val="00D00884"/>
    <w:rsid w:val="00D01812"/>
    <w:rsid w:val="00D01B21"/>
    <w:rsid w:val="00D01C32"/>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956"/>
    <w:rsid w:val="00D23FF7"/>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B2F"/>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1A10"/>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0B4"/>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1D41"/>
    <w:rsid w:val="00DD2025"/>
    <w:rsid w:val="00DD22EA"/>
    <w:rsid w:val="00DD23A0"/>
    <w:rsid w:val="00DD2A7E"/>
    <w:rsid w:val="00DD30D1"/>
    <w:rsid w:val="00DD397D"/>
    <w:rsid w:val="00DD399C"/>
    <w:rsid w:val="00DD3EF5"/>
    <w:rsid w:val="00DD3FAA"/>
    <w:rsid w:val="00DD4490"/>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214E"/>
    <w:rsid w:val="00E121C1"/>
    <w:rsid w:val="00E1243D"/>
    <w:rsid w:val="00E138FF"/>
    <w:rsid w:val="00E143E7"/>
    <w:rsid w:val="00E145D6"/>
    <w:rsid w:val="00E14946"/>
    <w:rsid w:val="00E14A42"/>
    <w:rsid w:val="00E14A7E"/>
    <w:rsid w:val="00E151E1"/>
    <w:rsid w:val="00E160EB"/>
    <w:rsid w:val="00E1631E"/>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09A"/>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1F2"/>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99D"/>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043"/>
    <w:rsid w:val="00E873D1"/>
    <w:rsid w:val="00E87589"/>
    <w:rsid w:val="00E87723"/>
    <w:rsid w:val="00E877C5"/>
    <w:rsid w:val="00E87B02"/>
    <w:rsid w:val="00E87DF8"/>
    <w:rsid w:val="00E90279"/>
    <w:rsid w:val="00E902EA"/>
    <w:rsid w:val="00E905EB"/>
    <w:rsid w:val="00E90635"/>
    <w:rsid w:val="00E909A1"/>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FF"/>
    <w:rsid w:val="00EB50F7"/>
    <w:rsid w:val="00EB5476"/>
    <w:rsid w:val="00EB54AB"/>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034"/>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E7D07"/>
    <w:rsid w:val="00EF0348"/>
    <w:rsid w:val="00EF04E3"/>
    <w:rsid w:val="00EF0862"/>
    <w:rsid w:val="00EF0A2F"/>
    <w:rsid w:val="00EF1885"/>
    <w:rsid w:val="00EF1F9C"/>
    <w:rsid w:val="00EF205E"/>
    <w:rsid w:val="00EF26BA"/>
    <w:rsid w:val="00EF2950"/>
    <w:rsid w:val="00EF29AD"/>
    <w:rsid w:val="00EF29BA"/>
    <w:rsid w:val="00EF3231"/>
    <w:rsid w:val="00EF4366"/>
    <w:rsid w:val="00EF43A7"/>
    <w:rsid w:val="00EF4CD6"/>
    <w:rsid w:val="00EF55A0"/>
    <w:rsid w:val="00EF5FB3"/>
    <w:rsid w:val="00EF62DC"/>
    <w:rsid w:val="00EF63D1"/>
    <w:rsid w:val="00EF6513"/>
    <w:rsid w:val="00EF6683"/>
    <w:rsid w:val="00EF7002"/>
    <w:rsid w:val="00EF720E"/>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ACF"/>
    <w:rsid w:val="00F238DC"/>
    <w:rsid w:val="00F24788"/>
    <w:rsid w:val="00F24947"/>
    <w:rsid w:val="00F24A06"/>
    <w:rsid w:val="00F24DEB"/>
    <w:rsid w:val="00F250AB"/>
    <w:rsid w:val="00F2578E"/>
    <w:rsid w:val="00F25F62"/>
    <w:rsid w:val="00F2635F"/>
    <w:rsid w:val="00F2640F"/>
    <w:rsid w:val="00F265BD"/>
    <w:rsid w:val="00F26B80"/>
    <w:rsid w:val="00F273DC"/>
    <w:rsid w:val="00F27C34"/>
    <w:rsid w:val="00F27E46"/>
    <w:rsid w:val="00F301C2"/>
    <w:rsid w:val="00F302E1"/>
    <w:rsid w:val="00F30574"/>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71E8"/>
    <w:rsid w:val="00F37248"/>
    <w:rsid w:val="00F37259"/>
    <w:rsid w:val="00F37F23"/>
    <w:rsid w:val="00F400B5"/>
    <w:rsid w:val="00F405A4"/>
    <w:rsid w:val="00F4081B"/>
    <w:rsid w:val="00F40E3E"/>
    <w:rsid w:val="00F4124D"/>
    <w:rsid w:val="00F415B1"/>
    <w:rsid w:val="00F419B4"/>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CE5"/>
    <w:rsid w:val="00F55043"/>
    <w:rsid w:val="00F55A2F"/>
    <w:rsid w:val="00F55AC7"/>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2FDA"/>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2B34"/>
    <w:rsid w:val="00FB33DC"/>
    <w:rsid w:val="00FB4313"/>
    <w:rsid w:val="00FB4338"/>
    <w:rsid w:val="00FB4738"/>
    <w:rsid w:val="00FB477E"/>
    <w:rsid w:val="00FB4C9C"/>
    <w:rsid w:val="00FB4D0A"/>
    <w:rsid w:val="00FB51A2"/>
    <w:rsid w:val="00FB5B4E"/>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014"/>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7E6"/>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5A5"/>
    <w:pPr>
      <w:autoSpaceDE w:val="0"/>
      <w:autoSpaceDN w:val="0"/>
      <w:adjustRightInd w:val="0"/>
      <w:snapToGrid w:val="0"/>
      <w:spacing w:after="120"/>
      <w:jc w:val="both"/>
    </w:pPr>
    <w:rPr>
      <w:sz w:val="22"/>
      <w:szCs w:val="22"/>
    </w:rPr>
  </w:style>
  <w:style w:type="paragraph" w:styleId="1">
    <w:name w:val="heading 1"/>
    <w:basedOn w:val="a"/>
    <w:next w:val="a"/>
    <w:qFormat/>
    <w:rsid w:val="00472E84"/>
    <w:pPr>
      <w:keepNext/>
      <w:numPr>
        <w:numId w:val="2"/>
      </w:numPr>
      <w:spacing w:before="120"/>
      <w:outlineLvl w:val="0"/>
    </w:pPr>
    <w:rPr>
      <w:b/>
      <w:bCs/>
      <w:sz w:val="28"/>
      <w:szCs w:val="28"/>
    </w:rPr>
  </w:style>
  <w:style w:type="paragraph" w:styleId="2">
    <w:name w:val="heading 2"/>
    <w:basedOn w:val="a"/>
    <w:next w:val="a"/>
    <w:link w:val="2Char"/>
    <w:qFormat/>
    <w:rsid w:val="00E940D6"/>
    <w:pPr>
      <w:keepNext/>
      <w:numPr>
        <w:ilvl w:val="1"/>
        <w:numId w:val="2"/>
      </w:numPr>
      <w:spacing w:before="120"/>
      <w:outlineLvl w:val="1"/>
    </w:pPr>
    <w:rPr>
      <w:b/>
      <w:bCs/>
      <w:sz w:val="24"/>
    </w:rPr>
  </w:style>
  <w:style w:type="paragraph" w:styleId="3">
    <w:name w:val="heading 3"/>
    <w:basedOn w:val="a"/>
    <w:next w:val="a"/>
    <w:qFormat/>
    <w:rsid w:val="00E940D6"/>
    <w:pPr>
      <w:keepNext/>
      <w:numPr>
        <w:ilvl w:val="2"/>
        <w:numId w:val="2"/>
      </w:numPr>
      <w:spacing w:before="120"/>
      <w:outlineLvl w:val="2"/>
    </w:pPr>
    <w:rPr>
      <w:b/>
    </w:rPr>
  </w:style>
  <w:style w:type="paragraph" w:styleId="4">
    <w:name w:val="heading 4"/>
    <w:basedOn w:val="a"/>
    <w:next w:val="a"/>
    <w:qFormat/>
    <w:rsid w:val="00E940D6"/>
    <w:pPr>
      <w:keepNext/>
      <w:numPr>
        <w:ilvl w:val="3"/>
        <w:numId w:val="2"/>
      </w:numPr>
      <w:spacing w:before="120"/>
      <w:outlineLvl w:val="3"/>
    </w:pPr>
    <w:rPr>
      <w:b/>
      <w:bCs/>
      <w:szCs w:val="28"/>
    </w:rPr>
  </w:style>
  <w:style w:type="paragraph" w:styleId="5">
    <w:name w:val="heading 5"/>
    <w:basedOn w:val="a"/>
    <w:next w:val="a"/>
    <w:qFormat/>
    <w:rsid w:val="00E940D6"/>
    <w:pPr>
      <w:keepNext/>
      <w:numPr>
        <w:ilvl w:val="4"/>
        <w:numId w:val="2"/>
      </w:numPr>
      <w:spacing w:before="120"/>
      <w:outlineLvl w:val="4"/>
    </w:pPr>
    <w:rPr>
      <w:b/>
      <w:bCs/>
      <w:i/>
      <w:iCs/>
      <w:szCs w:val="26"/>
    </w:rPr>
  </w:style>
  <w:style w:type="paragraph" w:styleId="6">
    <w:name w:val="heading 6"/>
    <w:basedOn w:val="a"/>
    <w:next w:val="a"/>
    <w:qFormat/>
    <w:rsid w:val="00E940D6"/>
    <w:pPr>
      <w:numPr>
        <w:ilvl w:val="5"/>
        <w:numId w:val="2"/>
      </w:numPr>
      <w:spacing w:before="240" w:after="60"/>
      <w:outlineLvl w:val="5"/>
    </w:pPr>
    <w:rPr>
      <w:b/>
      <w:bCs/>
    </w:rPr>
  </w:style>
  <w:style w:type="paragraph" w:styleId="7">
    <w:name w:val="heading 7"/>
    <w:basedOn w:val="a"/>
    <w:next w:val="a"/>
    <w:qFormat/>
    <w:rsid w:val="00E940D6"/>
    <w:pPr>
      <w:numPr>
        <w:ilvl w:val="6"/>
        <w:numId w:val="2"/>
      </w:numPr>
      <w:spacing w:before="240" w:after="60"/>
      <w:outlineLvl w:val="6"/>
    </w:pPr>
    <w:rPr>
      <w:sz w:val="24"/>
      <w:szCs w:val="24"/>
    </w:rPr>
  </w:style>
  <w:style w:type="paragraph" w:styleId="8">
    <w:name w:val="heading 8"/>
    <w:basedOn w:val="a"/>
    <w:next w:val="a"/>
    <w:qFormat/>
    <w:rsid w:val="00E940D6"/>
    <w:pPr>
      <w:numPr>
        <w:ilvl w:val="7"/>
        <w:numId w:val="2"/>
      </w:numPr>
      <w:spacing w:before="240" w:after="60"/>
      <w:outlineLvl w:val="7"/>
    </w:pPr>
    <w:rPr>
      <w:i/>
      <w:iCs/>
      <w:sz w:val="24"/>
      <w:szCs w:val="24"/>
    </w:rPr>
  </w:style>
  <w:style w:type="paragraph" w:styleId="9">
    <w:name w:val="heading 9"/>
    <w:aliases w:val="Figure Heading,FH"/>
    <w:basedOn w:val="a"/>
    <w:next w:val="a"/>
    <w:rsid w:val="00E940D6"/>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940D6"/>
    <w:rPr>
      <w:sz w:val="20"/>
      <w:szCs w:val="20"/>
    </w:rPr>
  </w:style>
  <w:style w:type="character" w:styleId="a4">
    <w:name w:val="Hyperlink"/>
    <w:basedOn w:val="a0"/>
    <w:uiPriority w:val="99"/>
    <w:qFormat/>
    <w:rsid w:val="00E940D6"/>
    <w:rPr>
      <w:color w:val="0000FF"/>
      <w:u w:val="single"/>
    </w:rPr>
  </w:style>
  <w:style w:type="paragraph" w:styleId="a5">
    <w:name w:val="caption"/>
    <w:aliases w:val="cap,Caption Char1 Char,cap Char Char1,Caption Char Char1 Char,cap Char2,条目,Ca,cap1,cap2,cap11,Légende-figure,Légende-figure Char,Beschrifubg,Beschriftung Char,label,cap11 Char Char Char,captions,Beschriftung Char Char,Caption Equation,cap3,cap4"/>
    <w:basedOn w:val="a"/>
    <w:next w:val="a"/>
    <w:link w:val="Char1"/>
    <w:qFormat/>
    <w:rsid w:val="006A301E"/>
    <w:pPr>
      <w:jc w:val="center"/>
    </w:pPr>
    <w:rPr>
      <w:b/>
      <w:bCs/>
      <w:sz w:val="20"/>
      <w:szCs w:val="20"/>
    </w:rPr>
  </w:style>
  <w:style w:type="paragraph" w:customStyle="1" w:styleId="Normal">
    <w:name w:val="Normal."/>
    <w:rsid w:val="00E940D6"/>
    <w:pPr>
      <w:widowControl w:val="0"/>
      <w:spacing w:line="180" w:lineRule="atLeast"/>
    </w:pPr>
    <w:rPr>
      <w:rFonts w:eastAsia="Batang"/>
      <w:kern w:val="2"/>
      <w:sz w:val="18"/>
      <w:szCs w:val="18"/>
    </w:rPr>
  </w:style>
  <w:style w:type="paragraph" w:customStyle="1" w:styleId="EX">
    <w:name w:val="EX"/>
    <w:basedOn w:val="a"/>
    <w:rsid w:val="00E940D6"/>
    <w:pPr>
      <w:keepLines/>
      <w:autoSpaceDE/>
      <w:autoSpaceDN/>
      <w:adjustRightInd/>
      <w:spacing w:after="180"/>
      <w:ind w:left="1702" w:hanging="1418"/>
      <w:jc w:val="left"/>
    </w:pPr>
    <w:rPr>
      <w:sz w:val="20"/>
      <w:szCs w:val="20"/>
      <w:lang w:val="en-GB"/>
    </w:rPr>
  </w:style>
  <w:style w:type="paragraph" w:styleId="a6">
    <w:name w:val="List Bullet"/>
    <w:basedOn w:val="a7"/>
    <w:rsid w:val="00E940D6"/>
    <w:pPr>
      <w:autoSpaceDE/>
      <w:autoSpaceDN/>
      <w:adjustRightInd/>
      <w:spacing w:after="180"/>
      <w:ind w:left="568" w:hanging="284"/>
      <w:jc w:val="left"/>
    </w:pPr>
    <w:rPr>
      <w:sz w:val="20"/>
      <w:szCs w:val="20"/>
      <w:lang w:val="en-GB"/>
    </w:rPr>
  </w:style>
  <w:style w:type="paragraph" w:styleId="a7">
    <w:name w:val="List"/>
    <w:basedOn w:val="a"/>
    <w:rsid w:val="00E940D6"/>
    <w:pPr>
      <w:ind w:left="360" w:hanging="360"/>
    </w:pPr>
  </w:style>
  <w:style w:type="paragraph" w:styleId="20">
    <w:name w:val="Body Text 2"/>
    <w:basedOn w:val="a"/>
    <w:rsid w:val="00E940D6"/>
    <w:pPr>
      <w:spacing w:after="0"/>
      <w:jc w:val="left"/>
    </w:pPr>
    <w:rPr>
      <w:szCs w:val="20"/>
    </w:rPr>
  </w:style>
  <w:style w:type="paragraph" w:styleId="a8">
    <w:name w:val="Balloon Text"/>
    <w:basedOn w:val="a"/>
    <w:semiHidden/>
    <w:rsid w:val="00E940D6"/>
    <w:rPr>
      <w:rFonts w:ascii="Tahoma" w:hAnsi="Tahoma" w:cs="Tahoma"/>
      <w:sz w:val="16"/>
      <w:szCs w:val="16"/>
    </w:rPr>
  </w:style>
  <w:style w:type="paragraph" w:customStyle="1" w:styleId="References">
    <w:name w:val="References"/>
    <w:basedOn w:val="a"/>
    <w:qFormat/>
    <w:rsid w:val="005E1997"/>
    <w:pPr>
      <w:numPr>
        <w:numId w:val="1"/>
      </w:numPr>
      <w:adjustRightInd/>
      <w:spacing w:after="60"/>
    </w:pPr>
    <w:rPr>
      <w:sz w:val="20"/>
      <w:szCs w:val="16"/>
    </w:rPr>
  </w:style>
  <w:style w:type="character" w:styleId="a9">
    <w:name w:val="FollowedHyperlink"/>
    <w:basedOn w:val="a0"/>
    <w:rsid w:val="00E940D6"/>
    <w:rPr>
      <w:color w:val="800080"/>
      <w:u w:val="single"/>
    </w:rPr>
  </w:style>
  <w:style w:type="paragraph" w:styleId="aa">
    <w:name w:val="footnote text"/>
    <w:basedOn w:val="a"/>
    <w:semiHidden/>
    <w:rsid w:val="00E940D6"/>
    <w:rPr>
      <w:sz w:val="20"/>
      <w:szCs w:val="20"/>
    </w:rPr>
  </w:style>
  <w:style w:type="character" w:styleId="ab">
    <w:name w:val="footnote reference"/>
    <w:basedOn w:val="a0"/>
    <w:semiHidden/>
    <w:rsid w:val="00E940D6"/>
    <w:rPr>
      <w:vertAlign w:val="superscript"/>
    </w:rPr>
  </w:style>
  <w:style w:type="table" w:styleId="ac">
    <w:name w:val="Table Grid"/>
    <w:basedOn w:val="a1"/>
    <w:uiPriority w:val="3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a"/>
    <w:next w:val="a"/>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1">
    <w:name w:val="题注 Char1"/>
    <w:aliases w:val="cap Char,Caption Char1 Char Char1,cap Char Char1 Char1,Caption Char Char1 Char Char1,cap Char2 Char1,条目 Char1,Ca Char1,cap1 Char1,cap2 Char1,cap11 Char1,Légende-figure Char2,Légende-figure Char Char1,Beschrifubg Char,Beschriftung Char Char1"/>
    <w:basedOn w:val="a0"/>
    <w:link w:val="a5"/>
    <w:uiPriority w:val="35"/>
    <w:rsid w:val="006A301E"/>
    <w:rPr>
      <w:b/>
      <w:bCs/>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
    <w:basedOn w:val="a"/>
    <w:link w:val="Char0"/>
    <w:rsid w:val="00AB3F38"/>
    <w:pPr>
      <w:tabs>
        <w:tab w:val="center" w:pos="4680"/>
        <w:tab w:val="right" w:pos="9360"/>
      </w:tabs>
    </w:p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
    <w:basedOn w:val="a0"/>
    <w:link w:val="ad"/>
    <w:rsid w:val="00AB3F38"/>
    <w:rPr>
      <w:sz w:val="22"/>
      <w:szCs w:val="22"/>
    </w:rPr>
  </w:style>
  <w:style w:type="paragraph" w:styleId="ae">
    <w:name w:val="footer"/>
    <w:basedOn w:val="a"/>
    <w:link w:val="Char2"/>
    <w:rsid w:val="00AB3F38"/>
    <w:pPr>
      <w:tabs>
        <w:tab w:val="center" w:pos="4680"/>
        <w:tab w:val="right" w:pos="9360"/>
      </w:tabs>
    </w:pPr>
  </w:style>
  <w:style w:type="character" w:customStyle="1" w:styleId="Char2">
    <w:name w:val="页脚 Char"/>
    <w:basedOn w:val="a0"/>
    <w:link w:val="ae"/>
    <w:rsid w:val="00AB3F38"/>
    <w:rPr>
      <w:sz w:val="22"/>
      <w:szCs w:val="22"/>
    </w:rPr>
  </w:style>
  <w:style w:type="paragraph" w:customStyle="1" w:styleId="TH">
    <w:name w:val="TH"/>
    <w:basedOn w:val="a"/>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a0"/>
    <w:link w:val="TF"/>
    <w:rsid w:val="00690B1F"/>
    <w:rPr>
      <w:rFonts w:ascii="Arial" w:eastAsia="MS Mincho" w:hAnsi="Arial"/>
      <w:b/>
      <w:lang w:eastAsia="en-US"/>
    </w:rPr>
  </w:style>
  <w:style w:type="paragraph" w:customStyle="1" w:styleId="TAR">
    <w:name w:val="TAR"/>
    <w:basedOn w:val="a"/>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a"/>
    <w:link w:val="TACChar"/>
    <w:rsid w:val="00F4251B"/>
    <w:pPr>
      <w:keepNext/>
      <w:keepLines/>
      <w:autoSpaceDE/>
      <w:autoSpaceDN/>
      <w:adjustRightInd/>
      <w:spacing w:after="0"/>
      <w:jc w:val="center"/>
    </w:pPr>
    <w:rPr>
      <w:rFonts w:ascii="Arial" w:hAnsi="Arial"/>
      <w:sz w:val="18"/>
      <w:szCs w:val="20"/>
    </w:rPr>
  </w:style>
  <w:style w:type="paragraph" w:styleId="af">
    <w:name w:val="Document Map"/>
    <w:basedOn w:val="a"/>
    <w:link w:val="Char3"/>
    <w:rsid w:val="00FF4A76"/>
    <w:rPr>
      <w:rFonts w:ascii="宋体"/>
      <w:sz w:val="18"/>
      <w:szCs w:val="18"/>
    </w:rPr>
  </w:style>
  <w:style w:type="character" w:customStyle="1" w:styleId="Char3">
    <w:name w:val="文档结构图 Char"/>
    <w:basedOn w:val="a0"/>
    <w:link w:val="af"/>
    <w:rsid w:val="00FF4A76"/>
    <w:rPr>
      <w:rFonts w:ascii="宋体"/>
      <w:sz w:val="18"/>
      <w:szCs w:val="18"/>
      <w:lang w:eastAsia="en-US"/>
    </w:rPr>
  </w:style>
  <w:style w:type="character" w:styleId="af0">
    <w:name w:val="annotation reference"/>
    <w:basedOn w:val="a0"/>
    <w:rsid w:val="0076357A"/>
    <w:rPr>
      <w:sz w:val="21"/>
      <w:szCs w:val="21"/>
    </w:rPr>
  </w:style>
  <w:style w:type="paragraph" w:styleId="af1">
    <w:name w:val="annotation text"/>
    <w:basedOn w:val="a"/>
    <w:link w:val="Char4"/>
    <w:rsid w:val="0076357A"/>
    <w:pPr>
      <w:jc w:val="left"/>
    </w:pPr>
  </w:style>
  <w:style w:type="character" w:customStyle="1" w:styleId="Char4">
    <w:name w:val="批注文字 Char"/>
    <w:basedOn w:val="a0"/>
    <w:link w:val="af1"/>
    <w:rsid w:val="0076357A"/>
    <w:rPr>
      <w:sz w:val="22"/>
      <w:szCs w:val="22"/>
      <w:lang w:eastAsia="en-US"/>
    </w:rPr>
  </w:style>
  <w:style w:type="paragraph" w:styleId="af2">
    <w:name w:val="annotation subject"/>
    <w:basedOn w:val="af1"/>
    <w:next w:val="af1"/>
    <w:link w:val="Char5"/>
    <w:rsid w:val="0076357A"/>
    <w:rPr>
      <w:b/>
      <w:bCs/>
    </w:rPr>
  </w:style>
  <w:style w:type="character" w:customStyle="1" w:styleId="Char5">
    <w:name w:val="批注主题 Char"/>
    <w:basedOn w:val="Char4"/>
    <w:link w:val="af2"/>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af3">
    <w:name w:val="List Paragraph"/>
    <w:aliases w:val="- Bullets,목록 단락,?? ??,?????,????,Lista1,中等深浅网格 1 - 着色 21,列表段落,列出段落1,¥¡¡¡¡ì¬º¥¹¥È¶ÎÂä,ÁÐ³ö¶ÎÂä,列表段落1,—ño’i—Ž,¥ê¥¹¥È¶ÎÂä,1st level - Bullet List Paragraph,Lettre d'introduction,Paragrafo elenco,Normal bullet 2,Bullet list,목록단락,列,リスト段落"/>
    <w:basedOn w:val="a"/>
    <w:link w:val="Char6"/>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30"/>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a0"/>
    <w:link w:val="B3"/>
    <w:rsid w:val="00DC778A"/>
    <w:rPr>
      <w:lang w:eastAsia="ja-JP"/>
    </w:rPr>
  </w:style>
  <w:style w:type="paragraph" w:styleId="30">
    <w:name w:val="List 3"/>
    <w:basedOn w:val="a"/>
    <w:rsid w:val="00DC778A"/>
    <w:pPr>
      <w:ind w:leftChars="400" w:left="100" w:hangingChars="200" w:hanging="200"/>
      <w:contextualSpacing/>
    </w:pPr>
  </w:style>
  <w:style w:type="paragraph" w:styleId="af4">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a"/>
    <w:link w:val="TALCar"/>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rsid w:val="008E3E42"/>
    <w:rPr>
      <w:rFonts w:ascii="Arial" w:eastAsia="宋体"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a7"/>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21"/>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a0"/>
    <w:link w:val="B1"/>
    <w:rsid w:val="008D5465"/>
    <w:rPr>
      <w:rFonts w:eastAsia="MS Mincho"/>
      <w:lang w:eastAsia="en-US"/>
    </w:rPr>
  </w:style>
  <w:style w:type="paragraph" w:styleId="21">
    <w:name w:val="List 2"/>
    <w:basedOn w:val="a"/>
    <w:rsid w:val="008D5465"/>
    <w:pPr>
      <w:ind w:leftChars="200" w:left="100" w:hangingChars="200" w:hanging="200"/>
      <w:contextualSpacing/>
    </w:pPr>
  </w:style>
  <w:style w:type="paragraph" w:customStyle="1" w:styleId="31">
    <w:name w:val="标题3"/>
    <w:basedOn w:val="a"/>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a"/>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a"/>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a"/>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Char6">
    <w:name w:val="列出段落 Char"/>
    <w:aliases w:val="- Bullets Char,목록 단락 Char,?? ?? Char,????? Char,???? Char,Lista1 Char,中等深浅网格 1 - 着色 21 Char,列表段落 Char,列出段落1 Char,¥¡¡¡¡ì¬º¥¹¥È¶ÎÂä Char,ÁÐ³ö¶ÎÂä Char,列表段落1 Char,—ño’i—Ž Char,¥ê¥¹¥È¶ÎÂä Char,1st level - Bullet List Paragraph Char,목록단락 Char"/>
    <w:link w:val="af3"/>
    <w:uiPriority w:val="34"/>
    <w:qFormat/>
    <w:locked/>
    <w:rsid w:val="00374147"/>
    <w:rPr>
      <w:rFonts w:ascii="Calibri" w:hAnsi="Calibri" w:cs="Calibri"/>
      <w:sz w:val="21"/>
      <w:szCs w:val="21"/>
      <w:lang w:eastAsia="zh-CN"/>
    </w:rPr>
  </w:style>
  <w:style w:type="paragraph" w:customStyle="1" w:styleId="CRCoverPage">
    <w:name w:val="CR Cover Page"/>
    <w:next w:val="a"/>
    <w:rsid w:val="000E48E7"/>
    <w:pPr>
      <w:spacing w:after="120"/>
    </w:pPr>
    <w:rPr>
      <w:rFonts w:ascii="Arial" w:eastAsia="MS Mincho" w:hAnsi="Arial"/>
      <w:lang w:val="en-GB"/>
    </w:rPr>
  </w:style>
  <w:style w:type="paragraph" w:styleId="TOC">
    <w:name w:val="TOC Heading"/>
    <w:basedOn w:val="1"/>
    <w:next w:val="a"/>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11">
    <w:name w:val="toc 1"/>
    <w:basedOn w:val="a"/>
    <w:next w:val="a"/>
    <w:autoRedefine/>
    <w:uiPriority w:val="39"/>
    <w:unhideWhenUsed/>
    <w:rsid w:val="0070592C"/>
  </w:style>
  <w:style w:type="paragraph" w:styleId="22">
    <w:name w:val="toc 2"/>
    <w:basedOn w:val="a"/>
    <w:next w:val="a"/>
    <w:autoRedefine/>
    <w:uiPriority w:val="39"/>
    <w:unhideWhenUsed/>
    <w:rsid w:val="0070592C"/>
    <w:pPr>
      <w:ind w:leftChars="200" w:left="420"/>
    </w:pPr>
  </w:style>
  <w:style w:type="character" w:styleId="af5">
    <w:name w:val="Placeholder Text"/>
    <w:basedOn w:val="a0"/>
    <w:uiPriority w:val="99"/>
    <w:semiHidden/>
    <w:rsid w:val="000D67D5"/>
    <w:rPr>
      <w:color w:val="808080"/>
    </w:rPr>
  </w:style>
  <w:style w:type="paragraph" w:styleId="af6">
    <w:name w:val="Normal (Web)"/>
    <w:basedOn w:val="a"/>
    <w:uiPriority w:val="99"/>
    <w:unhideWhenUsed/>
    <w:rsid w:val="00D13B13"/>
    <w:pPr>
      <w:autoSpaceDE/>
      <w:autoSpaceDN/>
      <w:adjustRightInd/>
      <w:snapToGrid/>
      <w:spacing w:before="100" w:beforeAutospacing="1" w:after="100" w:afterAutospacing="1"/>
      <w:jc w:val="left"/>
    </w:pPr>
    <w:rPr>
      <w:rFonts w:ascii="宋体" w:eastAsia="宋体" w:hAnsi="宋体" w:cs="宋体"/>
      <w:sz w:val="24"/>
      <w:szCs w:val="24"/>
      <w:lang w:eastAsia="zh-CN"/>
    </w:rPr>
  </w:style>
  <w:style w:type="paragraph" w:styleId="af7">
    <w:name w:val="Date"/>
    <w:basedOn w:val="a"/>
    <w:next w:val="a"/>
    <w:link w:val="Char7"/>
    <w:rsid w:val="00BA3D1D"/>
    <w:pPr>
      <w:ind w:leftChars="2500" w:left="100"/>
    </w:pPr>
  </w:style>
  <w:style w:type="character" w:customStyle="1" w:styleId="Char7">
    <w:name w:val="日期 Char"/>
    <w:basedOn w:val="a0"/>
    <w:link w:val="af7"/>
    <w:rsid w:val="00BA3D1D"/>
    <w:rPr>
      <w:sz w:val="22"/>
      <w:szCs w:val="22"/>
    </w:rPr>
  </w:style>
  <w:style w:type="character" w:customStyle="1" w:styleId="2Char">
    <w:name w:val="标题 2 Char"/>
    <w:basedOn w:val="a0"/>
    <w:link w:val="2"/>
    <w:rsid w:val="00BA3D1D"/>
    <w:rPr>
      <w:b/>
      <w:bCs/>
      <w:sz w:val="24"/>
      <w:szCs w:val="22"/>
    </w:rPr>
  </w:style>
  <w:style w:type="paragraph" w:customStyle="1" w:styleId="Fig">
    <w:name w:val="Fig"/>
    <w:basedOn w:val="a"/>
    <w:link w:val="FigChar"/>
    <w:rsid w:val="008632FF"/>
    <w:pPr>
      <w:ind w:firstLine="425"/>
      <w:jc w:val="center"/>
    </w:pPr>
    <w:rPr>
      <w:b/>
      <w:lang w:eastAsia="zh-CN"/>
    </w:rPr>
  </w:style>
  <w:style w:type="paragraph" w:customStyle="1" w:styleId="Figture">
    <w:name w:val="Figture"/>
    <w:basedOn w:val="a"/>
    <w:link w:val="FigtureChar"/>
    <w:rsid w:val="008632FF"/>
    <w:pPr>
      <w:ind w:firstLine="425"/>
      <w:jc w:val="center"/>
    </w:pPr>
  </w:style>
  <w:style w:type="character" w:customStyle="1" w:styleId="FigChar">
    <w:name w:val="Fig Char"/>
    <w:basedOn w:val="a0"/>
    <w:link w:val="Fig"/>
    <w:rsid w:val="008632FF"/>
    <w:rPr>
      <w:b/>
      <w:sz w:val="22"/>
      <w:szCs w:val="22"/>
      <w:lang w:eastAsia="zh-CN"/>
    </w:rPr>
  </w:style>
  <w:style w:type="paragraph" w:styleId="af8">
    <w:name w:val="table of figures"/>
    <w:basedOn w:val="a"/>
    <w:next w:val="a"/>
    <w:uiPriority w:val="99"/>
    <w:unhideWhenUsed/>
    <w:rsid w:val="0005714C"/>
    <w:pPr>
      <w:ind w:leftChars="200" w:left="200" w:hangingChars="200" w:hanging="200"/>
    </w:pPr>
  </w:style>
  <w:style w:type="character" w:customStyle="1" w:styleId="FigtureChar">
    <w:name w:val="Figture Char"/>
    <w:basedOn w:val="a0"/>
    <w:link w:val="Figture"/>
    <w:rsid w:val="008632FF"/>
    <w:rPr>
      <w:sz w:val="22"/>
      <w:szCs w:val="22"/>
    </w:rPr>
  </w:style>
  <w:style w:type="paragraph" w:styleId="af9">
    <w:name w:val="Title"/>
    <w:basedOn w:val="a"/>
    <w:next w:val="a"/>
    <w:link w:val="Char8"/>
    <w:qFormat/>
    <w:rsid w:val="00DD45C1"/>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0"/>
    <w:link w:val="af9"/>
    <w:rsid w:val="00DD45C1"/>
    <w:rPr>
      <w:rFonts w:asciiTheme="majorHAnsi" w:eastAsia="宋体" w:hAnsiTheme="majorHAnsi" w:cstheme="majorBidi"/>
      <w:b/>
      <w:bCs/>
      <w:sz w:val="32"/>
      <w:szCs w:val="32"/>
    </w:rPr>
  </w:style>
  <w:style w:type="paragraph" w:customStyle="1" w:styleId="LGTdoc">
    <w:name w:val="LGTdoc_본문"/>
    <w:basedOn w:val="a"/>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a"/>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afa">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rsid w:val="000F70A3"/>
    <w:rPr>
      <w:rFonts w:ascii="Calibri" w:eastAsia="Calibri" w:hAnsi="Calibri" w:cs="Times New Roman"/>
      <w:b/>
      <w:lang w:val="en-GB"/>
    </w:rPr>
  </w:style>
  <w:style w:type="character" w:customStyle="1" w:styleId="UnresolvedMention1">
    <w:name w:val="Unresolved Mention1"/>
    <w:basedOn w:val="a0"/>
    <w:uiPriority w:val="99"/>
    <w:semiHidden/>
    <w:unhideWhenUsed/>
    <w:rsid w:val="00D84DBF"/>
    <w:rPr>
      <w:color w:val="605E5C"/>
      <w:shd w:val="clear" w:color="auto" w:fill="E1DFDD"/>
    </w:rPr>
  </w:style>
  <w:style w:type="paragraph" w:customStyle="1" w:styleId="Proposal1">
    <w:name w:val="Proposal1"/>
    <w:basedOn w:val="a"/>
    <w:link w:val="Proposal1Char"/>
    <w:qFormat/>
    <w:rsid w:val="001033F4"/>
    <w:pPr>
      <w:numPr>
        <w:numId w:val="11"/>
      </w:numPr>
      <w:tabs>
        <w:tab w:val="left" w:pos="1620"/>
      </w:tabs>
      <w:autoSpaceDE/>
      <w:autoSpaceDN/>
      <w:adjustRightInd/>
      <w:snapToGrid/>
      <w:spacing w:before="120" w:after="0" w:line="276" w:lineRule="auto"/>
      <w:ind w:left="1620" w:hanging="1620"/>
    </w:pPr>
    <w:rPr>
      <w:rFonts w:ascii="Calibri" w:eastAsia="MS Mincho" w:hAnsi="Calibri"/>
      <w:b/>
      <w:sz w:val="20"/>
      <w:szCs w:val="20"/>
      <w:lang w:eastAsia="zh-CN"/>
    </w:rPr>
  </w:style>
  <w:style w:type="character" w:customStyle="1" w:styleId="Proposal1Char">
    <w:name w:val="Proposal1 Char"/>
    <w:link w:val="Proposal1"/>
    <w:rsid w:val="001033F4"/>
    <w:rPr>
      <w:rFonts w:ascii="Calibri" w:eastAsia="MS Mincho" w:hAnsi="Calibri"/>
      <w:b/>
      <w:lang w:eastAsia="zh-CN"/>
    </w:rPr>
  </w:style>
  <w:style w:type="paragraph" w:customStyle="1" w:styleId="B4">
    <w:name w:val="B4"/>
    <w:basedOn w:val="40"/>
    <w:link w:val="B4Char"/>
    <w:rsid w:val="001033F4"/>
    <w:pPr>
      <w:overflowPunct w:val="0"/>
      <w:snapToGrid/>
      <w:spacing w:after="180"/>
      <w:ind w:left="1418" w:hanging="284"/>
      <w:contextualSpacing w:val="0"/>
      <w:jc w:val="left"/>
      <w:textAlignment w:val="baseline"/>
    </w:pPr>
    <w:rPr>
      <w:rFonts w:eastAsia="Times New Roman"/>
      <w:sz w:val="20"/>
      <w:szCs w:val="20"/>
      <w:lang w:val="en-GB" w:eastAsia="en-GB"/>
    </w:rPr>
  </w:style>
  <w:style w:type="paragraph" w:styleId="40">
    <w:name w:val="List 4"/>
    <w:basedOn w:val="a"/>
    <w:rsid w:val="001033F4"/>
    <w:pPr>
      <w:ind w:left="1132" w:hanging="283"/>
      <w:contextualSpacing/>
    </w:pPr>
  </w:style>
  <w:style w:type="paragraph" w:customStyle="1" w:styleId="Reference">
    <w:name w:val="Reference"/>
    <w:basedOn w:val="a3"/>
    <w:rsid w:val="00997FF4"/>
    <w:pPr>
      <w:numPr>
        <w:numId w:val="13"/>
      </w:numPr>
      <w:overflowPunct w:val="0"/>
      <w:snapToGrid/>
      <w:textAlignment w:val="baseline"/>
    </w:pPr>
    <w:rPr>
      <w:rFonts w:ascii="Arial" w:eastAsia="宋体" w:hAnsi="Arial"/>
      <w:lang w:val="en-GB" w:eastAsia="zh-CN"/>
    </w:rPr>
  </w:style>
  <w:style w:type="character" w:customStyle="1" w:styleId="TACChar">
    <w:name w:val="TAC Char"/>
    <w:link w:val="TAC"/>
    <w:qFormat/>
    <w:rsid w:val="00EF29BA"/>
    <w:rPr>
      <w:rFonts w:ascii="Arial" w:hAnsi="Arial"/>
      <w:sz w:val="18"/>
    </w:rPr>
  </w:style>
  <w:style w:type="character" w:customStyle="1" w:styleId="TAHChar">
    <w:name w:val="TAH Char"/>
    <w:locked/>
    <w:rsid w:val="00EF29BA"/>
    <w:rPr>
      <w:rFonts w:ascii="Arial" w:hAnsi="Arial"/>
      <w:b/>
      <w:sz w:val="18"/>
      <w:lang w:val="en-GB"/>
    </w:rPr>
  </w:style>
  <w:style w:type="character" w:customStyle="1" w:styleId="B4Char">
    <w:name w:val="B4 Char"/>
    <w:link w:val="B4"/>
    <w:locked/>
    <w:rsid w:val="006C0076"/>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05163388">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3gpp.org/ftp/tsg_ran/WG1_RL1/TSGR1_104-e/Docs/R1-2100569.zip" TargetMode="Externa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hyperlink" Target="https://www.3gpp.org/ftp/tsg_ran/WG1_RL1/TSGR1_104-e/Docs/R1-2101700.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yperlink" Target="https://www.3gpp.org/ftp/tsg_ran/WG1_RL1/TSGR1_104-e/Docs/R1-210050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e/Docs/R1-2101511.zip" TargetMode="Externa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4-e/Docs/R1-2101326.zip"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4-e/Docs/R1-2100255.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wmf"/><Relationship Id="rId22" Type="http://schemas.openxmlformats.org/officeDocument/2006/relationships/hyperlink" Target="https://www.3gpp.org/ftp/tsg_ran/WG1_RL1/TSGR1_104-e/Docs/R1-2100869.zip"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3.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D86A0-A885-4FEB-A251-773B38C9E3D5}">
  <ds:schemaRefs>
    <ds:schemaRef ds:uri="http://schemas.openxmlformats.org/officeDocument/2006/bibliography"/>
  </ds:schemaRefs>
</ds:datastoreItem>
</file>

<file path=customXml/itemProps5.xml><?xml version="1.0" encoding="utf-8"?>
<ds:datastoreItem xmlns:ds="http://schemas.openxmlformats.org/officeDocument/2006/customXml" ds:itemID="{9DF396C3-2FF8-41D1-B7DA-27D9EDB7B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5497</Words>
  <Characters>31333</Characters>
  <Application>Microsoft Office Word</Application>
  <DocSecurity>0</DocSecurity>
  <Lines>261</Lines>
  <Paragraphs>73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36757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YangYubo</cp:lastModifiedBy>
  <cp:revision>17</cp:revision>
  <cp:lastPrinted>2016-05-14T13:14:00Z</cp:lastPrinted>
  <dcterms:created xsi:type="dcterms:W3CDTF">2021-01-27T23:42:00Z</dcterms:created>
  <dcterms:modified xsi:type="dcterms:W3CDTF">2021-01-28T07:20:00Z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y fmtid="{D5CDD505-2E9C-101B-9397-08002B2CF9AE}" pid="30" name="MSIP_Label_1f8e20e6-048a-4bad-a26b-318dd1cd4d47_Enabled">
    <vt:lpwstr>True</vt:lpwstr>
  </property>
  <property fmtid="{D5CDD505-2E9C-101B-9397-08002B2CF9AE}" pid="31" name="MSIP_Label_1f8e20e6-048a-4bad-a26b-318dd1cd4d47_SiteId">
    <vt:lpwstr>66c65d8a-9158-4521-a2d8-664963db48e4</vt:lpwstr>
  </property>
  <property fmtid="{D5CDD505-2E9C-101B-9397-08002B2CF9AE}" pid="32" name="MSIP_Label_1f8e20e6-048a-4bad-a26b-318dd1cd4d47_Owner">
    <vt:lpwstr>Martin.Beale@sony.com</vt:lpwstr>
  </property>
  <property fmtid="{D5CDD505-2E9C-101B-9397-08002B2CF9AE}" pid="33" name="MSIP_Label_1f8e20e6-048a-4bad-a26b-318dd1cd4d47_SetDate">
    <vt:lpwstr>2021-01-25T22:19:53.1671687Z</vt:lpwstr>
  </property>
  <property fmtid="{D5CDD505-2E9C-101B-9397-08002B2CF9AE}" pid="34" name="MSIP_Label_1f8e20e6-048a-4bad-a26b-318dd1cd4d47_Name">
    <vt:lpwstr>Public</vt:lpwstr>
  </property>
  <property fmtid="{D5CDD505-2E9C-101B-9397-08002B2CF9AE}" pid="35" name="MSIP_Label_1f8e20e6-048a-4bad-a26b-318dd1cd4d47_Application">
    <vt:lpwstr>Microsoft Azure Information Protection</vt:lpwstr>
  </property>
  <property fmtid="{D5CDD505-2E9C-101B-9397-08002B2CF9AE}" pid="36" name="MSIP_Label_1f8e20e6-048a-4bad-a26b-318dd1cd4d47_ActionId">
    <vt:lpwstr>f4042ca4-113a-4e4e-ac95-2ec6eab3a40c</vt:lpwstr>
  </property>
  <property fmtid="{D5CDD505-2E9C-101B-9397-08002B2CF9AE}" pid="37" name="MSIP_Label_1f8e20e6-048a-4bad-a26b-318dd1cd4d47_Extended_MSFT_Method">
    <vt:lpwstr>Manual</vt:lpwstr>
  </property>
  <property fmtid="{D5CDD505-2E9C-101B-9397-08002B2CF9AE}" pid="38" name="Sensitivity">
    <vt:lpwstr>Public</vt:lpwstr>
  </property>
  <property fmtid="{D5CDD505-2E9C-101B-9397-08002B2CF9AE}" pid="39" name="_2015_ms_pID_725343">
    <vt:lpwstr>(2)oz5HGW7R+Kgzj/l9m+u9NdqRlMat0lREIUcwCimLGaBnv+yLWHmfPYC1pRh+DOITIKoCFx1i
+ojsvDWFopLDyNjbctZ1pA2Cp2pUCryNgfXRfCzPIizCqtqdBRBtXXME592ROd/t2iK4tmMN
VS+1EPL1xwCjvTBtnlOOeC9osKcAdkeWxrwT5VKZtx+gAUQVXwXihRv2o9fAz6YBbxKt92kX
lXVX/k34xJOZxYV+rj</vt:lpwstr>
  </property>
  <property fmtid="{D5CDD505-2E9C-101B-9397-08002B2CF9AE}" pid="40" name="_2015_ms_pID_7253431">
    <vt:lpwstr>gyYF3TXf1gtZNfRsPa0e5hPLnGbl1R4LF9hL50s4ux1tYwvkVsFI7H
GlML3bcKLXY6G9agTEGCio/WtGA/PAo+T+dspY3hCjOeGqE3sipvTCMPGTPz2xAFDhJiACZ1
WGk2F1N+3jxbcjglp7WYhPpPQLaauiz64ejuO0j/pYvb96Z1vY6Z5NucDJnv9rTJ6SFlqEl6
9Tl/P0lXWYO2zb19</vt:lpwstr>
  </property>
</Properties>
</file>