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F4B03" w14:textId="0F41D459" w:rsidR="00F17F5E" w:rsidRDefault="00F17F5E" w:rsidP="00F17F5E">
      <w:pPr>
        <w:pStyle w:val="3GPPHeader"/>
        <w:spacing w:after="60"/>
      </w:pPr>
      <w:r>
        <w:t>3GPP TSG-RAN WG1 Meeting #</w:t>
      </w:r>
      <w:r w:rsidR="00D53AC8">
        <w:t>10</w:t>
      </w:r>
      <w:r w:rsidR="00E43758">
        <w:t>4</w:t>
      </w:r>
      <w:r w:rsidR="00CF4F41">
        <w:t>-e</w:t>
      </w:r>
      <w:r>
        <w:tab/>
      </w:r>
      <w:r w:rsidR="00171248" w:rsidRPr="00E43758">
        <w:rPr>
          <w:highlight w:val="yellow"/>
        </w:rPr>
        <w:t>R1-</w:t>
      </w:r>
      <w:r w:rsidR="00E43758" w:rsidRPr="00E43758">
        <w:rPr>
          <w:highlight w:val="yellow"/>
        </w:rPr>
        <w:t>xxxxxxx</w:t>
      </w:r>
    </w:p>
    <w:p w14:paraId="492457AB" w14:textId="42345BD3" w:rsidR="00B0348E" w:rsidRPr="00CE0424" w:rsidRDefault="001B2831" w:rsidP="00F17F5E">
      <w:pPr>
        <w:pStyle w:val="3GPPHeader"/>
        <w:spacing w:after="60"/>
      </w:pPr>
      <w:r>
        <w:t>e-</w:t>
      </w:r>
      <w:r w:rsidR="00127C0C" w:rsidRPr="00127C0C">
        <w:t xml:space="preserve">Meeting, </w:t>
      </w:r>
      <w:bookmarkStart w:id="0" w:name="_Hlk54693284"/>
      <w:r w:rsidR="00E43758" w:rsidRPr="002E0F3C">
        <w:t>January 25</w:t>
      </w:r>
      <w:r w:rsidR="00E43758" w:rsidRPr="00BE5F5D">
        <w:rPr>
          <w:vertAlign w:val="superscript"/>
        </w:rPr>
        <w:t>th</w:t>
      </w:r>
      <w:r w:rsidR="00E43758" w:rsidRPr="002E0F3C">
        <w:t xml:space="preserve"> – February 5</w:t>
      </w:r>
      <w:r w:rsidR="00E43758" w:rsidRPr="00BE5F5D">
        <w:rPr>
          <w:vertAlign w:val="superscript"/>
        </w:rPr>
        <w:t>th</w:t>
      </w:r>
      <w:r w:rsidR="00C44E26">
        <w:t xml:space="preserve">, </w:t>
      </w:r>
      <w:r w:rsidR="00127C0C" w:rsidRPr="00127C0C">
        <w:t>202</w:t>
      </w:r>
      <w:bookmarkEnd w:id="0"/>
      <w:r w:rsidR="00E43758">
        <w:t>1</w:t>
      </w:r>
    </w:p>
    <w:p w14:paraId="60A5317D" w14:textId="77777777" w:rsidR="00E90E49" w:rsidRPr="00CE0424" w:rsidRDefault="00E90E49" w:rsidP="00357380">
      <w:pPr>
        <w:pStyle w:val="3GPPHeader"/>
      </w:pPr>
    </w:p>
    <w:p w14:paraId="3C6869D1" w14:textId="43352D87" w:rsidR="00E90E49" w:rsidRPr="00A73654" w:rsidRDefault="00E90E49" w:rsidP="00311702">
      <w:pPr>
        <w:pStyle w:val="3GPPHeader"/>
        <w:rPr>
          <w:sz w:val="22"/>
          <w:szCs w:val="22"/>
          <w:lang w:val="en-US"/>
        </w:rPr>
      </w:pPr>
      <w:r w:rsidRPr="00A73654">
        <w:rPr>
          <w:sz w:val="22"/>
          <w:szCs w:val="22"/>
          <w:lang w:val="en-US"/>
        </w:rPr>
        <w:t>Agenda Item:</w:t>
      </w:r>
      <w:r w:rsidRPr="00A73654">
        <w:rPr>
          <w:sz w:val="22"/>
          <w:szCs w:val="22"/>
          <w:lang w:val="en-US"/>
        </w:rPr>
        <w:tab/>
      </w:r>
      <w:r w:rsidR="005B0F5B" w:rsidRPr="007E412C">
        <w:rPr>
          <w:sz w:val="22"/>
          <w:szCs w:val="22"/>
          <w:lang w:val="en-US"/>
        </w:rPr>
        <w:t>8</w:t>
      </w:r>
      <w:r w:rsidR="00615904" w:rsidRPr="007E412C">
        <w:rPr>
          <w:sz w:val="22"/>
          <w:szCs w:val="22"/>
          <w:lang w:val="en-US"/>
        </w:rPr>
        <w:t>.</w:t>
      </w:r>
      <w:r w:rsidR="005B0F5B" w:rsidRPr="007E412C">
        <w:rPr>
          <w:sz w:val="22"/>
          <w:szCs w:val="22"/>
          <w:lang w:val="en-US"/>
        </w:rPr>
        <w:t>9</w:t>
      </w:r>
      <w:r w:rsidR="00615904" w:rsidRPr="007E412C">
        <w:rPr>
          <w:sz w:val="22"/>
          <w:szCs w:val="22"/>
          <w:lang w:val="en-US"/>
        </w:rPr>
        <w:t>.</w:t>
      </w:r>
      <w:r w:rsidR="005B0F5B" w:rsidRPr="007E412C">
        <w:rPr>
          <w:sz w:val="22"/>
          <w:szCs w:val="22"/>
          <w:lang w:val="en-US"/>
        </w:rPr>
        <w:t>2</w:t>
      </w:r>
    </w:p>
    <w:p w14:paraId="0CB055DD" w14:textId="61557755" w:rsidR="00E90E49" w:rsidRPr="00CE0424" w:rsidRDefault="003D3C45" w:rsidP="00F64C2B">
      <w:pPr>
        <w:pStyle w:val="3GPPHeader"/>
        <w:rPr>
          <w:sz w:val="22"/>
          <w:szCs w:val="22"/>
        </w:rPr>
      </w:pPr>
      <w:r>
        <w:rPr>
          <w:sz w:val="22"/>
          <w:szCs w:val="22"/>
        </w:rPr>
        <w:t>Source:</w:t>
      </w:r>
      <w:r w:rsidR="00E90E49" w:rsidRPr="00CE0424">
        <w:rPr>
          <w:sz w:val="22"/>
          <w:szCs w:val="22"/>
        </w:rPr>
        <w:tab/>
      </w:r>
      <w:r w:rsidR="00AD0F7E">
        <w:rPr>
          <w:sz w:val="22"/>
          <w:szCs w:val="22"/>
        </w:rPr>
        <w:t>Moderator (</w:t>
      </w:r>
      <w:r w:rsidR="00F64C2B" w:rsidRPr="00CE0424">
        <w:rPr>
          <w:sz w:val="22"/>
          <w:szCs w:val="22"/>
        </w:rPr>
        <w:t>Ericsson</w:t>
      </w:r>
      <w:r w:rsidR="00AD0F7E">
        <w:rPr>
          <w:sz w:val="22"/>
          <w:szCs w:val="22"/>
        </w:rPr>
        <w:t>)</w:t>
      </w:r>
    </w:p>
    <w:p w14:paraId="63DAB814" w14:textId="4C55D7A5" w:rsidR="00E90E49" w:rsidRPr="00CE0424" w:rsidRDefault="003D3C45" w:rsidP="00311702">
      <w:pPr>
        <w:pStyle w:val="3GPPHeader"/>
        <w:rPr>
          <w:sz w:val="22"/>
          <w:szCs w:val="22"/>
        </w:rPr>
      </w:pPr>
      <w:r>
        <w:rPr>
          <w:sz w:val="22"/>
          <w:szCs w:val="22"/>
        </w:rPr>
        <w:t>Title:</w:t>
      </w:r>
      <w:r w:rsidR="00E90E49" w:rsidRPr="00CE0424">
        <w:rPr>
          <w:sz w:val="22"/>
          <w:szCs w:val="22"/>
        </w:rPr>
        <w:tab/>
      </w:r>
      <w:r w:rsidR="00171248" w:rsidRPr="00171248">
        <w:rPr>
          <w:sz w:val="22"/>
          <w:szCs w:val="22"/>
        </w:rPr>
        <w:t>Feature Lead Summary</w:t>
      </w:r>
      <w:r w:rsidR="00E43758">
        <w:rPr>
          <w:sz w:val="22"/>
          <w:szCs w:val="22"/>
        </w:rPr>
        <w:t xml:space="preserve"> on </w:t>
      </w:r>
      <w:r w:rsidR="00DC3FD7" w:rsidRPr="00DC3FD7">
        <w:rPr>
          <w:sz w:val="22"/>
          <w:szCs w:val="22"/>
        </w:rPr>
        <w:t>[104-e-LTE-Rel17_NB_IoT_eMTC-02]</w:t>
      </w:r>
    </w:p>
    <w:p w14:paraId="58D4CB54" w14:textId="4D0F3BB2"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00770C89" w:rsidRPr="00770C89">
        <w:rPr>
          <w:sz w:val="22"/>
          <w:szCs w:val="22"/>
        </w:rPr>
        <w:t>Discussion and</w:t>
      </w:r>
      <w:r w:rsidRPr="00770C89">
        <w:rPr>
          <w:sz w:val="22"/>
          <w:szCs w:val="22"/>
        </w:rPr>
        <w:t xml:space="preserve"> Decision</w:t>
      </w:r>
    </w:p>
    <w:p w14:paraId="76893D37" w14:textId="77777777" w:rsidR="00E90E49" w:rsidRPr="00CE0424" w:rsidRDefault="00E90E49" w:rsidP="00E90E49"/>
    <w:p w14:paraId="09FE4FCF" w14:textId="77777777" w:rsidR="00E90E49" w:rsidRPr="00CE0424" w:rsidRDefault="00230D18" w:rsidP="00CE0424">
      <w:pPr>
        <w:pStyle w:val="1"/>
      </w:pPr>
      <w:r>
        <w:t>1</w:t>
      </w:r>
      <w:r>
        <w:tab/>
      </w:r>
      <w:r w:rsidR="00E90E49" w:rsidRPr="00CE0424">
        <w:t>Introduction</w:t>
      </w:r>
    </w:p>
    <w:p w14:paraId="19EE0E59" w14:textId="4B31E981" w:rsidR="00770C89" w:rsidRPr="00D0713C" w:rsidRDefault="00A359F7" w:rsidP="00770C89">
      <w:pPr>
        <w:pStyle w:val="a8"/>
        <w:rPr>
          <w:rFonts w:ascii="Times New Roman" w:hAnsi="Times New Roman"/>
        </w:rPr>
      </w:pPr>
      <w:r w:rsidRPr="00D0713C">
        <w:rPr>
          <w:rFonts w:ascii="Times New Roman" w:hAnsi="Times New Roman"/>
        </w:rPr>
        <w:t>In t</w:t>
      </w:r>
      <w:r w:rsidR="00C95A0D" w:rsidRPr="00D0713C">
        <w:rPr>
          <w:rFonts w:ascii="Times New Roman" w:hAnsi="Times New Roman"/>
        </w:rPr>
        <w:t>he</w:t>
      </w:r>
      <w:r w:rsidR="001317D4" w:rsidRPr="00D0713C">
        <w:rPr>
          <w:rFonts w:ascii="Times New Roman" w:hAnsi="Times New Roman"/>
        </w:rPr>
        <w:t xml:space="preserve"> </w:t>
      </w:r>
      <w:r w:rsidR="00770C89" w:rsidRPr="00D0713C">
        <w:rPr>
          <w:rFonts w:ascii="Times New Roman" w:hAnsi="Times New Roman"/>
        </w:rPr>
        <w:t>Work Item (WI) on “</w:t>
      </w:r>
      <w:r w:rsidR="00540B70">
        <w:rPr>
          <w:rFonts w:ascii="Times New Roman" w:hAnsi="Times New Roman"/>
        </w:rPr>
        <w:t>Additional</w:t>
      </w:r>
      <w:r w:rsidR="00D53AC8" w:rsidRPr="00D53AC8">
        <w:rPr>
          <w:rFonts w:ascii="Times New Roman" w:hAnsi="Times New Roman"/>
        </w:rPr>
        <w:t xml:space="preserve"> enhancements for NB-</w:t>
      </w:r>
      <w:proofErr w:type="spellStart"/>
      <w:r w:rsidR="00D53AC8" w:rsidRPr="00D53AC8">
        <w:rPr>
          <w:rFonts w:ascii="Times New Roman" w:hAnsi="Times New Roman"/>
        </w:rPr>
        <w:t>IoT</w:t>
      </w:r>
      <w:proofErr w:type="spellEnd"/>
      <w:r w:rsidR="00D53AC8" w:rsidRPr="00D53AC8">
        <w:rPr>
          <w:rFonts w:ascii="Times New Roman" w:hAnsi="Times New Roman"/>
        </w:rPr>
        <w:t xml:space="preserve"> and LTE-MTC</w:t>
      </w:r>
      <w:r w:rsidR="00770C89" w:rsidRPr="00D0713C">
        <w:rPr>
          <w:rFonts w:ascii="Times New Roman" w:hAnsi="Times New Roman"/>
        </w:rPr>
        <w:t xml:space="preserve">” </w:t>
      </w:r>
      <w:r w:rsidR="00FB4A6C" w:rsidRPr="00D0713C">
        <w:rPr>
          <w:rFonts w:ascii="Times New Roman" w:hAnsi="Times New Roman"/>
        </w:rPr>
        <w:fldChar w:fldCharType="begin"/>
      </w:r>
      <w:r w:rsidR="00FB4A6C" w:rsidRPr="00D0713C">
        <w:rPr>
          <w:rFonts w:ascii="Times New Roman" w:hAnsi="Times New Roman"/>
        </w:rPr>
        <w:instrText xml:space="preserve"> REF _Ref525929513 \n \h </w:instrText>
      </w:r>
      <w:r w:rsidR="00E36C2C" w:rsidRPr="00D0713C">
        <w:rPr>
          <w:rFonts w:ascii="Times New Roman" w:hAnsi="Times New Roman"/>
        </w:rPr>
        <w:instrText xml:space="preserve"> \* MERGEFORMAT </w:instrText>
      </w:r>
      <w:r w:rsidR="00FB4A6C" w:rsidRPr="00D0713C">
        <w:rPr>
          <w:rFonts w:ascii="Times New Roman" w:hAnsi="Times New Roman"/>
        </w:rPr>
      </w:r>
      <w:r w:rsidR="00FB4A6C" w:rsidRPr="00D0713C">
        <w:rPr>
          <w:rFonts w:ascii="Times New Roman" w:hAnsi="Times New Roman"/>
        </w:rPr>
        <w:fldChar w:fldCharType="separate"/>
      </w:r>
      <w:r w:rsidR="00FB4A6C" w:rsidRPr="00D0713C">
        <w:rPr>
          <w:rFonts w:ascii="Times New Roman" w:hAnsi="Times New Roman"/>
        </w:rPr>
        <w:t>[1]</w:t>
      </w:r>
      <w:r w:rsidR="00FB4A6C" w:rsidRPr="00D0713C">
        <w:rPr>
          <w:rFonts w:ascii="Times New Roman" w:hAnsi="Times New Roman"/>
        </w:rPr>
        <w:fldChar w:fldCharType="end"/>
      </w:r>
      <w:r w:rsidR="00FB4A6C" w:rsidRPr="00D0713C">
        <w:rPr>
          <w:rFonts w:ascii="Times New Roman" w:hAnsi="Times New Roman"/>
        </w:rPr>
        <w:t>,</w:t>
      </w:r>
      <w:r w:rsidR="00DE0F8B" w:rsidRPr="00D0713C">
        <w:rPr>
          <w:rFonts w:ascii="Times New Roman" w:hAnsi="Times New Roman"/>
        </w:rPr>
        <w:t xml:space="preserve"> </w:t>
      </w:r>
      <w:r w:rsidR="00770C89" w:rsidRPr="00D0713C">
        <w:rPr>
          <w:rFonts w:ascii="Times New Roman" w:hAnsi="Times New Roman"/>
        </w:rPr>
        <w:t xml:space="preserve">one </w:t>
      </w:r>
      <w:r w:rsidR="00DE0F8B" w:rsidRPr="00D0713C">
        <w:rPr>
          <w:rFonts w:ascii="Times New Roman" w:hAnsi="Times New Roman"/>
        </w:rPr>
        <w:t xml:space="preserve">of the </w:t>
      </w:r>
      <w:r w:rsidR="00770C89" w:rsidRPr="00D0713C">
        <w:rPr>
          <w:rFonts w:ascii="Times New Roman" w:hAnsi="Times New Roman"/>
        </w:rPr>
        <w:t>objective</w:t>
      </w:r>
      <w:r w:rsidR="00DE0F8B" w:rsidRPr="00D0713C">
        <w:rPr>
          <w:rFonts w:ascii="Times New Roman" w:hAnsi="Times New Roman"/>
        </w:rPr>
        <w:t>s</w:t>
      </w:r>
      <w:r w:rsidR="00770C89" w:rsidRPr="00D0713C">
        <w:rPr>
          <w:rFonts w:ascii="Times New Roman" w:hAnsi="Times New Roman"/>
        </w:rPr>
        <w:t xml:space="preserve"> is to specify the following </w:t>
      </w:r>
      <w:r w:rsidR="00011D2B">
        <w:rPr>
          <w:rFonts w:ascii="Times New Roman" w:hAnsi="Times New Roman"/>
        </w:rPr>
        <w:t xml:space="preserve">enhancement </w:t>
      </w:r>
      <w:r w:rsidR="00770C89" w:rsidRPr="00D0713C">
        <w:rPr>
          <w:rFonts w:ascii="Times New Roman" w:hAnsi="Times New Roman"/>
        </w:rPr>
        <w:t xml:space="preserve">for </w:t>
      </w:r>
      <w:r w:rsidR="00615904">
        <w:rPr>
          <w:rFonts w:ascii="Times New Roman" w:hAnsi="Times New Roman"/>
        </w:rPr>
        <w:t>LTE-MTC</w:t>
      </w:r>
      <w:r w:rsidR="00770C89" w:rsidRPr="00D0713C">
        <w:rPr>
          <w:rFonts w:ascii="Times New Roman" w:hAnsi="Times New Roman"/>
        </w:rPr>
        <w:t>:</w:t>
      </w:r>
    </w:p>
    <w:tbl>
      <w:tblPr>
        <w:tblStyle w:val="afa"/>
        <w:tblW w:w="9655" w:type="dxa"/>
        <w:tblBorders>
          <w:top w:val="double" w:sz="4" w:space="0" w:color="auto"/>
        </w:tblBorders>
        <w:tblLook w:val="04A0" w:firstRow="1" w:lastRow="0" w:firstColumn="1" w:lastColumn="0" w:noHBand="0" w:noVBand="1"/>
      </w:tblPr>
      <w:tblGrid>
        <w:gridCol w:w="9655"/>
      </w:tblGrid>
      <w:tr w:rsidR="00770C89" w14:paraId="6FF1884E" w14:textId="77777777" w:rsidTr="00615904">
        <w:trPr>
          <w:trHeight w:val="564"/>
        </w:trPr>
        <w:tc>
          <w:tcPr>
            <w:tcW w:w="9655" w:type="dxa"/>
            <w:tcBorders>
              <w:top w:val="double" w:sz="4" w:space="0" w:color="auto"/>
              <w:left w:val="single" w:sz="4" w:space="0" w:color="auto"/>
              <w:bottom w:val="single" w:sz="4" w:space="0" w:color="auto"/>
              <w:right w:val="single" w:sz="4" w:space="0" w:color="auto"/>
            </w:tcBorders>
            <w:hideMark/>
          </w:tcPr>
          <w:p w14:paraId="1E5CFA0D" w14:textId="6374B810" w:rsidR="00B74A08" w:rsidRPr="00615904" w:rsidRDefault="00615904" w:rsidP="00317933">
            <w:pPr>
              <w:pStyle w:val="af7"/>
              <w:numPr>
                <w:ilvl w:val="0"/>
                <w:numId w:val="16"/>
              </w:numPr>
              <w:rPr>
                <w:rFonts w:ascii="Times New Roman" w:eastAsia="等线" w:hAnsi="Times New Roman"/>
                <w:sz w:val="18"/>
                <w:lang w:val="en-US" w:eastAsia="zh-CN"/>
              </w:rPr>
            </w:pPr>
            <w:bookmarkStart w:id="1" w:name="_Hlk31052369"/>
            <w:r w:rsidRPr="00151C38">
              <w:rPr>
                <w:rFonts w:ascii="Times New Roman" w:eastAsia="等线" w:hAnsi="Times New Roman"/>
                <w:sz w:val="20"/>
                <w:szCs w:val="24"/>
                <w:lang w:val="en-US" w:eastAsia="zh-CN"/>
              </w:rPr>
              <w:t xml:space="preserve">Support additional PDSCH scheduling delay for introduction of 14-HARQ processes in DL, for </w:t>
            </w:r>
            <w:bookmarkStart w:id="2" w:name="_Hlk31108863"/>
            <w:r w:rsidRPr="00151C38">
              <w:rPr>
                <w:rFonts w:ascii="Times New Roman" w:eastAsia="等线" w:hAnsi="Times New Roman"/>
                <w:sz w:val="20"/>
                <w:szCs w:val="24"/>
                <w:lang w:val="en-US" w:eastAsia="zh-CN"/>
              </w:rPr>
              <w:t>HD-FDD Cat M1 UEs</w:t>
            </w:r>
            <w:bookmarkEnd w:id="1"/>
            <w:bookmarkEnd w:id="2"/>
            <w:r w:rsidRPr="00151C38">
              <w:rPr>
                <w:rFonts w:ascii="Times New Roman" w:eastAsia="等线" w:hAnsi="Times New Roman"/>
                <w:sz w:val="20"/>
                <w:szCs w:val="24"/>
                <w:lang w:val="en-US" w:eastAsia="zh-CN"/>
              </w:rPr>
              <w:t>. [LTE-MTC] [RAN1]</w:t>
            </w:r>
          </w:p>
        </w:tc>
      </w:tr>
    </w:tbl>
    <w:p w14:paraId="2AF049EA" w14:textId="77777777" w:rsidR="00615904" w:rsidRDefault="00615904" w:rsidP="00F20FBC">
      <w:pPr>
        <w:pStyle w:val="a8"/>
        <w:spacing w:after="0"/>
        <w:rPr>
          <w:rFonts w:ascii="Times New Roman" w:hAnsi="Times New Roman"/>
        </w:rPr>
      </w:pPr>
    </w:p>
    <w:p w14:paraId="37B1C7A0" w14:textId="77777777" w:rsidR="007B4C6E" w:rsidRDefault="005B0F5B" w:rsidP="00770C89">
      <w:pPr>
        <w:pStyle w:val="a8"/>
        <w:rPr>
          <w:rFonts w:ascii="Times New Roman" w:hAnsi="Times New Roman"/>
        </w:rPr>
      </w:pPr>
      <w:r>
        <w:rPr>
          <w:rFonts w:ascii="Times New Roman" w:hAnsi="Times New Roman"/>
        </w:rPr>
        <w:t xml:space="preserve">This feature lead summary </w:t>
      </w:r>
      <w:r w:rsidR="0066012F">
        <w:rPr>
          <w:rFonts w:ascii="Times New Roman" w:hAnsi="Times New Roman"/>
        </w:rPr>
        <w:t xml:space="preserve">(FLS) </w:t>
      </w:r>
      <w:r>
        <w:rPr>
          <w:rFonts w:ascii="Times New Roman" w:hAnsi="Times New Roman"/>
        </w:rPr>
        <w:t xml:space="preserve">collects </w:t>
      </w:r>
      <w:r w:rsidR="0066012F">
        <w:rPr>
          <w:rFonts w:ascii="Times New Roman" w:hAnsi="Times New Roman"/>
        </w:rPr>
        <w:t>companies’ views as described in [</w:t>
      </w:r>
      <w:r w:rsidR="009C2927">
        <w:rPr>
          <w:rFonts w:ascii="Times New Roman" w:hAnsi="Times New Roman"/>
        </w:rPr>
        <w:t>2</w:t>
      </w:r>
      <w:r w:rsidR="0066012F">
        <w:rPr>
          <w:rFonts w:ascii="Times New Roman" w:hAnsi="Times New Roman"/>
        </w:rPr>
        <w:t>-</w:t>
      </w:r>
      <w:r w:rsidR="00DD1CD3">
        <w:rPr>
          <w:rFonts w:ascii="Times New Roman" w:hAnsi="Times New Roman"/>
        </w:rPr>
        <w:t>7</w:t>
      </w:r>
      <w:r w:rsidR="0066012F">
        <w:rPr>
          <w:rFonts w:ascii="Times New Roman" w:hAnsi="Times New Roman"/>
        </w:rPr>
        <w:t>]</w:t>
      </w:r>
      <w:r w:rsidR="006617C9">
        <w:rPr>
          <w:rFonts w:ascii="Times New Roman" w:hAnsi="Times New Roman"/>
        </w:rPr>
        <w:t>,</w:t>
      </w:r>
      <w:r w:rsidR="0066012F">
        <w:rPr>
          <w:rFonts w:ascii="Times New Roman" w:hAnsi="Times New Roman"/>
        </w:rPr>
        <w:t xml:space="preserve"> </w:t>
      </w:r>
      <w:r w:rsidR="006617C9">
        <w:rPr>
          <w:rFonts w:ascii="Times New Roman" w:hAnsi="Times New Roman"/>
        </w:rPr>
        <w:t xml:space="preserve">classifies technical areas according with the contents in the contributions, </w:t>
      </w:r>
      <w:r w:rsidR="0066012F">
        <w:rPr>
          <w:rFonts w:ascii="Times New Roman" w:hAnsi="Times New Roman"/>
        </w:rPr>
        <w:t>and provides potential agreements</w:t>
      </w:r>
      <w:r w:rsidR="001B0C0C">
        <w:rPr>
          <w:rFonts w:ascii="Times New Roman" w:hAnsi="Times New Roman"/>
        </w:rPr>
        <w:t xml:space="preserve">. </w:t>
      </w:r>
    </w:p>
    <w:p w14:paraId="5E7141AC" w14:textId="6BE67FF8" w:rsidR="004B3C80" w:rsidRDefault="007B4C6E" w:rsidP="00770C89">
      <w:pPr>
        <w:pStyle w:val="a8"/>
        <w:rPr>
          <w:rFonts w:ascii="Times New Roman" w:hAnsi="Times New Roman"/>
        </w:rPr>
      </w:pPr>
      <w:r>
        <w:rPr>
          <w:rFonts w:ascii="Times New Roman" w:hAnsi="Times New Roman"/>
        </w:rPr>
        <w:t>Annex 1 contains the agreements reached in RAN1 #102</w:t>
      </w:r>
      <w:r w:rsidR="00EB138A">
        <w:rPr>
          <w:rFonts w:ascii="Times New Roman" w:hAnsi="Times New Roman"/>
        </w:rPr>
        <w:t>-</w:t>
      </w:r>
      <w:r>
        <w:rPr>
          <w:rFonts w:ascii="Times New Roman" w:hAnsi="Times New Roman"/>
        </w:rPr>
        <w:t>e</w:t>
      </w:r>
      <w:r w:rsidR="000D0312">
        <w:rPr>
          <w:rFonts w:ascii="Times New Roman" w:hAnsi="Times New Roman"/>
        </w:rPr>
        <w:t xml:space="preserve"> [</w:t>
      </w:r>
      <w:r w:rsidR="005A5C11">
        <w:rPr>
          <w:rFonts w:ascii="Times New Roman" w:hAnsi="Times New Roman"/>
        </w:rPr>
        <w:t>8</w:t>
      </w:r>
      <w:r w:rsidR="000D0312">
        <w:rPr>
          <w:rFonts w:ascii="Times New Roman" w:hAnsi="Times New Roman"/>
        </w:rPr>
        <w:t>]</w:t>
      </w:r>
      <w:r w:rsidR="00EB138A">
        <w:rPr>
          <w:rFonts w:ascii="Times New Roman" w:hAnsi="Times New Roman"/>
        </w:rPr>
        <w:t>, and RAN1 #103-e</w:t>
      </w:r>
      <w:r w:rsidR="000D0312">
        <w:rPr>
          <w:rFonts w:ascii="Times New Roman" w:hAnsi="Times New Roman"/>
        </w:rPr>
        <w:t xml:space="preserve"> [</w:t>
      </w:r>
      <w:r w:rsidR="005A5C11">
        <w:rPr>
          <w:rFonts w:ascii="Times New Roman" w:hAnsi="Times New Roman"/>
        </w:rPr>
        <w:t>9</w:t>
      </w:r>
      <w:r w:rsidR="000D0312">
        <w:rPr>
          <w:rFonts w:ascii="Times New Roman" w:hAnsi="Times New Roman"/>
        </w:rPr>
        <w:t>]</w:t>
      </w:r>
      <w:r>
        <w:rPr>
          <w:rFonts w:ascii="Times New Roman" w:hAnsi="Times New Roman"/>
        </w:rPr>
        <w:t>.</w:t>
      </w:r>
    </w:p>
    <w:p w14:paraId="79F26B0D" w14:textId="63CDE701" w:rsidR="00FA347A" w:rsidRDefault="00230D18" w:rsidP="004B018B">
      <w:pPr>
        <w:pStyle w:val="1"/>
      </w:pPr>
      <w:bookmarkStart w:id="3" w:name="_Ref178064866"/>
      <w:bookmarkStart w:id="4" w:name="_Hlk528365764"/>
      <w:r>
        <w:t>2</w:t>
      </w:r>
      <w:r>
        <w:tab/>
      </w:r>
      <w:bookmarkEnd w:id="3"/>
      <w:r w:rsidR="0066012F">
        <w:t>F</w:t>
      </w:r>
      <w:r w:rsidR="008A06D6">
        <w:t>LS on 14 HARQ processes in DL in LTE-MTC</w:t>
      </w:r>
      <w:bookmarkEnd w:id="4"/>
    </w:p>
    <w:p w14:paraId="190558E8" w14:textId="2CF300C8" w:rsidR="00A2457B" w:rsidRDefault="00A2457B" w:rsidP="00A2457B">
      <w:pPr>
        <w:pStyle w:val="21"/>
      </w:pPr>
      <w:r>
        <w:t>2.1</w:t>
      </w:r>
      <w:r>
        <w:tab/>
        <w:t>PDSCH scheduling delay</w:t>
      </w:r>
    </w:p>
    <w:p w14:paraId="7D30778C" w14:textId="3A1131DB" w:rsidR="00A2457B" w:rsidRDefault="00A2457B" w:rsidP="00A2457B">
      <w:pPr>
        <w:jc w:val="both"/>
      </w:pPr>
      <w:r>
        <w:t xml:space="preserve">Background: </w:t>
      </w:r>
      <w:r w:rsidR="00096868">
        <w:t xml:space="preserve">In </w:t>
      </w:r>
      <w:r w:rsidR="00A30224">
        <w:t xml:space="preserve">relation to the PDSCH scheduling delay solutions, in </w:t>
      </w:r>
      <w:r w:rsidR="00096868">
        <w:t xml:space="preserve">RAN1 #104-e </w:t>
      </w:r>
      <w:r w:rsidR="00A30224">
        <w:t xml:space="preserve">the following </w:t>
      </w:r>
      <w:r w:rsidR="00096868">
        <w:t>agree</w:t>
      </w:r>
      <w:r w:rsidR="00A30224">
        <w:t>ment was reached</w:t>
      </w:r>
      <w:r w:rsidR="00216868">
        <w:t xml:space="preserve"> [9]</w:t>
      </w:r>
      <w:r w:rsidR="00096868">
        <w:t>:</w:t>
      </w:r>
    </w:p>
    <w:tbl>
      <w:tblPr>
        <w:tblStyle w:val="af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096868" w14:paraId="731EF35E" w14:textId="77777777" w:rsidTr="00096868">
        <w:tc>
          <w:tcPr>
            <w:tcW w:w="9629" w:type="dxa"/>
          </w:tcPr>
          <w:p w14:paraId="056B4155" w14:textId="77777777" w:rsidR="00096868" w:rsidRPr="00096868" w:rsidRDefault="00096868" w:rsidP="00096868">
            <w:pPr>
              <w:keepNext/>
              <w:jc w:val="both"/>
              <w:rPr>
                <w:rFonts w:cs="Times"/>
                <w:b/>
                <w:bCs/>
                <w:sz w:val="20"/>
                <w:szCs w:val="20"/>
                <w:highlight w:val="green"/>
                <w:lang w:val="en-US"/>
              </w:rPr>
            </w:pPr>
            <w:r w:rsidRPr="00096868">
              <w:rPr>
                <w:rFonts w:cs="Times"/>
                <w:b/>
                <w:bCs/>
                <w:sz w:val="20"/>
                <w:szCs w:val="20"/>
                <w:highlight w:val="green"/>
                <w:lang w:val="en-US"/>
              </w:rPr>
              <w:t>Agreement</w:t>
            </w:r>
          </w:p>
          <w:p w14:paraId="7EB607CE" w14:textId="77777777" w:rsidR="00096868" w:rsidRPr="00096868" w:rsidRDefault="00096868" w:rsidP="00096868">
            <w:pPr>
              <w:keepNext/>
              <w:jc w:val="both"/>
              <w:rPr>
                <w:sz w:val="18"/>
                <w:szCs w:val="18"/>
                <w:lang w:val="en-US" w:eastAsia="sv-SE"/>
              </w:rPr>
            </w:pPr>
            <w:r w:rsidRPr="00096868">
              <w:rPr>
                <w:rFonts w:cs="Times"/>
                <w:sz w:val="20"/>
                <w:szCs w:val="20"/>
                <w:lang w:val="en-US"/>
              </w:rPr>
              <w:t xml:space="preserve">For the support of 14 HARQ processes, the solution to assign PDSCH scheduling delays should be able to minimize </w:t>
            </w:r>
            <w:r w:rsidRPr="00096868">
              <w:rPr>
                <w:sz w:val="18"/>
                <w:szCs w:val="18"/>
                <w:lang w:val="en-US"/>
              </w:rPr>
              <w:t>unnecessary waste of subframes derived from the presence of non-BL/CE DL subframes and non-BL/CE UL subframes.</w:t>
            </w:r>
          </w:p>
          <w:p w14:paraId="2856774D" w14:textId="77777777" w:rsidR="00096868" w:rsidRPr="00096868" w:rsidRDefault="00096868" w:rsidP="00096868">
            <w:pPr>
              <w:pStyle w:val="af7"/>
              <w:keepNext/>
              <w:numPr>
                <w:ilvl w:val="0"/>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The following solutions will be further investigated:</w:t>
            </w:r>
          </w:p>
          <w:p w14:paraId="182B9C6B" w14:textId="77777777" w:rsidR="00096868" w:rsidRPr="00096868" w:rsidRDefault="00096868" w:rsidP="00096868">
            <w:pPr>
              <w:pStyle w:val="af7"/>
              <w:keepNext/>
              <w:numPr>
                <w:ilvl w:val="1"/>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 xml:space="preserve">The </w:t>
            </w:r>
            <w:r w:rsidRPr="00096868">
              <w:rPr>
                <w:rFonts w:ascii="Times New Roman" w:hAnsi="Times New Roman"/>
                <w:color w:val="FF0000"/>
                <w:sz w:val="18"/>
                <w:szCs w:val="18"/>
                <w:lang w:val="en-US"/>
              </w:rPr>
              <w:t>indication of</w:t>
            </w:r>
            <w:r w:rsidRPr="00096868">
              <w:rPr>
                <w:rFonts w:ascii="Times New Roman" w:hAnsi="Times New Roman"/>
                <w:sz w:val="18"/>
                <w:szCs w:val="18"/>
                <w:lang w:val="en-US"/>
              </w:rPr>
              <w:t xml:space="preserve"> subframe types for the PDSCH scheduling delay of 7 are:</w:t>
            </w:r>
          </w:p>
          <w:p w14:paraId="5C1C675F" w14:textId="77777777" w:rsidR="00096868" w:rsidRPr="00096868" w:rsidRDefault="00096868" w:rsidP="00096868">
            <w:pPr>
              <w:pStyle w:val="af7"/>
              <w:keepNext/>
              <w:numPr>
                <w:ilvl w:val="2"/>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1 BL/CE DL subframe + 1 subframe + 3 [BL/CE UL subframes] + 1 subframe + 1 BL/CE DL subframe.</w:t>
            </w:r>
          </w:p>
          <w:p w14:paraId="48B691AF" w14:textId="77777777" w:rsidR="00096868" w:rsidRPr="00096868" w:rsidRDefault="00096868" w:rsidP="00096868">
            <w:pPr>
              <w:pStyle w:val="af7"/>
              <w:keepNext/>
              <w:numPr>
                <w:ilvl w:val="2"/>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eastAsia="ja-JP"/>
              </w:rPr>
              <w:t>1 subframe + 3 [BL/CE UL subframes] + 1 subframe + 2 BL/CE DL subframes.</w:t>
            </w:r>
          </w:p>
          <w:p w14:paraId="1EFFCF2D" w14:textId="77777777" w:rsidR="00096868" w:rsidRPr="00096868" w:rsidRDefault="00096868" w:rsidP="00096868">
            <w:pPr>
              <w:pStyle w:val="af7"/>
              <w:keepNext/>
              <w:numPr>
                <w:ilvl w:val="1"/>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Configurable delays including other values than 2 and 7.</w:t>
            </w:r>
          </w:p>
          <w:p w14:paraId="56BBBAB4" w14:textId="77777777" w:rsidR="00096868" w:rsidRPr="00096868" w:rsidRDefault="00096868" w:rsidP="00096868">
            <w:pPr>
              <w:pStyle w:val="af7"/>
              <w:keepNext/>
              <w:numPr>
                <w:ilvl w:val="0"/>
                <w:numId w:val="30"/>
              </w:numPr>
              <w:overflowPunct/>
              <w:autoSpaceDE/>
              <w:autoSpaceDN/>
              <w:adjustRightInd/>
              <w:spacing w:line="252" w:lineRule="auto"/>
              <w:jc w:val="both"/>
              <w:textAlignment w:val="auto"/>
              <w:rPr>
                <w:rFonts w:ascii="Times New Roman" w:hAnsi="Times New Roman"/>
                <w:sz w:val="18"/>
                <w:szCs w:val="18"/>
                <w:lang w:val="en-US"/>
              </w:rPr>
            </w:pPr>
            <w:r w:rsidRPr="00096868">
              <w:rPr>
                <w:rFonts w:ascii="Times New Roman" w:hAnsi="Times New Roman"/>
                <w:sz w:val="18"/>
                <w:szCs w:val="18"/>
                <w:lang w:val="en-US"/>
              </w:rPr>
              <w:t>Other solutions are not precluded.</w:t>
            </w:r>
          </w:p>
          <w:p w14:paraId="0B7A6FC8" w14:textId="77777777" w:rsidR="00096868" w:rsidRDefault="00096868" w:rsidP="00A2457B">
            <w:pPr>
              <w:jc w:val="both"/>
              <w:rPr>
                <w:lang w:val="en-US"/>
              </w:rPr>
            </w:pPr>
          </w:p>
        </w:tc>
      </w:tr>
    </w:tbl>
    <w:p w14:paraId="780A5D86" w14:textId="77777777" w:rsidR="00096868" w:rsidRPr="00096868" w:rsidRDefault="00096868" w:rsidP="00A2457B">
      <w:pPr>
        <w:jc w:val="both"/>
        <w:rPr>
          <w:lang w:val="en-US"/>
        </w:rPr>
      </w:pPr>
    </w:p>
    <w:p w14:paraId="2BAC7797" w14:textId="229AE15A" w:rsidR="00096868" w:rsidRDefault="00096868" w:rsidP="00A2457B">
      <w:pPr>
        <w:jc w:val="both"/>
      </w:pPr>
      <w:r>
        <w:t xml:space="preserve">In line with the </w:t>
      </w:r>
      <w:r w:rsidR="00216868">
        <w:t xml:space="preserve">previously cited </w:t>
      </w:r>
      <w:r>
        <w:t>agreement, companies made the following proposals as described in [2-7]:</w:t>
      </w:r>
    </w:p>
    <w:tbl>
      <w:tblPr>
        <w:tblStyle w:val="afa"/>
        <w:tblW w:w="9634" w:type="dxa"/>
        <w:tblLook w:val="04A0" w:firstRow="1" w:lastRow="0" w:firstColumn="1" w:lastColumn="0" w:noHBand="0" w:noVBand="1"/>
      </w:tblPr>
      <w:tblGrid>
        <w:gridCol w:w="1463"/>
        <w:gridCol w:w="8171"/>
      </w:tblGrid>
      <w:tr w:rsidR="00A30224" w14:paraId="5C681D9E" w14:textId="77777777" w:rsidTr="00EF7602">
        <w:tc>
          <w:tcPr>
            <w:tcW w:w="1463" w:type="dxa"/>
          </w:tcPr>
          <w:p w14:paraId="415E29E6" w14:textId="77777777" w:rsidR="00A30224" w:rsidRDefault="00A30224" w:rsidP="00615D93">
            <w:pPr>
              <w:jc w:val="center"/>
              <w:rPr>
                <w:b/>
                <w:bCs/>
              </w:rPr>
            </w:pPr>
            <w:r>
              <w:rPr>
                <w:b/>
                <w:bCs/>
              </w:rPr>
              <w:lastRenderedPageBreak/>
              <w:t>Company</w:t>
            </w:r>
          </w:p>
        </w:tc>
        <w:tc>
          <w:tcPr>
            <w:tcW w:w="8171" w:type="dxa"/>
          </w:tcPr>
          <w:p w14:paraId="547A3FAF" w14:textId="3979E459" w:rsidR="00A30224" w:rsidRDefault="00A30224" w:rsidP="00615D93">
            <w:pPr>
              <w:jc w:val="center"/>
              <w:rPr>
                <w:b/>
                <w:bCs/>
              </w:rPr>
            </w:pPr>
            <w:r>
              <w:rPr>
                <w:b/>
                <w:bCs/>
              </w:rPr>
              <w:t xml:space="preserve">Proposed </w:t>
            </w:r>
            <w:r w:rsidRPr="00096868">
              <w:rPr>
                <w:b/>
                <w:bCs/>
              </w:rPr>
              <w:t>“</w:t>
            </w:r>
            <w:r>
              <w:rPr>
                <w:b/>
                <w:bCs/>
              </w:rPr>
              <w:t>PDSCH Scheduling delay</w:t>
            </w:r>
            <w:r w:rsidRPr="00096868">
              <w:rPr>
                <w:b/>
                <w:bCs/>
              </w:rPr>
              <w:t>”</w:t>
            </w:r>
            <w:r>
              <w:rPr>
                <w:b/>
                <w:bCs/>
              </w:rPr>
              <w:t xml:space="preserve"> solutions according with [2-7]</w:t>
            </w:r>
            <w:r w:rsidR="00FD0BE9">
              <w:rPr>
                <w:b/>
                <w:bCs/>
              </w:rPr>
              <w:t>.</w:t>
            </w:r>
          </w:p>
        </w:tc>
      </w:tr>
      <w:tr w:rsidR="00A30224" w14:paraId="17C6CB8B" w14:textId="77777777" w:rsidTr="00EF7602">
        <w:tc>
          <w:tcPr>
            <w:tcW w:w="1463" w:type="dxa"/>
          </w:tcPr>
          <w:p w14:paraId="21450CCB" w14:textId="5F68A199" w:rsidR="00A30224" w:rsidRPr="008646BA" w:rsidRDefault="00A30224" w:rsidP="00615D93">
            <w:pPr>
              <w:jc w:val="center"/>
              <w:rPr>
                <w:rFonts w:eastAsia="等线"/>
                <w:b/>
                <w:bCs/>
                <w:lang w:eastAsia="zh-CN"/>
              </w:rPr>
            </w:pPr>
            <w:r w:rsidRPr="008646BA">
              <w:rPr>
                <w:rFonts w:eastAsia="等线"/>
                <w:b/>
                <w:bCs/>
                <w:lang w:eastAsia="zh-CN"/>
              </w:rPr>
              <w:t>Huawei, HiSilicon</w:t>
            </w:r>
            <w:r w:rsidR="002D2176">
              <w:rPr>
                <w:rFonts w:eastAsia="等线"/>
                <w:b/>
                <w:bCs/>
                <w:lang w:eastAsia="zh-CN"/>
              </w:rPr>
              <w:t xml:space="preserve"> [2]</w:t>
            </w:r>
          </w:p>
        </w:tc>
        <w:tc>
          <w:tcPr>
            <w:tcW w:w="8171" w:type="dxa"/>
          </w:tcPr>
          <w:p w14:paraId="3A20BAA4" w14:textId="77777777" w:rsidR="00216868" w:rsidRPr="00FD0BE9" w:rsidRDefault="00216868" w:rsidP="006D13CE">
            <w:pPr>
              <w:autoSpaceDE/>
              <w:autoSpaceDN/>
              <w:adjustRightInd/>
              <w:spacing w:after="0"/>
              <w:rPr>
                <w:b/>
                <w:kern w:val="2"/>
                <w:sz w:val="20"/>
                <w:szCs w:val="20"/>
                <w:lang w:val="en-GB" w:eastAsia="zh-CN"/>
              </w:rPr>
            </w:pPr>
          </w:p>
          <w:p w14:paraId="0E97DF6F" w14:textId="2AC3F1D1" w:rsidR="00A30224" w:rsidRPr="00FD0BE9" w:rsidRDefault="00A30224" w:rsidP="006D13CE">
            <w:pPr>
              <w:autoSpaceDE/>
              <w:autoSpaceDN/>
              <w:adjustRightInd/>
              <w:spacing w:after="0"/>
              <w:rPr>
                <w:b/>
                <w:sz w:val="20"/>
                <w:szCs w:val="20"/>
                <w:lang w:eastAsia="x-none"/>
              </w:rPr>
            </w:pPr>
            <w:r w:rsidRPr="00FD0BE9">
              <w:rPr>
                <w:b/>
                <w:kern w:val="2"/>
                <w:sz w:val="20"/>
                <w:szCs w:val="20"/>
                <w:lang w:val="en-GB" w:eastAsia="zh-CN"/>
              </w:rPr>
              <w:t xml:space="preserve">Proposal 1: </w:t>
            </w:r>
            <w:r w:rsidRPr="00FD0BE9">
              <w:rPr>
                <w:b/>
                <w:sz w:val="20"/>
                <w:szCs w:val="20"/>
                <w:lang w:eastAsia="x-none"/>
              </w:rPr>
              <w:t xml:space="preserve">Configurable PDSCH scheduling delay is supported, with the range of scheduling delay from 2 to 34 BL/CE downlink subframes. </w:t>
            </w:r>
          </w:p>
          <w:p w14:paraId="71088BC7" w14:textId="1F4BB6FF" w:rsidR="00A30224" w:rsidRPr="00FD0BE9" w:rsidRDefault="00A30224" w:rsidP="006D13CE">
            <w:pPr>
              <w:rPr>
                <w:b/>
                <w:sz w:val="20"/>
                <w:szCs w:val="20"/>
                <w:lang w:eastAsia="zh-CN"/>
              </w:rPr>
            </w:pPr>
          </w:p>
        </w:tc>
      </w:tr>
      <w:tr w:rsidR="00A30224" w14:paraId="513E88FF" w14:textId="77777777" w:rsidTr="00EF7602">
        <w:tc>
          <w:tcPr>
            <w:tcW w:w="1463" w:type="dxa"/>
          </w:tcPr>
          <w:p w14:paraId="78813414" w14:textId="77BA7293" w:rsidR="00A30224" w:rsidRPr="008646BA" w:rsidRDefault="00A30224" w:rsidP="00615D93">
            <w:pPr>
              <w:jc w:val="center"/>
              <w:rPr>
                <w:rFonts w:eastAsia="等线"/>
                <w:b/>
                <w:bCs/>
                <w:lang w:eastAsia="zh-CN"/>
              </w:rPr>
            </w:pPr>
            <w:r w:rsidRPr="008646BA">
              <w:rPr>
                <w:rFonts w:eastAsia="等线"/>
                <w:b/>
                <w:bCs/>
                <w:lang w:eastAsia="zh-CN"/>
              </w:rPr>
              <w:t>Nokia, Nokia Shanghai Bell</w:t>
            </w:r>
            <w:r w:rsidR="002D2176">
              <w:rPr>
                <w:rFonts w:eastAsia="等线"/>
                <w:b/>
                <w:bCs/>
                <w:lang w:eastAsia="zh-CN"/>
              </w:rPr>
              <w:t xml:space="preserve"> [3]</w:t>
            </w:r>
          </w:p>
        </w:tc>
        <w:tc>
          <w:tcPr>
            <w:tcW w:w="8171" w:type="dxa"/>
          </w:tcPr>
          <w:p w14:paraId="0A077E9F" w14:textId="77777777" w:rsidR="00A30224" w:rsidRPr="00FD0BE9" w:rsidRDefault="00A30224" w:rsidP="00A30224">
            <w:pPr>
              <w:ind w:left="1134" w:hanging="1134"/>
              <w:rPr>
                <w:b/>
                <w:bCs/>
                <w:sz w:val="20"/>
                <w:szCs w:val="20"/>
                <w:lang w:val="en-US" w:eastAsia="x-none"/>
              </w:rPr>
            </w:pPr>
          </w:p>
          <w:p w14:paraId="36DA2DE2" w14:textId="232CD581" w:rsidR="00A30224" w:rsidRPr="00FD0BE9" w:rsidRDefault="00A30224" w:rsidP="00A30224">
            <w:pPr>
              <w:ind w:left="1134" w:hanging="1134"/>
              <w:rPr>
                <w:b/>
                <w:bCs/>
                <w:sz w:val="20"/>
                <w:szCs w:val="20"/>
                <w:lang w:val="en-US" w:eastAsia="x-none"/>
              </w:rPr>
            </w:pPr>
            <w:r w:rsidRPr="00FD0BE9">
              <w:rPr>
                <w:b/>
                <w:bCs/>
                <w:sz w:val="20"/>
                <w:szCs w:val="20"/>
                <w:lang w:val="en-US" w:eastAsia="x-none"/>
              </w:rPr>
              <w:t xml:space="preserve">Proposal 1:    </w:t>
            </w:r>
            <w:bookmarkStart w:id="5" w:name="_Hlk61549692"/>
            <w:r w:rsidRPr="00FD0BE9">
              <w:rPr>
                <w:b/>
                <w:bCs/>
                <w:sz w:val="20"/>
                <w:szCs w:val="20"/>
                <w:lang w:val="en-US" w:eastAsia="x-none"/>
              </w:rPr>
              <w:t>When a PDSCH scheduling delay of 7 is signaled, the UE selects between one of the two subframe type sequences</w:t>
            </w:r>
            <w:bookmarkEnd w:id="5"/>
            <w:r w:rsidRPr="00FD0BE9">
              <w:rPr>
                <w:b/>
                <w:bCs/>
                <w:sz w:val="20"/>
                <w:szCs w:val="20"/>
                <w:lang w:val="en-US" w:eastAsia="x-none"/>
              </w:rPr>
              <w:t>:</w:t>
            </w:r>
          </w:p>
          <w:p w14:paraId="6B1F0B78" w14:textId="77777777" w:rsidR="00A30224" w:rsidRPr="00FD0BE9" w:rsidRDefault="00A30224" w:rsidP="00A30224">
            <w:pPr>
              <w:numPr>
                <w:ilvl w:val="1"/>
                <w:numId w:val="34"/>
              </w:numPr>
              <w:overflowPunct/>
              <w:autoSpaceDE/>
              <w:autoSpaceDN/>
              <w:adjustRightInd/>
              <w:spacing w:after="0"/>
              <w:ind w:left="1560"/>
              <w:textAlignment w:val="auto"/>
              <w:rPr>
                <w:b/>
                <w:bCs/>
                <w:sz w:val="20"/>
                <w:szCs w:val="20"/>
                <w:lang w:val="en-US" w:eastAsia="x-none"/>
              </w:rPr>
            </w:pPr>
            <w:r w:rsidRPr="00FD0BE9">
              <w:rPr>
                <w:b/>
                <w:bCs/>
                <w:sz w:val="20"/>
                <w:szCs w:val="20"/>
                <w:lang w:val="en-US" w:eastAsia="x-none"/>
              </w:rPr>
              <w:t>1 BL/CE DL subframe + 1 subframe + 3 [BL/CE UL subframes] + 1 subframe + 1 BL/CE DL subframe.</w:t>
            </w:r>
          </w:p>
          <w:p w14:paraId="2107E8AA" w14:textId="77777777" w:rsidR="00A30224" w:rsidRPr="00FD0BE9" w:rsidRDefault="00A30224" w:rsidP="00A30224">
            <w:pPr>
              <w:numPr>
                <w:ilvl w:val="1"/>
                <w:numId w:val="34"/>
              </w:numPr>
              <w:overflowPunct/>
              <w:autoSpaceDE/>
              <w:autoSpaceDN/>
              <w:adjustRightInd/>
              <w:spacing w:after="0"/>
              <w:ind w:left="1560"/>
              <w:textAlignment w:val="auto"/>
              <w:rPr>
                <w:b/>
                <w:bCs/>
                <w:sz w:val="20"/>
                <w:szCs w:val="20"/>
                <w:lang w:val="en-US" w:eastAsia="x-none"/>
              </w:rPr>
            </w:pPr>
            <w:r w:rsidRPr="00FD0BE9">
              <w:rPr>
                <w:b/>
                <w:bCs/>
                <w:sz w:val="20"/>
                <w:szCs w:val="20"/>
                <w:lang w:val="en-US" w:eastAsia="x-none"/>
              </w:rPr>
              <w:t>1 subframe + 3 [BL/CE UL subframes] + 1 subframe + 2 BL/CE DL subframes.</w:t>
            </w:r>
          </w:p>
          <w:p w14:paraId="0FB7E99E" w14:textId="77777777" w:rsidR="00A30224" w:rsidRPr="00FD0BE9" w:rsidRDefault="00A30224" w:rsidP="008646BA">
            <w:pPr>
              <w:overflowPunct/>
              <w:autoSpaceDE/>
              <w:autoSpaceDN/>
              <w:adjustRightInd/>
              <w:spacing w:after="0"/>
              <w:textAlignment w:val="auto"/>
              <w:rPr>
                <w:b/>
                <w:bCs/>
                <w:sz w:val="20"/>
                <w:szCs w:val="20"/>
              </w:rPr>
            </w:pPr>
          </w:p>
        </w:tc>
      </w:tr>
      <w:tr w:rsidR="00A30224" w14:paraId="3A305B41" w14:textId="77777777" w:rsidTr="00EF7602">
        <w:tc>
          <w:tcPr>
            <w:tcW w:w="1463" w:type="dxa"/>
          </w:tcPr>
          <w:p w14:paraId="1FFD8E9D" w14:textId="0BD0E8BD" w:rsidR="00A30224" w:rsidRPr="008646BA" w:rsidRDefault="00A30224" w:rsidP="00615D93">
            <w:pPr>
              <w:jc w:val="center"/>
              <w:rPr>
                <w:rFonts w:eastAsia="等线"/>
                <w:b/>
                <w:bCs/>
                <w:lang w:eastAsia="zh-CN"/>
              </w:rPr>
            </w:pPr>
            <w:r w:rsidRPr="008646BA">
              <w:rPr>
                <w:rFonts w:eastAsia="等线"/>
                <w:b/>
                <w:bCs/>
                <w:lang w:eastAsia="zh-CN"/>
              </w:rPr>
              <w:t>ZTE</w:t>
            </w:r>
            <w:r w:rsidR="002D2176">
              <w:rPr>
                <w:rFonts w:eastAsia="等线"/>
                <w:b/>
                <w:bCs/>
                <w:lang w:eastAsia="zh-CN"/>
              </w:rPr>
              <w:t xml:space="preserve"> [4]</w:t>
            </w:r>
          </w:p>
        </w:tc>
        <w:tc>
          <w:tcPr>
            <w:tcW w:w="8171" w:type="dxa"/>
          </w:tcPr>
          <w:p w14:paraId="2C2E9087" w14:textId="77777777" w:rsidR="00FD0BE9" w:rsidRPr="00FD0BE9" w:rsidRDefault="00FD0BE9" w:rsidP="00FD0BE9">
            <w:pPr>
              <w:pStyle w:val="af7"/>
              <w:numPr>
                <w:ilvl w:val="255"/>
                <w:numId w:val="0"/>
              </w:numPr>
              <w:spacing w:beforeLines="50" w:before="120" w:after="120"/>
              <w:rPr>
                <w:rFonts w:ascii="Times New Roman" w:hAnsi="Times New Roman"/>
                <w:b/>
                <w:bCs/>
                <w:sz w:val="20"/>
                <w:szCs w:val="20"/>
              </w:rPr>
            </w:pPr>
            <w:r w:rsidRPr="00FD0BE9">
              <w:rPr>
                <w:rFonts w:ascii="Times New Roman" w:hAnsi="Times New Roman"/>
                <w:b/>
                <w:bCs/>
                <w:sz w:val="20"/>
                <w:szCs w:val="20"/>
              </w:rPr>
              <w:t>Proposal 2: The indication of subframe types for the PDSCH scheduling delay of 7 are:</w:t>
            </w:r>
          </w:p>
          <w:p w14:paraId="116B50F4" w14:textId="77777777" w:rsidR="00FD0BE9" w:rsidRPr="00FD0BE9" w:rsidRDefault="00FD0BE9" w:rsidP="00FD0BE9">
            <w:pPr>
              <w:pStyle w:val="af7"/>
              <w:numPr>
                <w:ilvl w:val="0"/>
                <w:numId w:val="36"/>
              </w:numPr>
              <w:overflowPunct/>
              <w:autoSpaceDE/>
              <w:autoSpaceDN/>
              <w:adjustRightInd/>
              <w:spacing w:beforeLines="50" w:before="120" w:after="120" w:line="276" w:lineRule="auto"/>
              <w:textAlignment w:val="auto"/>
              <w:rPr>
                <w:rFonts w:ascii="Times New Roman" w:hAnsi="Times New Roman"/>
                <w:b/>
                <w:bCs/>
                <w:sz w:val="20"/>
                <w:szCs w:val="20"/>
              </w:rPr>
            </w:pPr>
            <w:r w:rsidRPr="00FD0BE9">
              <w:rPr>
                <w:rFonts w:ascii="Times New Roman" w:hAnsi="Times New Roman"/>
                <w:b/>
                <w:bCs/>
                <w:sz w:val="20"/>
                <w:szCs w:val="20"/>
              </w:rPr>
              <w:t>Type 1:</w:t>
            </w:r>
            <w:r w:rsidRPr="00FD0BE9" w:rsidDel="00985087">
              <w:rPr>
                <w:rFonts w:ascii="Times New Roman" w:hAnsi="Times New Roman"/>
                <w:b/>
                <w:bCs/>
                <w:sz w:val="20"/>
                <w:szCs w:val="20"/>
              </w:rPr>
              <w:t xml:space="preserve"> </w:t>
            </w:r>
            <w:r w:rsidRPr="00FD0BE9">
              <w:rPr>
                <w:rFonts w:ascii="Times New Roman" w:hAnsi="Times New Roman"/>
                <w:b/>
                <w:bCs/>
                <w:sz w:val="20"/>
                <w:szCs w:val="20"/>
              </w:rPr>
              <w:t>1 BL/CE DL subframe + 1 subframe + 3 BL/CE UL subframes + 1 subframe + 1 BL/CE DL subframe</w:t>
            </w:r>
          </w:p>
          <w:p w14:paraId="5D54E1F8" w14:textId="5D0D662C" w:rsidR="00A30224" w:rsidRPr="00FD0BE9" w:rsidRDefault="00FD0BE9" w:rsidP="00FD0BE9">
            <w:pPr>
              <w:jc w:val="center"/>
              <w:rPr>
                <w:b/>
                <w:bCs/>
                <w:sz w:val="20"/>
                <w:szCs w:val="20"/>
              </w:rPr>
            </w:pPr>
            <w:r w:rsidRPr="00FD0BE9">
              <w:rPr>
                <w:b/>
                <w:bCs/>
                <w:sz w:val="20"/>
                <w:szCs w:val="20"/>
              </w:rPr>
              <w:t>Type 2: 1 subframe + 3 BL/CE UL subframes + 1 subframe + 2 BL/CE DL subframes</w:t>
            </w:r>
          </w:p>
        </w:tc>
      </w:tr>
      <w:tr w:rsidR="00A30224" w14:paraId="7C7E0758" w14:textId="77777777" w:rsidTr="00EF7602">
        <w:tc>
          <w:tcPr>
            <w:tcW w:w="1463" w:type="dxa"/>
          </w:tcPr>
          <w:p w14:paraId="580273D5" w14:textId="29BBC86C" w:rsidR="00A30224" w:rsidRPr="008646BA" w:rsidRDefault="00A30224" w:rsidP="00615D93">
            <w:pPr>
              <w:jc w:val="center"/>
              <w:rPr>
                <w:rFonts w:eastAsia="等线"/>
                <w:b/>
                <w:bCs/>
                <w:lang w:eastAsia="zh-CN"/>
              </w:rPr>
            </w:pPr>
            <w:r w:rsidRPr="008646BA">
              <w:rPr>
                <w:rFonts w:eastAsia="等线"/>
                <w:b/>
                <w:bCs/>
                <w:lang w:eastAsia="zh-CN"/>
              </w:rPr>
              <w:t>Sierra Wireless</w:t>
            </w:r>
            <w:r w:rsidR="002D2176">
              <w:rPr>
                <w:rFonts w:eastAsia="等线"/>
                <w:b/>
                <w:bCs/>
                <w:lang w:eastAsia="zh-CN"/>
              </w:rPr>
              <w:t xml:space="preserve"> [5]</w:t>
            </w:r>
          </w:p>
        </w:tc>
        <w:tc>
          <w:tcPr>
            <w:tcW w:w="8171" w:type="dxa"/>
          </w:tcPr>
          <w:p w14:paraId="6DF9BF24" w14:textId="4FCDB18B" w:rsidR="00FD0BE9" w:rsidRPr="00FD0BE9" w:rsidRDefault="00FD0BE9" w:rsidP="00FD0BE9">
            <w:pPr>
              <w:pStyle w:val="Proposal1"/>
              <w:rPr>
                <w:rFonts w:ascii="Times New Roman" w:hAnsi="Times New Roman"/>
                <w:sz w:val="20"/>
                <w:szCs w:val="20"/>
                <w:lang w:eastAsia="zh-CN"/>
              </w:rPr>
            </w:pPr>
            <w:r w:rsidRPr="00FD0BE9">
              <w:rPr>
                <w:rFonts w:ascii="Times New Roman" w:hAnsi="Times New Roman"/>
                <w:sz w:val="20"/>
                <w:szCs w:val="20"/>
                <w:lang w:eastAsia="zh-CN"/>
              </w:rPr>
              <w:t>Proposal 2:</w:t>
            </w:r>
          </w:p>
          <w:p w14:paraId="2126B88C" w14:textId="77777777" w:rsidR="00FD0BE9" w:rsidRPr="00FD0BE9" w:rsidRDefault="00FD0BE9" w:rsidP="00FD0BE9">
            <w:pPr>
              <w:ind w:left="720"/>
              <w:rPr>
                <w:b/>
                <w:bCs/>
                <w:sz w:val="20"/>
                <w:szCs w:val="20"/>
                <w:lang w:eastAsia="zh-CN"/>
              </w:rPr>
            </w:pPr>
            <w:r w:rsidRPr="00FD0BE9">
              <w:rPr>
                <w:b/>
                <w:bCs/>
                <w:sz w:val="20"/>
                <w:szCs w:val="20"/>
                <w:lang w:eastAsia="zh-CN"/>
              </w:rPr>
              <w:t>When a PDSCH Delay of 7 is indicated, one of the two timings is used by the UE:</w:t>
            </w:r>
          </w:p>
          <w:p w14:paraId="65829F0F" w14:textId="77777777" w:rsidR="00FD0BE9" w:rsidRPr="00FD0BE9" w:rsidRDefault="00FD0BE9" w:rsidP="00FD0BE9">
            <w:pPr>
              <w:ind w:left="720"/>
              <w:rPr>
                <w:b/>
                <w:bCs/>
                <w:sz w:val="20"/>
                <w:szCs w:val="20"/>
              </w:rPr>
            </w:pPr>
            <w:r w:rsidRPr="00FD0BE9">
              <w:rPr>
                <w:b/>
                <w:bCs/>
                <w:sz w:val="20"/>
                <w:szCs w:val="20"/>
              </w:rPr>
              <w:t>#1 - 1 BL/CE DL subframe + 1 subframe + 3 [BL/CE UL subframes] + 1 subframe + 1 BL/CE DL subframe.</w:t>
            </w:r>
          </w:p>
          <w:p w14:paraId="5F1CF83C" w14:textId="77777777" w:rsidR="00FD0BE9" w:rsidRPr="00FD0BE9" w:rsidRDefault="00FD0BE9" w:rsidP="00FD0BE9">
            <w:pPr>
              <w:ind w:left="720"/>
              <w:rPr>
                <w:b/>
                <w:bCs/>
                <w:sz w:val="20"/>
                <w:szCs w:val="20"/>
              </w:rPr>
            </w:pPr>
            <w:r w:rsidRPr="00FD0BE9">
              <w:rPr>
                <w:b/>
                <w:bCs/>
                <w:sz w:val="20"/>
                <w:szCs w:val="20"/>
              </w:rPr>
              <w:t>#2 - 1 subframe + 3 [BL/CE UL subframes] + 1 subframe + 2 BL/CE DL subframes</w:t>
            </w:r>
          </w:p>
          <w:p w14:paraId="756C0450" w14:textId="77777777" w:rsidR="00FD0BE9" w:rsidRPr="00FD0BE9" w:rsidRDefault="00FD0BE9" w:rsidP="00FD0BE9">
            <w:pPr>
              <w:pStyle w:val="33"/>
              <w:tabs>
                <w:tab w:val="num" w:pos="1080"/>
              </w:tabs>
              <w:ind w:left="1080"/>
              <w:rPr>
                <w:rFonts w:ascii="Times New Roman" w:hAnsi="Times New Roman"/>
                <w:b/>
                <w:bCs/>
                <w:sz w:val="20"/>
                <w:szCs w:val="20"/>
              </w:rPr>
            </w:pPr>
            <w:r w:rsidRPr="00FD0BE9">
              <w:rPr>
                <w:rFonts w:ascii="Times New Roman" w:hAnsi="Times New Roman"/>
                <w:b/>
                <w:bCs/>
                <w:sz w:val="20"/>
                <w:szCs w:val="20"/>
              </w:rPr>
              <w:t>FFS how UE determines which of the above to use (e.g. UE implementation, implicit, explicitly signaled)</w:t>
            </w:r>
          </w:p>
          <w:p w14:paraId="712299A1" w14:textId="77777777" w:rsidR="00A30224" w:rsidRPr="00FD0BE9" w:rsidRDefault="00A30224" w:rsidP="00615D93">
            <w:pPr>
              <w:jc w:val="center"/>
              <w:rPr>
                <w:b/>
                <w:bCs/>
                <w:sz w:val="20"/>
                <w:szCs w:val="20"/>
              </w:rPr>
            </w:pPr>
          </w:p>
        </w:tc>
      </w:tr>
      <w:tr w:rsidR="00A30224" w14:paraId="4D622E25" w14:textId="77777777" w:rsidTr="00EF7602">
        <w:tc>
          <w:tcPr>
            <w:tcW w:w="1463" w:type="dxa"/>
          </w:tcPr>
          <w:p w14:paraId="47C9FCC8" w14:textId="4FE6E552" w:rsidR="00A30224" w:rsidRPr="008646BA" w:rsidRDefault="00A30224" w:rsidP="00615D93">
            <w:pPr>
              <w:jc w:val="center"/>
              <w:rPr>
                <w:rFonts w:eastAsia="等线"/>
                <w:b/>
                <w:bCs/>
                <w:lang w:eastAsia="zh-CN"/>
              </w:rPr>
            </w:pPr>
            <w:r w:rsidRPr="008646BA">
              <w:rPr>
                <w:rFonts w:eastAsia="等线"/>
                <w:b/>
                <w:bCs/>
                <w:lang w:eastAsia="zh-CN"/>
              </w:rPr>
              <w:t>Qualcomm Incorporated</w:t>
            </w:r>
            <w:r w:rsidR="002D2176">
              <w:rPr>
                <w:rFonts w:eastAsia="等线"/>
                <w:b/>
                <w:bCs/>
                <w:lang w:eastAsia="zh-CN"/>
              </w:rPr>
              <w:t xml:space="preserve"> [6]</w:t>
            </w:r>
          </w:p>
        </w:tc>
        <w:tc>
          <w:tcPr>
            <w:tcW w:w="8171" w:type="dxa"/>
          </w:tcPr>
          <w:p w14:paraId="0966801E" w14:textId="77777777" w:rsidR="008646BA" w:rsidRDefault="008646BA" w:rsidP="008646BA">
            <w:pPr>
              <w:rPr>
                <w:b/>
                <w:bCs/>
                <w:sz w:val="20"/>
                <w:szCs w:val="20"/>
                <w:u w:val="single"/>
                <w:lang w:val="en-US"/>
              </w:rPr>
            </w:pPr>
          </w:p>
          <w:p w14:paraId="0B106E5D" w14:textId="2BBCE9EA" w:rsidR="008646BA" w:rsidRPr="008646BA" w:rsidRDefault="008646BA" w:rsidP="008646BA">
            <w:pPr>
              <w:rPr>
                <w:b/>
                <w:bCs/>
                <w:sz w:val="20"/>
                <w:szCs w:val="20"/>
                <w:lang w:val="en-US"/>
              </w:rPr>
            </w:pPr>
            <w:r w:rsidRPr="008646BA">
              <w:rPr>
                <w:b/>
                <w:bCs/>
                <w:sz w:val="20"/>
                <w:szCs w:val="20"/>
                <w:u w:val="single"/>
                <w:lang w:val="en-US"/>
              </w:rPr>
              <w:t>Proposal 1:</w:t>
            </w:r>
            <w:r w:rsidRPr="008646BA">
              <w:rPr>
                <w:b/>
                <w:bCs/>
                <w:sz w:val="20"/>
                <w:szCs w:val="20"/>
                <w:lang w:val="en-US"/>
              </w:rPr>
              <w:t xml:space="preserve"> For the indication of PDSCH scheduling delay, a DCI field indicates the PDSCH scheduling delay of a number of absolute subframes among </w:t>
            </w:r>
            <w:r w:rsidRPr="008646BA">
              <w:rPr>
                <w:b/>
                <w:bCs/>
                <w:i/>
                <w:iCs/>
                <w:sz w:val="20"/>
                <w:szCs w:val="20"/>
                <w:lang w:val="en-US"/>
              </w:rPr>
              <w:t>N</w:t>
            </w:r>
            <w:r w:rsidRPr="008646BA">
              <w:rPr>
                <w:b/>
                <w:bCs/>
                <w:sz w:val="20"/>
                <w:szCs w:val="20"/>
                <w:lang w:val="en-US"/>
              </w:rPr>
              <w:t xml:space="preserve"> possible values, which are RRC configured.</w:t>
            </w:r>
          </w:p>
          <w:p w14:paraId="10668E2D" w14:textId="77777777" w:rsidR="008646BA" w:rsidRPr="008646BA" w:rsidRDefault="008646BA" w:rsidP="008646BA">
            <w:pPr>
              <w:pStyle w:val="af7"/>
              <w:numPr>
                <w:ilvl w:val="0"/>
                <w:numId w:val="37"/>
              </w:numPr>
              <w:spacing w:after="180"/>
              <w:contextualSpacing/>
              <w:rPr>
                <w:rFonts w:ascii="Times New Roman" w:hAnsi="Times New Roman"/>
                <w:b/>
                <w:bCs/>
                <w:sz w:val="20"/>
                <w:szCs w:val="20"/>
                <w:lang w:val="en-US"/>
              </w:rPr>
            </w:pPr>
            <w:r w:rsidRPr="008646BA">
              <w:rPr>
                <w:rFonts w:ascii="Times New Roman" w:hAnsi="Times New Roman"/>
                <w:b/>
                <w:bCs/>
                <w:sz w:val="20"/>
                <w:szCs w:val="20"/>
                <w:lang w:val="en-US"/>
              </w:rPr>
              <w:t>FFS whether the PDSCH scheduling delay is jointly encoded with the HARQ-ACK delay in the same DCI field.</w:t>
            </w:r>
          </w:p>
          <w:p w14:paraId="2AF366C6" w14:textId="77777777" w:rsidR="00A30224" w:rsidRPr="008646BA" w:rsidRDefault="00A30224" w:rsidP="00615D93">
            <w:pPr>
              <w:jc w:val="center"/>
              <w:rPr>
                <w:b/>
                <w:bCs/>
                <w:lang w:val="en-US"/>
              </w:rPr>
            </w:pPr>
          </w:p>
        </w:tc>
      </w:tr>
      <w:tr w:rsidR="00A30224" w14:paraId="2A03A739" w14:textId="77777777" w:rsidTr="00EF7602">
        <w:tc>
          <w:tcPr>
            <w:tcW w:w="1463" w:type="dxa"/>
          </w:tcPr>
          <w:p w14:paraId="37659D4B" w14:textId="0E5D685A" w:rsidR="00A30224" w:rsidRPr="008646BA" w:rsidRDefault="00A30224" w:rsidP="00615D93">
            <w:pPr>
              <w:jc w:val="center"/>
              <w:rPr>
                <w:rFonts w:eastAsia="等线"/>
                <w:b/>
                <w:bCs/>
                <w:lang w:eastAsia="zh-CN"/>
              </w:rPr>
            </w:pPr>
            <w:r w:rsidRPr="008646BA">
              <w:rPr>
                <w:rFonts w:eastAsia="等线"/>
                <w:b/>
                <w:bCs/>
                <w:lang w:eastAsia="zh-CN"/>
              </w:rPr>
              <w:t>Ericsson</w:t>
            </w:r>
            <w:r w:rsidR="002D2176">
              <w:rPr>
                <w:rFonts w:eastAsia="等线"/>
                <w:b/>
                <w:bCs/>
                <w:lang w:eastAsia="zh-CN"/>
              </w:rPr>
              <w:t xml:space="preserve"> [7]</w:t>
            </w:r>
          </w:p>
        </w:tc>
        <w:tc>
          <w:tcPr>
            <w:tcW w:w="8171" w:type="dxa"/>
          </w:tcPr>
          <w:p w14:paraId="724A08DD" w14:textId="63586D72" w:rsidR="00BC7C8D" w:rsidRPr="00BC7C8D" w:rsidRDefault="00EF7602" w:rsidP="00EF7602">
            <w:pPr>
              <w:pStyle w:val="Proposal"/>
              <w:numPr>
                <w:ilvl w:val="0"/>
                <w:numId w:val="0"/>
              </w:numPr>
              <w:tabs>
                <w:tab w:val="clear" w:pos="1701"/>
                <w:tab w:val="left" w:pos="1261"/>
              </w:tabs>
              <w:ind w:left="1120" w:hanging="1120"/>
              <w:rPr>
                <w:rFonts w:ascii="Times New Roman" w:hAnsi="Times New Roman"/>
                <w:sz w:val="20"/>
                <w:szCs w:val="20"/>
              </w:rPr>
            </w:pPr>
            <w:bookmarkStart w:id="6" w:name="_Toc61532342"/>
            <w:r>
              <w:rPr>
                <w:rFonts w:ascii="Times New Roman" w:hAnsi="Times New Roman"/>
                <w:sz w:val="20"/>
                <w:szCs w:val="20"/>
              </w:rPr>
              <w:t xml:space="preserve">Proposal 2: </w:t>
            </w:r>
            <w:r w:rsidR="00BC7C8D" w:rsidRPr="00BC7C8D">
              <w:rPr>
                <w:rFonts w:ascii="Times New Roman" w:hAnsi="Times New Roman"/>
                <w:sz w:val="20"/>
                <w:szCs w:val="20"/>
              </w:rPr>
              <w:t xml:space="preserve">Down-select between the following two alternatives to determine the PDSCH scheduling delay for the PUCCH non-repetition case (i.e., </w:t>
            </w:r>
            <w:bookmarkStart w:id="7" w:name="_Hlk62051008"/>
            <w:r w:rsidR="00BC7C8D" w:rsidRPr="00BC7C8D">
              <w:rPr>
                <w:rFonts w:ascii="Times New Roman" w:hAnsi="Times New Roman"/>
                <w:sz w:val="20"/>
                <w:szCs w:val="20"/>
              </w:rPr>
              <w:t>PUCCH repetitions = 1</w:t>
            </w:r>
            <w:bookmarkEnd w:id="7"/>
            <w:r w:rsidR="00BC7C8D" w:rsidRPr="00BC7C8D">
              <w:rPr>
                <w:rFonts w:ascii="Times New Roman" w:hAnsi="Times New Roman"/>
                <w:sz w:val="20"/>
                <w:szCs w:val="20"/>
              </w:rPr>
              <w:t>) in presence of non-BL/CE DL subframes and non-BL/CE UL subframes when PUCCH is not postponed:</w:t>
            </w:r>
            <w:bookmarkEnd w:id="6"/>
          </w:p>
          <w:p w14:paraId="1D42F435" w14:textId="77777777" w:rsidR="00BC7C8D" w:rsidRPr="00BC7C8D" w:rsidRDefault="00BC7C8D" w:rsidP="00BC7C8D">
            <w:pPr>
              <w:pStyle w:val="Proposal"/>
              <w:numPr>
                <w:ilvl w:val="0"/>
                <w:numId w:val="0"/>
              </w:numPr>
              <w:ind w:left="1701"/>
              <w:rPr>
                <w:rFonts w:ascii="Times New Roman" w:eastAsia="Times New Roman" w:hAnsi="Times New Roman"/>
                <w:sz w:val="20"/>
                <w:szCs w:val="20"/>
              </w:rPr>
            </w:pPr>
            <w:bookmarkStart w:id="8" w:name="_Toc61532343"/>
            <w:r w:rsidRPr="00BC7C8D">
              <w:rPr>
                <w:rFonts w:ascii="Times New Roman" w:hAnsi="Times New Roman"/>
                <w:sz w:val="20"/>
                <w:szCs w:val="20"/>
              </w:rPr>
              <w:t xml:space="preserve">Alt 1: </w:t>
            </w:r>
            <w:r w:rsidRPr="00BC7C8D">
              <w:rPr>
                <w:rFonts w:ascii="Times New Roman" w:eastAsia="Times New Roman" w:hAnsi="Times New Roman"/>
                <w:sz w:val="20"/>
                <w:szCs w:val="20"/>
              </w:rPr>
              <w:t>The PDSCH scheduling delays are:</w:t>
            </w:r>
            <w:bookmarkEnd w:id="8"/>
          </w:p>
          <w:p w14:paraId="2C9F5AB7" w14:textId="77777777" w:rsidR="00BC7C8D" w:rsidRPr="00BC7C8D" w:rsidRDefault="00BC7C8D" w:rsidP="00BC7C8D">
            <w:pPr>
              <w:pStyle w:val="Proposal"/>
              <w:numPr>
                <w:ilvl w:val="2"/>
                <w:numId w:val="38"/>
              </w:numPr>
              <w:rPr>
                <w:rFonts w:ascii="Times New Roman" w:eastAsia="Times New Roman" w:hAnsi="Times New Roman"/>
                <w:sz w:val="20"/>
                <w:szCs w:val="20"/>
              </w:rPr>
            </w:pPr>
            <w:bookmarkStart w:id="9" w:name="_Toc61532344"/>
            <w:r w:rsidRPr="00BC7C8D">
              <w:rPr>
                <w:rFonts w:ascii="Times New Roman" w:eastAsia="Times New Roman" w:hAnsi="Times New Roman"/>
                <w:sz w:val="20"/>
                <w:szCs w:val="20"/>
              </w:rPr>
              <w:t>2 BL/CE DL subframes.</w:t>
            </w:r>
            <w:bookmarkEnd w:id="9"/>
          </w:p>
          <w:p w14:paraId="7867E090" w14:textId="77777777" w:rsidR="00BC7C8D" w:rsidRPr="00BC7C8D" w:rsidRDefault="00BC7C8D" w:rsidP="00BC7C8D">
            <w:pPr>
              <w:pStyle w:val="Proposal"/>
              <w:numPr>
                <w:ilvl w:val="2"/>
                <w:numId w:val="38"/>
              </w:numPr>
              <w:rPr>
                <w:rFonts w:ascii="Times New Roman" w:eastAsia="Times New Roman" w:hAnsi="Times New Roman"/>
                <w:sz w:val="20"/>
                <w:szCs w:val="20"/>
              </w:rPr>
            </w:pPr>
            <w:bookmarkStart w:id="10" w:name="_Toc61532345"/>
            <w:r w:rsidRPr="00BC7C8D">
              <w:rPr>
                <w:rFonts w:ascii="Times New Roman" w:eastAsia="Times New Roman" w:hAnsi="Times New Roman"/>
                <w:sz w:val="20"/>
                <w:szCs w:val="20"/>
              </w:rPr>
              <w:t>The PDSCH scheduling delay of 7 is expressed as:</w:t>
            </w:r>
            <w:bookmarkEnd w:id="10"/>
            <w:r w:rsidRPr="00BC7C8D">
              <w:rPr>
                <w:rFonts w:ascii="Times New Roman" w:eastAsia="Times New Roman" w:hAnsi="Times New Roman"/>
                <w:sz w:val="20"/>
                <w:szCs w:val="20"/>
              </w:rPr>
              <w:t xml:space="preserve"> </w:t>
            </w:r>
          </w:p>
          <w:p w14:paraId="441EFC75" w14:textId="77777777" w:rsidR="00BC7C8D" w:rsidRPr="00BC7C8D" w:rsidRDefault="00BC7C8D" w:rsidP="00BC7C8D">
            <w:pPr>
              <w:pStyle w:val="Proposal"/>
              <w:numPr>
                <w:ilvl w:val="3"/>
                <w:numId w:val="40"/>
              </w:numPr>
              <w:ind w:left="2552" w:hanging="425"/>
              <w:rPr>
                <w:rFonts w:ascii="Times New Roman" w:eastAsia="Times New Roman" w:hAnsi="Times New Roman"/>
                <w:sz w:val="20"/>
                <w:szCs w:val="20"/>
              </w:rPr>
            </w:pPr>
            <w:bookmarkStart w:id="11" w:name="_Toc61532346"/>
            <w:r w:rsidRPr="00BC7C8D">
              <w:rPr>
                <w:rFonts w:ascii="Times New Roman" w:eastAsia="Times New Roman" w:hAnsi="Times New Roman"/>
                <w:sz w:val="20"/>
                <w:szCs w:val="20"/>
              </w:rPr>
              <w:t>1 BL/CE DL subframe + 1 subframe + 3 subframes + 1 subframe + 1 BL/CE DL subframe.</w:t>
            </w:r>
            <w:bookmarkEnd w:id="11"/>
          </w:p>
          <w:p w14:paraId="73C7EFFD" w14:textId="77777777" w:rsidR="00BC7C8D" w:rsidRPr="00BC7C8D" w:rsidRDefault="00BC7C8D" w:rsidP="00BC7C8D">
            <w:pPr>
              <w:pStyle w:val="Proposal"/>
              <w:numPr>
                <w:ilvl w:val="3"/>
                <w:numId w:val="40"/>
              </w:numPr>
              <w:ind w:left="2552" w:hanging="425"/>
              <w:rPr>
                <w:rFonts w:ascii="Times New Roman" w:eastAsia="Times New Roman" w:hAnsi="Times New Roman"/>
                <w:sz w:val="20"/>
                <w:szCs w:val="20"/>
              </w:rPr>
            </w:pPr>
            <w:bookmarkStart w:id="12" w:name="_Toc61532347"/>
            <w:r w:rsidRPr="00BC7C8D">
              <w:rPr>
                <w:rFonts w:ascii="Times New Roman" w:eastAsia="Times New Roman" w:hAnsi="Times New Roman"/>
                <w:sz w:val="20"/>
                <w:szCs w:val="20"/>
              </w:rPr>
              <w:lastRenderedPageBreak/>
              <w:t>1 subframe + 3 subframes + 1 subframe + 2 BL/CE DL subframes.</w:t>
            </w:r>
            <w:bookmarkEnd w:id="12"/>
          </w:p>
          <w:p w14:paraId="584EB4CB" w14:textId="77777777" w:rsidR="00BC7C8D" w:rsidRPr="00BC7C8D" w:rsidRDefault="00BC7C8D" w:rsidP="00BC7C8D">
            <w:pPr>
              <w:pStyle w:val="Proposal"/>
              <w:numPr>
                <w:ilvl w:val="0"/>
                <w:numId w:val="0"/>
              </w:numPr>
              <w:ind w:left="1701"/>
              <w:rPr>
                <w:rFonts w:ascii="Times New Roman" w:eastAsia="Times New Roman" w:hAnsi="Times New Roman"/>
                <w:sz w:val="20"/>
                <w:szCs w:val="20"/>
              </w:rPr>
            </w:pPr>
            <w:bookmarkStart w:id="13" w:name="_Toc61532348"/>
            <w:r w:rsidRPr="00BC7C8D">
              <w:rPr>
                <w:rFonts w:ascii="Times New Roman" w:hAnsi="Times New Roman"/>
                <w:sz w:val="20"/>
                <w:szCs w:val="20"/>
              </w:rPr>
              <w:t xml:space="preserve">Alt 2: </w:t>
            </w:r>
            <w:r w:rsidRPr="00BC7C8D">
              <w:rPr>
                <w:rFonts w:ascii="Times New Roman" w:eastAsia="Times New Roman" w:hAnsi="Times New Roman"/>
                <w:sz w:val="20"/>
                <w:szCs w:val="20"/>
              </w:rPr>
              <w:t>The PDSCH scheduling delays are:</w:t>
            </w:r>
            <w:bookmarkEnd w:id="13"/>
          </w:p>
          <w:p w14:paraId="5E7AC190" w14:textId="77777777" w:rsidR="00BC7C8D" w:rsidRPr="00BC7C8D" w:rsidRDefault="00BC7C8D" w:rsidP="00BC7C8D">
            <w:pPr>
              <w:pStyle w:val="Proposal"/>
              <w:numPr>
                <w:ilvl w:val="0"/>
                <w:numId w:val="39"/>
              </w:numPr>
              <w:ind w:left="2127" w:hanging="284"/>
              <w:rPr>
                <w:rFonts w:ascii="Times New Roman" w:hAnsi="Times New Roman"/>
                <w:sz w:val="20"/>
                <w:szCs w:val="20"/>
              </w:rPr>
            </w:pPr>
            <w:bookmarkStart w:id="14" w:name="_Toc61532349"/>
            <w:r w:rsidRPr="00BC7C8D">
              <w:rPr>
                <w:rFonts w:ascii="Times New Roman" w:eastAsia="Times New Roman" w:hAnsi="Times New Roman"/>
                <w:sz w:val="20"/>
                <w:szCs w:val="20"/>
              </w:rPr>
              <w:t>2 BL/CE DL subframes.</w:t>
            </w:r>
            <w:bookmarkEnd w:id="14"/>
          </w:p>
          <w:p w14:paraId="266087C8" w14:textId="77777777" w:rsidR="00BC7C8D" w:rsidRPr="00BC7C8D" w:rsidRDefault="00BC7C8D" w:rsidP="00BC7C8D">
            <w:pPr>
              <w:pStyle w:val="Proposal"/>
              <w:numPr>
                <w:ilvl w:val="0"/>
                <w:numId w:val="39"/>
              </w:numPr>
              <w:ind w:left="2127" w:hanging="284"/>
              <w:rPr>
                <w:rFonts w:ascii="Times New Roman" w:hAnsi="Times New Roman"/>
                <w:sz w:val="20"/>
                <w:szCs w:val="20"/>
              </w:rPr>
            </w:pPr>
            <w:bookmarkStart w:id="15" w:name="_Toc61532350"/>
            <w:r w:rsidRPr="00BC7C8D">
              <w:rPr>
                <w:rFonts w:ascii="Times New Roman" w:eastAsia="Times New Roman" w:hAnsi="Times New Roman"/>
                <w:sz w:val="20"/>
                <w:szCs w:val="20"/>
              </w:rPr>
              <w:t xml:space="preserve">7 BL/CE DL subframes – </w:t>
            </w:r>
            <w:r w:rsidRPr="00BC7C8D">
              <w:rPr>
                <w:rFonts w:ascii="Times New Roman" w:eastAsia="Times New Roman" w:hAnsi="Times New Roman"/>
                <w:i/>
                <w:iCs/>
                <w:sz w:val="20"/>
                <w:szCs w:val="20"/>
              </w:rPr>
              <w:t>k</w:t>
            </w:r>
            <w:r w:rsidRPr="00BC7C8D">
              <w:rPr>
                <w:rFonts w:ascii="Times New Roman" w:eastAsia="Times New Roman" w:hAnsi="Times New Roman"/>
                <w:sz w:val="20"/>
                <w:szCs w:val="20"/>
              </w:rPr>
              <w:t xml:space="preserve"> BL/CE DL subframes.</w:t>
            </w:r>
            <w:bookmarkEnd w:id="15"/>
          </w:p>
          <w:p w14:paraId="6045CEA8" w14:textId="77777777" w:rsidR="00BC7C8D" w:rsidRPr="00FE5967" w:rsidRDefault="00BC7C8D" w:rsidP="00BC7C8D">
            <w:pPr>
              <w:pStyle w:val="Proposal"/>
              <w:numPr>
                <w:ilvl w:val="0"/>
                <w:numId w:val="0"/>
              </w:numPr>
              <w:ind w:left="2127"/>
              <w:rPr>
                <w:rFonts w:cs="Arial"/>
                <w:sz w:val="18"/>
                <w:szCs w:val="18"/>
              </w:rPr>
            </w:pPr>
            <w:bookmarkStart w:id="16" w:name="_Toc61532351"/>
            <w:r w:rsidRPr="00FE5967">
              <w:rPr>
                <w:rFonts w:eastAsia="Times New Roman" w:cs="Arial"/>
                <w:sz w:val="18"/>
                <w:szCs w:val="18"/>
              </w:rPr>
              <w:t xml:space="preserve">where, </w:t>
            </w:r>
            <w:r w:rsidRPr="00FE5967">
              <w:rPr>
                <w:rFonts w:eastAsia="Times New Roman" w:cs="Arial"/>
                <w:i/>
                <w:iCs/>
                <w:sz w:val="18"/>
                <w:szCs w:val="18"/>
              </w:rPr>
              <w:t>k</w:t>
            </w:r>
            <w:r w:rsidRPr="00FE5967">
              <w:rPr>
                <w:rFonts w:eastAsia="Times New Roman" w:cs="Arial"/>
                <w:sz w:val="18"/>
                <w:szCs w:val="18"/>
              </w:rPr>
              <w:t xml:space="preserve"> = depends on the DL bitmap and refers to one integer value among different integer values in a given set.</w:t>
            </w:r>
            <w:bookmarkEnd w:id="16"/>
            <w:r w:rsidRPr="00FE5967">
              <w:rPr>
                <w:rFonts w:eastAsia="Times New Roman" w:cs="Arial"/>
                <w:sz w:val="18"/>
                <w:szCs w:val="18"/>
                <w:lang w:val="en-US"/>
              </w:rPr>
              <w:t xml:space="preserve"> </w:t>
            </w:r>
          </w:p>
          <w:p w14:paraId="505019DE" w14:textId="77777777" w:rsidR="00A30224" w:rsidRDefault="00A30224" w:rsidP="00615D93">
            <w:pPr>
              <w:jc w:val="center"/>
              <w:rPr>
                <w:b/>
                <w:bCs/>
              </w:rPr>
            </w:pPr>
          </w:p>
        </w:tc>
      </w:tr>
    </w:tbl>
    <w:p w14:paraId="761FE9ED" w14:textId="77777777" w:rsidR="00096868" w:rsidRPr="008F4DEE" w:rsidRDefault="00096868" w:rsidP="00A2457B">
      <w:pPr>
        <w:jc w:val="both"/>
        <w:rPr>
          <w:rFonts w:eastAsia="Times New Roman"/>
        </w:rPr>
      </w:pPr>
    </w:p>
    <w:p w14:paraId="6D0D0F72" w14:textId="5627EDA3" w:rsidR="00490E2F" w:rsidRDefault="00335BEC" w:rsidP="00A2457B">
      <w:pPr>
        <w:keepNext/>
        <w:keepLines/>
        <w:jc w:val="both"/>
      </w:pPr>
      <w:r>
        <w:rPr>
          <w:b/>
          <w:bCs/>
        </w:rPr>
        <w:t xml:space="preserve">Comment from the </w:t>
      </w:r>
      <w:r w:rsidR="00EF7602">
        <w:rPr>
          <w:b/>
          <w:bCs/>
        </w:rPr>
        <w:t xml:space="preserve">Feature Lead: </w:t>
      </w:r>
      <w:r w:rsidR="00490E2F" w:rsidRPr="00335BEC">
        <w:t xml:space="preserve">Before discussing the “PDSCH scheduling delay” solutions, one thing that has to be clear is that </w:t>
      </w:r>
      <w:r w:rsidR="00490E2F" w:rsidRPr="00335BEC">
        <w:rPr>
          <w:u w:val="single"/>
        </w:rPr>
        <w:t>the presence of a non-BL/CE UL subframe (i.e., invalid UL subframe) does not cause a postponement of PUCCH if it uses 1 repetition</w:t>
      </w:r>
      <w:r w:rsidR="00490E2F" w:rsidRPr="00335BEC">
        <w:t xml:space="preserve">. This clarification is important because </w:t>
      </w:r>
      <w:r>
        <w:t xml:space="preserve">e.g., </w:t>
      </w:r>
      <w:r w:rsidR="00490E2F" w:rsidRPr="00335BEC">
        <w:t>[2], [</w:t>
      </w:r>
      <w:r w:rsidRPr="00335BEC">
        <w:t>4</w:t>
      </w:r>
      <w:r w:rsidR="00490E2F" w:rsidRPr="00335BEC">
        <w:t>], assumed a postponement of PUCCH even though it uses 1 repetition</w:t>
      </w:r>
      <w:r>
        <w:t>, which should not be the case</w:t>
      </w:r>
      <w:r w:rsidR="00490E2F" w:rsidRPr="00335BEC">
        <w:t>.</w:t>
      </w:r>
      <w:r>
        <w:t xml:space="preserve"> Since there is no postponement of PUCCH when it uses 1 repetition, the solution that expresses the PDSCH scheduling delay of 7 in terms of different subframe types should for the term surrounded by brackets (i.e., “</w:t>
      </w:r>
      <w:r w:rsidRPr="00335BEC">
        <w:t>3 [BL/CE UL subframes]</w:t>
      </w:r>
      <w:r>
        <w:t>”) use absolute subframes (i.e., “3 subframes”), otherwise</w:t>
      </w:r>
      <w:r w:rsidR="00FA586F">
        <w:t xml:space="preserve"> the term will introduce a postponement. Having said</w:t>
      </w:r>
      <w:r w:rsidR="000F77AB">
        <w:t xml:space="preserve"> that</w:t>
      </w:r>
      <w:r w:rsidR="00FA586F">
        <w:t xml:space="preserve">, the potential agreement 1 </w:t>
      </w:r>
      <w:r w:rsidR="000F77AB">
        <w:t xml:space="preserve">list the potential solutions for down-selection, </w:t>
      </w:r>
      <w:r w:rsidR="00C11881">
        <w:t xml:space="preserve">for the case in which there is </w:t>
      </w:r>
      <w:r w:rsidR="00C11881" w:rsidRPr="00C11881">
        <w:t>presence of</w:t>
      </w:r>
      <w:r w:rsidR="000F77AB">
        <w:t xml:space="preserve"> both</w:t>
      </w:r>
      <w:r w:rsidR="00C11881" w:rsidRPr="00C11881">
        <w:t xml:space="preserve"> non-BL/CE DL subframes and non-BL/CE UL subframes when PUCCH is not postponed</w:t>
      </w:r>
      <w:r w:rsidR="00C11881">
        <w:t xml:space="preserve"> (i.e., </w:t>
      </w:r>
      <w:r w:rsidR="00C11881" w:rsidRPr="00C11881">
        <w:t>PUCCH repetitions = 1</w:t>
      </w:r>
      <w:r w:rsidR="00C11881">
        <w:t>).</w:t>
      </w:r>
      <w:r w:rsidR="00FA586F">
        <w:t xml:space="preserve"> </w:t>
      </w:r>
    </w:p>
    <w:p w14:paraId="54D46EAA" w14:textId="6C069ED7" w:rsidR="00016101" w:rsidRDefault="00016101" w:rsidP="00A2457B">
      <w:pPr>
        <w:keepNext/>
        <w:keepLines/>
        <w:jc w:val="both"/>
        <w:rPr>
          <w:b/>
          <w:bCs/>
        </w:rPr>
      </w:pPr>
      <w:r>
        <w:t xml:space="preserve">In potential agreement 1, Solution 1 reflects </w:t>
      </w:r>
      <w:r w:rsidR="00D522D2">
        <w:t xml:space="preserve">the proposals in [3], [4], [5] and [7], whereas the other </w:t>
      </w:r>
      <w:r w:rsidR="0080390C">
        <w:t xml:space="preserve">proposed </w:t>
      </w:r>
      <w:r w:rsidR="00D522D2">
        <w:t xml:space="preserve">solutions rely on similar principle but still </w:t>
      </w:r>
      <w:r w:rsidR="0080390C">
        <w:t xml:space="preserve">they </w:t>
      </w:r>
      <w:r w:rsidR="00D522D2">
        <w:t>were split into Solution 2 (Alt1: [6], Alt2: [2]) and Solution 3 [7].</w:t>
      </w:r>
      <w:bookmarkStart w:id="17" w:name="_Hlk62057260"/>
    </w:p>
    <w:p w14:paraId="476729B3" w14:textId="733F9087" w:rsidR="00A2457B" w:rsidRPr="00B416A6" w:rsidRDefault="00A2457B" w:rsidP="00A2457B">
      <w:pPr>
        <w:keepNext/>
        <w:keepLines/>
        <w:jc w:val="both"/>
        <w:rPr>
          <w:b/>
          <w:bCs/>
        </w:rPr>
      </w:pPr>
      <w:r w:rsidRPr="00B416A6">
        <w:rPr>
          <w:b/>
          <w:bCs/>
        </w:rPr>
        <w:t xml:space="preserve">Potential Agreement </w:t>
      </w:r>
      <w:r w:rsidR="00EF7602">
        <w:rPr>
          <w:b/>
          <w:bCs/>
        </w:rPr>
        <w:t>1</w:t>
      </w:r>
      <w:r w:rsidRPr="00B416A6">
        <w:rPr>
          <w:b/>
          <w:bCs/>
        </w:rPr>
        <w:t>:</w:t>
      </w:r>
    </w:p>
    <w:p w14:paraId="0FD43DDC" w14:textId="557865AC" w:rsidR="00781FFF" w:rsidRPr="00BC7C8D" w:rsidRDefault="005E0998" w:rsidP="00781FFF">
      <w:pPr>
        <w:pStyle w:val="Proposal"/>
        <w:numPr>
          <w:ilvl w:val="0"/>
          <w:numId w:val="0"/>
        </w:numPr>
        <w:tabs>
          <w:tab w:val="clear" w:pos="1701"/>
        </w:tabs>
        <w:rPr>
          <w:rFonts w:ascii="Times New Roman" w:hAnsi="Times New Roman"/>
        </w:rPr>
      </w:pPr>
      <w:r>
        <w:rPr>
          <w:rFonts w:ascii="Times New Roman" w:hAnsi="Times New Roman"/>
        </w:rPr>
        <w:t>T</w:t>
      </w:r>
      <w:r w:rsidR="00781FFF" w:rsidRPr="00BC7C8D">
        <w:rPr>
          <w:rFonts w:ascii="Times New Roman" w:hAnsi="Times New Roman"/>
        </w:rPr>
        <w:t>he PDSCH scheduling delay for the PUCCH non-repetition case (i.e., PUCCH repetitions = 1) in presence of non-BL/CE DL subframes and non-BL/CE UL subframes when PUCCH is not postponed</w:t>
      </w:r>
      <w:r>
        <w:rPr>
          <w:rFonts w:ascii="Times New Roman" w:hAnsi="Times New Roman"/>
        </w:rPr>
        <w:t xml:space="preserve">, </w:t>
      </w:r>
      <w:r w:rsidR="00241FD2">
        <w:rPr>
          <w:rFonts w:ascii="Times New Roman" w:hAnsi="Times New Roman"/>
        </w:rPr>
        <w:t>will be</w:t>
      </w:r>
      <w:r>
        <w:rPr>
          <w:rFonts w:ascii="Times New Roman" w:hAnsi="Times New Roman"/>
        </w:rPr>
        <w:t xml:space="preserve"> </w:t>
      </w:r>
      <w:r w:rsidR="00AF3F63">
        <w:rPr>
          <w:rFonts w:ascii="Times New Roman" w:hAnsi="Times New Roman"/>
        </w:rPr>
        <w:t>down-selected</w:t>
      </w:r>
      <w:r>
        <w:rPr>
          <w:rFonts w:ascii="Times New Roman" w:hAnsi="Times New Roman"/>
        </w:rPr>
        <w:t xml:space="preserve"> from among the following solutions</w:t>
      </w:r>
      <w:bookmarkEnd w:id="17"/>
      <w:r w:rsidR="00781FFF" w:rsidRPr="00BC7C8D">
        <w:rPr>
          <w:rFonts w:ascii="Times New Roman" w:hAnsi="Times New Roman"/>
        </w:rPr>
        <w:t>:</w:t>
      </w:r>
    </w:p>
    <w:p w14:paraId="5C55DC7D" w14:textId="077DF67A"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1: </w:t>
      </w:r>
      <w:r w:rsidRPr="00BC7C8D">
        <w:rPr>
          <w:rFonts w:ascii="Times New Roman" w:eastAsia="Times New Roman" w:hAnsi="Times New Roman"/>
        </w:rPr>
        <w:t>The PDSCH scheduling delays are:</w:t>
      </w:r>
    </w:p>
    <w:p w14:paraId="348B6C3E" w14:textId="77777777" w:rsidR="00781FFF" w:rsidRPr="00781FFF" w:rsidRDefault="00781FFF" w:rsidP="00781FFF">
      <w:pPr>
        <w:pStyle w:val="Proposal"/>
        <w:numPr>
          <w:ilvl w:val="2"/>
          <w:numId w:val="38"/>
        </w:numPr>
        <w:ind w:left="1134" w:hanging="425"/>
        <w:rPr>
          <w:rFonts w:ascii="Times New Roman" w:eastAsia="Times New Roman" w:hAnsi="Times New Roman"/>
          <w:lang w:val="de-DE"/>
        </w:rPr>
      </w:pPr>
      <w:r w:rsidRPr="00BC7C8D">
        <w:rPr>
          <w:rFonts w:ascii="Times New Roman" w:eastAsia="Times New Roman" w:hAnsi="Times New Roman"/>
          <w:lang w:val="de-DE"/>
        </w:rPr>
        <w:t>2 BL/CE DL subframes.</w:t>
      </w:r>
    </w:p>
    <w:p w14:paraId="2ED64B27" w14:textId="2B0D33DD" w:rsidR="00781FFF" w:rsidRPr="00781FFF" w:rsidRDefault="00781FFF" w:rsidP="00781FFF">
      <w:pPr>
        <w:pStyle w:val="Proposal"/>
        <w:numPr>
          <w:ilvl w:val="2"/>
          <w:numId w:val="38"/>
        </w:numPr>
        <w:ind w:left="1134" w:hanging="425"/>
        <w:rPr>
          <w:rFonts w:ascii="Times New Roman" w:eastAsia="Times New Roman" w:hAnsi="Times New Roman"/>
          <w:lang w:val="de-DE"/>
        </w:rPr>
      </w:pPr>
      <w:r w:rsidRPr="00781FFF">
        <w:rPr>
          <w:rFonts w:ascii="Times New Roman" w:eastAsia="Times New Roman" w:hAnsi="Times New Roman"/>
          <w:lang w:val="de-DE"/>
        </w:rPr>
        <w:t xml:space="preserve">The PDSCH scheduling delay of 7 is expressed as: </w:t>
      </w:r>
    </w:p>
    <w:p w14:paraId="6E0DE77D" w14:textId="77777777" w:rsidR="00781FFF" w:rsidRPr="00BC7C8D" w:rsidRDefault="00781FFF" w:rsidP="00781FFF">
      <w:pPr>
        <w:pStyle w:val="Proposal"/>
        <w:numPr>
          <w:ilvl w:val="3"/>
          <w:numId w:val="40"/>
        </w:numPr>
        <w:ind w:left="2552" w:hanging="1417"/>
        <w:rPr>
          <w:rFonts w:ascii="Times New Roman" w:eastAsia="Times New Roman" w:hAnsi="Times New Roman"/>
          <w:lang w:val="de-DE"/>
        </w:rPr>
      </w:pPr>
      <w:r w:rsidRPr="00BC7C8D">
        <w:rPr>
          <w:rFonts w:ascii="Times New Roman" w:eastAsia="Times New Roman" w:hAnsi="Times New Roman"/>
          <w:lang w:val="de-DE"/>
        </w:rPr>
        <w:t>1 BL/CE DL subframe + 1 subframe + 3 subframes + 1 subframe + 1 BL/CE DL subframe.</w:t>
      </w:r>
    </w:p>
    <w:p w14:paraId="26769BD3" w14:textId="77777777" w:rsidR="00781FFF" w:rsidRPr="00BC7C8D" w:rsidRDefault="00781FFF" w:rsidP="00781FFF">
      <w:pPr>
        <w:pStyle w:val="Proposal"/>
        <w:numPr>
          <w:ilvl w:val="3"/>
          <w:numId w:val="40"/>
        </w:numPr>
        <w:ind w:left="2552" w:hanging="1417"/>
        <w:rPr>
          <w:rFonts w:ascii="Times New Roman" w:eastAsia="Times New Roman" w:hAnsi="Times New Roman"/>
          <w:lang w:val="de-DE"/>
        </w:rPr>
      </w:pPr>
      <w:r w:rsidRPr="00BC7C8D">
        <w:rPr>
          <w:rFonts w:ascii="Times New Roman" w:eastAsia="Times New Roman" w:hAnsi="Times New Roman"/>
          <w:lang w:val="de-DE"/>
        </w:rPr>
        <w:t>1 subframe + 3 subframes + 1 subframe + 2 BL/CE DL subframes.</w:t>
      </w:r>
    </w:p>
    <w:p w14:paraId="68A6AA3A" w14:textId="77777777"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2: </w:t>
      </w:r>
      <w:r w:rsidRPr="00BC7C8D">
        <w:rPr>
          <w:rFonts w:ascii="Times New Roman" w:eastAsia="Times New Roman" w:hAnsi="Times New Roman"/>
        </w:rPr>
        <w:t>The PDSCH scheduling delays are:</w:t>
      </w:r>
    </w:p>
    <w:p w14:paraId="0FCA09BE" w14:textId="654DD2A4" w:rsidR="005E0998" w:rsidRPr="00BC7C8D" w:rsidRDefault="00016101" w:rsidP="005E0998">
      <w:pPr>
        <w:pStyle w:val="Proposal"/>
        <w:numPr>
          <w:ilvl w:val="0"/>
          <w:numId w:val="39"/>
        </w:numPr>
        <w:ind w:left="2127" w:hanging="1417"/>
        <w:rPr>
          <w:rFonts w:ascii="Times New Roman" w:hAnsi="Times New Roman"/>
        </w:rPr>
      </w:pPr>
      <w:r>
        <w:rPr>
          <w:rFonts w:ascii="Times New Roman" w:eastAsia="Times New Roman" w:hAnsi="Times New Roman"/>
          <w:lang w:val="de-DE"/>
        </w:rPr>
        <w:t xml:space="preserve">Alt1: </w:t>
      </w:r>
      <w:r>
        <w:rPr>
          <w:rFonts w:ascii="Times New Roman" w:eastAsia="Times New Roman" w:hAnsi="Times New Roman"/>
          <w:i/>
          <w:iCs/>
          <w:lang w:val="de-DE"/>
        </w:rPr>
        <w:t>x</w:t>
      </w:r>
      <w:r w:rsidRPr="00BC7C8D">
        <w:rPr>
          <w:rFonts w:ascii="Times New Roman" w:eastAsia="Times New Roman" w:hAnsi="Times New Roman"/>
          <w:lang w:val="de-DE"/>
        </w:rPr>
        <w:t xml:space="preserve"> subframes</w:t>
      </w:r>
      <w:r>
        <w:rPr>
          <w:rFonts w:ascii="Times New Roman" w:eastAsia="Times New Roman" w:hAnsi="Times New Roman"/>
          <w:lang w:val="de-DE"/>
        </w:rPr>
        <w:t xml:space="preserve">/Alt2: </w:t>
      </w:r>
      <w:r>
        <w:rPr>
          <w:rFonts w:ascii="Times New Roman" w:eastAsia="Times New Roman" w:hAnsi="Times New Roman"/>
          <w:i/>
          <w:iCs/>
          <w:lang w:val="de-DE"/>
        </w:rPr>
        <w:t>x</w:t>
      </w:r>
      <w:r w:rsidRPr="00BC7C8D">
        <w:rPr>
          <w:rFonts w:ascii="Times New Roman" w:eastAsia="Times New Roman" w:hAnsi="Times New Roman"/>
          <w:lang w:val="de-DE"/>
        </w:rPr>
        <w:t xml:space="preserve"> </w:t>
      </w:r>
      <w:r>
        <w:rPr>
          <w:rFonts w:ascii="Times New Roman" w:eastAsia="Times New Roman" w:hAnsi="Times New Roman"/>
          <w:lang w:val="de-DE"/>
        </w:rPr>
        <w:t xml:space="preserve">BL/CE DL </w:t>
      </w:r>
      <w:r w:rsidRPr="00BC7C8D">
        <w:rPr>
          <w:rFonts w:ascii="Times New Roman" w:eastAsia="Times New Roman" w:hAnsi="Times New Roman"/>
          <w:lang w:val="de-DE"/>
        </w:rPr>
        <w:t>subframes</w:t>
      </w:r>
    </w:p>
    <w:p w14:paraId="5ED33BB6" w14:textId="1F786CFF" w:rsidR="00781FFF" w:rsidRPr="005E0998" w:rsidRDefault="005E0998" w:rsidP="005E0998">
      <w:pPr>
        <w:keepNext/>
        <w:ind w:left="1701"/>
        <w:jc w:val="both"/>
        <w:rPr>
          <w:b/>
          <w:bCs/>
          <w:lang w:val="en-US"/>
        </w:rPr>
      </w:pPr>
      <w:r w:rsidRPr="00781FFF">
        <w:rPr>
          <w:rFonts w:eastAsia="Times New Roman" w:cs="Arial"/>
          <w:b/>
          <w:bCs/>
          <w:sz w:val="18"/>
          <w:szCs w:val="18"/>
        </w:rPr>
        <w:t xml:space="preserve">where, </w:t>
      </w:r>
      <w:r>
        <w:rPr>
          <w:rFonts w:eastAsia="Times New Roman" w:cs="Arial"/>
          <w:b/>
          <w:bCs/>
          <w:i/>
          <w:iCs/>
          <w:sz w:val="18"/>
          <w:szCs w:val="18"/>
        </w:rPr>
        <w:t>x</w:t>
      </w:r>
      <w:r w:rsidRPr="00781FFF">
        <w:rPr>
          <w:rFonts w:eastAsia="Times New Roman" w:cs="Arial"/>
          <w:b/>
          <w:bCs/>
          <w:sz w:val="18"/>
          <w:szCs w:val="18"/>
        </w:rPr>
        <w:t xml:space="preserve"> = </w:t>
      </w:r>
      <w:r w:rsidR="00AF3F63">
        <w:rPr>
          <w:rFonts w:eastAsia="Times New Roman" w:cs="Arial"/>
          <w:b/>
          <w:bCs/>
          <w:sz w:val="18"/>
          <w:szCs w:val="18"/>
        </w:rPr>
        <w:t xml:space="preserve">is signalled (FFS: signalling details) and </w:t>
      </w:r>
      <w:r w:rsidRPr="00781FFF">
        <w:rPr>
          <w:rFonts w:eastAsia="Times New Roman" w:cs="Arial"/>
          <w:b/>
          <w:bCs/>
          <w:sz w:val="18"/>
          <w:szCs w:val="18"/>
        </w:rPr>
        <w:t>refers to one integer value among different integer values in a given set</w:t>
      </w:r>
      <w:r>
        <w:rPr>
          <w:rFonts w:eastAsia="Times New Roman" w:cs="Arial"/>
          <w:b/>
          <w:bCs/>
          <w:sz w:val="18"/>
          <w:szCs w:val="18"/>
        </w:rPr>
        <w:t xml:space="preserve"> (</w:t>
      </w:r>
      <w:r w:rsidR="00AF3F63">
        <w:rPr>
          <w:rFonts w:eastAsia="Times New Roman" w:cs="Arial"/>
          <w:b/>
          <w:bCs/>
          <w:sz w:val="18"/>
          <w:szCs w:val="18"/>
        </w:rPr>
        <w:t>FFS: T</w:t>
      </w:r>
      <w:r>
        <w:rPr>
          <w:rFonts w:eastAsia="Times New Roman" w:cs="Arial"/>
          <w:b/>
          <w:bCs/>
          <w:sz w:val="18"/>
          <w:szCs w:val="18"/>
        </w:rPr>
        <w:t>he values and length of the set)</w:t>
      </w:r>
      <w:r w:rsidRPr="00781FFF">
        <w:rPr>
          <w:rFonts w:eastAsia="Times New Roman" w:cs="Arial"/>
          <w:b/>
          <w:bCs/>
          <w:sz w:val="18"/>
          <w:szCs w:val="18"/>
        </w:rPr>
        <w:t>.</w:t>
      </w:r>
      <w:r>
        <w:rPr>
          <w:rFonts w:eastAsia="Times New Roman" w:cs="Arial"/>
          <w:b/>
          <w:bCs/>
          <w:sz w:val="18"/>
          <w:szCs w:val="18"/>
        </w:rPr>
        <w:t xml:space="preserve"> </w:t>
      </w:r>
    </w:p>
    <w:p w14:paraId="2F44B968" w14:textId="47C2F68B" w:rsidR="00781FFF" w:rsidRPr="00BC7C8D" w:rsidRDefault="00781FFF" w:rsidP="00781FFF">
      <w:pPr>
        <w:pStyle w:val="Proposal"/>
        <w:numPr>
          <w:ilvl w:val="0"/>
          <w:numId w:val="0"/>
        </w:numPr>
        <w:ind w:left="1701" w:hanging="1417"/>
        <w:rPr>
          <w:rFonts w:ascii="Times New Roman" w:eastAsia="Times New Roman" w:hAnsi="Times New Roman"/>
        </w:rPr>
      </w:pPr>
      <w:r>
        <w:rPr>
          <w:rFonts w:ascii="Times New Roman" w:hAnsi="Times New Roman"/>
        </w:rPr>
        <w:t>Solution</w:t>
      </w:r>
      <w:r w:rsidRPr="00BC7C8D">
        <w:rPr>
          <w:rFonts w:ascii="Times New Roman" w:hAnsi="Times New Roman"/>
        </w:rPr>
        <w:t xml:space="preserve"> </w:t>
      </w:r>
      <w:r>
        <w:rPr>
          <w:rFonts w:ascii="Times New Roman" w:hAnsi="Times New Roman"/>
        </w:rPr>
        <w:t>3</w:t>
      </w:r>
      <w:r w:rsidRPr="00BC7C8D">
        <w:rPr>
          <w:rFonts w:ascii="Times New Roman" w:hAnsi="Times New Roman"/>
        </w:rPr>
        <w:t xml:space="preserve">: </w:t>
      </w:r>
      <w:r w:rsidRPr="00BC7C8D">
        <w:rPr>
          <w:rFonts w:ascii="Times New Roman" w:eastAsia="Times New Roman" w:hAnsi="Times New Roman"/>
        </w:rPr>
        <w:t>The PDSCH scheduling delays are:</w:t>
      </w:r>
    </w:p>
    <w:p w14:paraId="7A8996C1" w14:textId="77777777" w:rsidR="00781FFF" w:rsidRPr="00BC7C8D" w:rsidRDefault="00781FFF" w:rsidP="00781FFF">
      <w:pPr>
        <w:pStyle w:val="Proposal"/>
        <w:numPr>
          <w:ilvl w:val="0"/>
          <w:numId w:val="39"/>
        </w:numPr>
        <w:ind w:left="2127" w:hanging="1417"/>
        <w:rPr>
          <w:rFonts w:ascii="Times New Roman" w:hAnsi="Times New Roman"/>
        </w:rPr>
      </w:pPr>
      <w:r w:rsidRPr="00BC7C8D">
        <w:rPr>
          <w:rFonts w:ascii="Times New Roman" w:eastAsia="Times New Roman" w:hAnsi="Times New Roman"/>
          <w:lang w:val="de-DE"/>
        </w:rPr>
        <w:t>2 BL/CE DL subframes.</w:t>
      </w:r>
    </w:p>
    <w:p w14:paraId="0B69715D" w14:textId="77777777" w:rsidR="00781FFF" w:rsidRPr="00BC7C8D" w:rsidRDefault="00781FFF" w:rsidP="00781FFF">
      <w:pPr>
        <w:pStyle w:val="Proposal"/>
        <w:numPr>
          <w:ilvl w:val="0"/>
          <w:numId w:val="39"/>
        </w:numPr>
        <w:ind w:left="2127" w:hanging="1417"/>
        <w:rPr>
          <w:rFonts w:ascii="Times New Roman" w:hAnsi="Times New Roman"/>
        </w:rPr>
      </w:pPr>
      <w:r w:rsidRPr="00BC7C8D">
        <w:rPr>
          <w:rFonts w:ascii="Times New Roman" w:eastAsia="Times New Roman" w:hAnsi="Times New Roman"/>
          <w:lang w:val="de-DE"/>
        </w:rPr>
        <w:t xml:space="preserve">7 BL/CE DL subframes – </w:t>
      </w:r>
      <w:r w:rsidRPr="00BC7C8D">
        <w:rPr>
          <w:rFonts w:ascii="Times New Roman" w:eastAsia="Times New Roman" w:hAnsi="Times New Roman"/>
          <w:i/>
          <w:iCs/>
          <w:lang w:val="de-DE"/>
        </w:rPr>
        <w:t>k</w:t>
      </w:r>
      <w:r w:rsidRPr="00BC7C8D">
        <w:rPr>
          <w:rFonts w:ascii="Times New Roman" w:eastAsia="Times New Roman" w:hAnsi="Times New Roman"/>
          <w:lang w:val="de-DE"/>
        </w:rPr>
        <w:t xml:space="preserve"> BL/CE DL subframes.</w:t>
      </w:r>
    </w:p>
    <w:p w14:paraId="663B6666" w14:textId="566E92E7" w:rsidR="00781FFF" w:rsidRPr="00781FFF" w:rsidRDefault="00781FFF" w:rsidP="00781FFF">
      <w:pPr>
        <w:keepNext/>
        <w:ind w:left="1701"/>
        <w:jc w:val="both"/>
        <w:rPr>
          <w:b/>
          <w:bCs/>
          <w:lang w:val="en-US"/>
        </w:rPr>
      </w:pPr>
      <w:r w:rsidRPr="00781FFF">
        <w:rPr>
          <w:rFonts w:eastAsia="Times New Roman" w:cs="Arial"/>
          <w:b/>
          <w:bCs/>
          <w:sz w:val="18"/>
          <w:szCs w:val="18"/>
        </w:rPr>
        <w:t xml:space="preserve">where, </w:t>
      </w:r>
      <w:r w:rsidRPr="00781FFF">
        <w:rPr>
          <w:rFonts w:eastAsia="Times New Roman" w:cs="Arial"/>
          <w:b/>
          <w:bCs/>
          <w:i/>
          <w:iCs/>
          <w:sz w:val="18"/>
          <w:szCs w:val="18"/>
        </w:rPr>
        <w:t>k</w:t>
      </w:r>
      <w:r w:rsidRPr="00781FFF">
        <w:rPr>
          <w:rFonts w:eastAsia="Times New Roman" w:cs="Arial"/>
          <w:b/>
          <w:bCs/>
          <w:sz w:val="18"/>
          <w:szCs w:val="18"/>
        </w:rPr>
        <w:t xml:space="preserve"> = </w:t>
      </w:r>
      <w:r w:rsidR="00AF3F63">
        <w:rPr>
          <w:rFonts w:eastAsia="Times New Roman" w:cs="Arial"/>
          <w:b/>
          <w:bCs/>
          <w:sz w:val="18"/>
          <w:szCs w:val="18"/>
        </w:rPr>
        <w:t>is signalled (FFS: signalling details)</w:t>
      </w:r>
      <w:r w:rsidR="00D522D2">
        <w:rPr>
          <w:rFonts w:eastAsia="Times New Roman" w:cs="Arial"/>
          <w:b/>
          <w:bCs/>
          <w:sz w:val="18"/>
          <w:szCs w:val="18"/>
        </w:rPr>
        <w:t xml:space="preserve">, </w:t>
      </w:r>
      <w:r w:rsidRPr="00781FFF">
        <w:rPr>
          <w:rFonts w:eastAsia="Times New Roman" w:cs="Arial"/>
          <w:b/>
          <w:bCs/>
          <w:sz w:val="18"/>
          <w:szCs w:val="18"/>
        </w:rPr>
        <w:t>depends on the DL bitmap and refers to one integer value among different integer values in a given set</w:t>
      </w:r>
      <w:r w:rsidR="00AF3F63">
        <w:rPr>
          <w:rFonts w:eastAsia="Times New Roman" w:cs="Arial"/>
          <w:b/>
          <w:bCs/>
          <w:sz w:val="18"/>
          <w:szCs w:val="18"/>
        </w:rPr>
        <w:t xml:space="preserve"> (FFS: The values and length of the set)</w:t>
      </w:r>
      <w:r w:rsidRPr="00781FFF">
        <w:rPr>
          <w:rFonts w:eastAsia="Times New Roman" w:cs="Arial"/>
          <w:b/>
          <w:bCs/>
          <w:sz w:val="18"/>
          <w:szCs w:val="18"/>
        </w:rPr>
        <w:t>.</w:t>
      </w:r>
    </w:p>
    <w:p w14:paraId="7D45B247" w14:textId="77777777" w:rsidR="00A2457B" w:rsidRPr="00761B15" w:rsidRDefault="00A2457B" w:rsidP="00A2457B">
      <w:pPr>
        <w:keepNext/>
        <w:keepLines/>
        <w:jc w:val="both"/>
        <w:rPr>
          <w:b/>
          <w:bCs/>
        </w:rPr>
      </w:pPr>
    </w:p>
    <w:tbl>
      <w:tblPr>
        <w:tblStyle w:val="afa"/>
        <w:tblW w:w="0" w:type="auto"/>
        <w:tblLook w:val="04A0" w:firstRow="1" w:lastRow="0" w:firstColumn="1" w:lastColumn="0" w:noHBand="0" w:noVBand="1"/>
      </w:tblPr>
      <w:tblGrid>
        <w:gridCol w:w="1666"/>
        <w:gridCol w:w="1774"/>
        <w:gridCol w:w="6189"/>
      </w:tblGrid>
      <w:tr w:rsidR="00A2457B" w14:paraId="77A9CB73" w14:textId="77777777" w:rsidTr="00A6009B">
        <w:tc>
          <w:tcPr>
            <w:tcW w:w="1194" w:type="dxa"/>
          </w:tcPr>
          <w:p w14:paraId="75D550FD" w14:textId="77777777" w:rsidR="00A2457B" w:rsidRDefault="00A2457B" w:rsidP="00615D93">
            <w:pPr>
              <w:jc w:val="center"/>
              <w:rPr>
                <w:b/>
                <w:bCs/>
              </w:rPr>
            </w:pPr>
            <w:r>
              <w:rPr>
                <w:b/>
                <w:bCs/>
              </w:rPr>
              <w:t>Company</w:t>
            </w:r>
          </w:p>
        </w:tc>
        <w:tc>
          <w:tcPr>
            <w:tcW w:w="1831" w:type="dxa"/>
          </w:tcPr>
          <w:p w14:paraId="1390FC37" w14:textId="45B52DBA" w:rsidR="00CA3C01" w:rsidRDefault="00A2457B" w:rsidP="00CA3C01">
            <w:pPr>
              <w:jc w:val="center"/>
              <w:rPr>
                <w:b/>
                <w:bCs/>
              </w:rPr>
            </w:pPr>
            <w:r>
              <w:rPr>
                <w:b/>
                <w:bCs/>
              </w:rPr>
              <w:t>Agree</w:t>
            </w:r>
            <w:r w:rsidR="00CA3C01">
              <w:rPr>
                <w:b/>
                <w:bCs/>
              </w:rPr>
              <w:t>?</w:t>
            </w:r>
          </w:p>
        </w:tc>
        <w:tc>
          <w:tcPr>
            <w:tcW w:w="6604" w:type="dxa"/>
          </w:tcPr>
          <w:p w14:paraId="3C2878A9" w14:textId="0C94DE54" w:rsidR="00CA3C01" w:rsidRDefault="00A2457B" w:rsidP="00241FD2">
            <w:pPr>
              <w:jc w:val="center"/>
              <w:rPr>
                <w:b/>
                <w:bCs/>
              </w:rPr>
            </w:pPr>
            <w:r>
              <w:rPr>
                <w:b/>
                <w:bCs/>
              </w:rPr>
              <w:t>Comments</w:t>
            </w:r>
          </w:p>
        </w:tc>
      </w:tr>
      <w:tr w:rsidR="00A6009B" w14:paraId="1AD496D0" w14:textId="77777777" w:rsidTr="00A6009B">
        <w:tc>
          <w:tcPr>
            <w:tcW w:w="1194" w:type="dxa"/>
          </w:tcPr>
          <w:p w14:paraId="44462FFC" w14:textId="2F7BC347" w:rsidR="00A6009B" w:rsidRPr="005B2528" w:rsidRDefault="005B2528" w:rsidP="00615D93">
            <w:pPr>
              <w:jc w:val="center"/>
            </w:pPr>
            <w:r w:rsidRPr="005B2528">
              <w:t>QC</w:t>
            </w:r>
          </w:p>
        </w:tc>
        <w:tc>
          <w:tcPr>
            <w:tcW w:w="1831" w:type="dxa"/>
          </w:tcPr>
          <w:p w14:paraId="53ABA69B" w14:textId="14C8E6F7" w:rsidR="00A6009B" w:rsidRPr="005B2528" w:rsidRDefault="005B2528" w:rsidP="00615D93">
            <w:pPr>
              <w:jc w:val="center"/>
            </w:pPr>
            <w:r w:rsidRPr="005B2528">
              <w:t>Yes</w:t>
            </w:r>
          </w:p>
        </w:tc>
        <w:tc>
          <w:tcPr>
            <w:tcW w:w="6604" w:type="dxa"/>
          </w:tcPr>
          <w:p w14:paraId="7B23788C" w14:textId="77777777" w:rsidR="00A6009B" w:rsidRPr="005B2528" w:rsidRDefault="00A6009B" w:rsidP="00615D93">
            <w:pPr>
              <w:jc w:val="center"/>
            </w:pPr>
          </w:p>
        </w:tc>
      </w:tr>
      <w:tr w:rsidR="00D34EB3" w14:paraId="25C98B80" w14:textId="77777777" w:rsidTr="00A6009B">
        <w:tc>
          <w:tcPr>
            <w:tcW w:w="1194" w:type="dxa"/>
          </w:tcPr>
          <w:p w14:paraId="478BCBA2" w14:textId="23F624AD" w:rsidR="00D34EB3" w:rsidRPr="005B2528" w:rsidRDefault="00D34EB3" w:rsidP="00615D93">
            <w:pPr>
              <w:jc w:val="center"/>
            </w:pPr>
            <w:r>
              <w:rPr>
                <w:rFonts w:ascii="等线" w:eastAsia="等线" w:hAnsi="等线" w:hint="eastAsia"/>
                <w:lang w:eastAsia="zh-CN"/>
              </w:rPr>
              <w:lastRenderedPageBreak/>
              <w:t>Lenovo</w:t>
            </w:r>
            <w:r>
              <w:t>,MotoM</w:t>
            </w:r>
          </w:p>
        </w:tc>
        <w:tc>
          <w:tcPr>
            <w:tcW w:w="1831" w:type="dxa"/>
          </w:tcPr>
          <w:p w14:paraId="590FF1BF" w14:textId="1F4E4D00" w:rsidR="00D34EB3" w:rsidRPr="00D34EB3" w:rsidRDefault="00D34EB3" w:rsidP="00615D93">
            <w:pPr>
              <w:jc w:val="center"/>
              <w:rPr>
                <w:rFonts w:eastAsia="等线"/>
                <w:lang w:eastAsia="zh-CN"/>
              </w:rPr>
            </w:pPr>
            <w:r>
              <w:rPr>
                <w:rFonts w:eastAsia="等线" w:hint="eastAsia"/>
                <w:lang w:eastAsia="zh-CN"/>
              </w:rPr>
              <w:t>Y</w:t>
            </w:r>
            <w:r>
              <w:rPr>
                <w:rFonts w:eastAsia="等线"/>
                <w:lang w:eastAsia="zh-CN"/>
              </w:rPr>
              <w:t>es</w:t>
            </w:r>
          </w:p>
        </w:tc>
        <w:tc>
          <w:tcPr>
            <w:tcW w:w="6604" w:type="dxa"/>
          </w:tcPr>
          <w:p w14:paraId="53BA1BCE" w14:textId="1D937F58" w:rsidR="00D34EB3" w:rsidRPr="00D34EB3" w:rsidRDefault="00D34EB3" w:rsidP="001B351A">
            <w:pPr>
              <w:rPr>
                <w:rFonts w:eastAsia="等线"/>
                <w:lang w:eastAsia="zh-CN"/>
              </w:rPr>
            </w:pPr>
            <w:r>
              <w:rPr>
                <w:rFonts w:eastAsia="等线"/>
                <w:lang w:eastAsia="zh-CN"/>
              </w:rPr>
              <w:t>Slightly prefer option 2, which has been adopted in NBIoT</w:t>
            </w:r>
          </w:p>
        </w:tc>
      </w:tr>
      <w:tr w:rsidR="002D63EA" w14:paraId="07451634" w14:textId="77777777" w:rsidTr="00A6009B">
        <w:tc>
          <w:tcPr>
            <w:tcW w:w="1194" w:type="dxa"/>
          </w:tcPr>
          <w:p w14:paraId="3F4329D7" w14:textId="007175DA" w:rsidR="002D63EA" w:rsidRDefault="002D63EA" w:rsidP="00615D93">
            <w:pPr>
              <w:jc w:val="center"/>
              <w:rPr>
                <w:rFonts w:ascii="等线" w:eastAsia="等线" w:hAnsi="等线"/>
                <w:lang w:eastAsia="zh-CN"/>
              </w:rPr>
            </w:pPr>
            <w:r w:rsidRPr="002A431B">
              <w:rPr>
                <w:rFonts w:eastAsia="等线" w:hint="eastAsia"/>
                <w:lang w:val="en-GB" w:eastAsia="zh-CN"/>
              </w:rPr>
              <w:t>ZTE</w:t>
            </w:r>
          </w:p>
        </w:tc>
        <w:tc>
          <w:tcPr>
            <w:tcW w:w="1831" w:type="dxa"/>
          </w:tcPr>
          <w:p w14:paraId="0EA8FFA4" w14:textId="4405F752" w:rsidR="002D63EA" w:rsidRDefault="002A431B" w:rsidP="00615D93">
            <w:pPr>
              <w:jc w:val="center"/>
              <w:rPr>
                <w:rFonts w:eastAsia="等线"/>
                <w:lang w:eastAsia="zh-CN"/>
              </w:rPr>
            </w:pPr>
            <w:r>
              <w:rPr>
                <w:rFonts w:eastAsia="等线"/>
                <w:lang w:eastAsia="zh-CN"/>
              </w:rPr>
              <w:t>s</w:t>
            </w:r>
            <w:r>
              <w:rPr>
                <w:rFonts w:eastAsia="等线" w:hint="eastAsia"/>
                <w:lang w:eastAsia="zh-CN"/>
              </w:rPr>
              <w:t xml:space="preserve">ee </w:t>
            </w:r>
            <w:r>
              <w:rPr>
                <w:rFonts w:eastAsia="等线"/>
                <w:lang w:eastAsia="zh-CN"/>
              </w:rPr>
              <w:t>comments</w:t>
            </w:r>
          </w:p>
        </w:tc>
        <w:tc>
          <w:tcPr>
            <w:tcW w:w="6604" w:type="dxa"/>
          </w:tcPr>
          <w:p w14:paraId="1D33B1E6" w14:textId="05437FBF" w:rsidR="002D63EA" w:rsidRDefault="002A431B" w:rsidP="003716BB">
            <w:pPr>
              <w:jc w:val="both"/>
            </w:pPr>
            <w:r>
              <w:t xml:space="preserve">If the bundled HARQ-ACKs </w:t>
            </w:r>
            <w:r w:rsidR="003716BB">
              <w:t>can be</w:t>
            </w:r>
            <w:r>
              <w:t xml:space="preserve"> transmitted in the non-BL/CE </w:t>
            </w:r>
            <w:r w:rsidR="003716BB">
              <w:t xml:space="preserve">UL </w:t>
            </w:r>
            <w:r>
              <w:t xml:space="preserve">subframes, the perfomance cannot be </w:t>
            </w:r>
            <w:r w:rsidRPr="002A431B">
              <w:t xml:space="preserve">guaranteed </w:t>
            </w:r>
            <w:r>
              <w:t xml:space="preserve">due to </w:t>
            </w:r>
            <w:r w:rsidR="003716BB">
              <w:t xml:space="preserve">potential </w:t>
            </w:r>
            <w:r>
              <w:t xml:space="preserve">interference. </w:t>
            </w:r>
            <w:r w:rsidR="003716BB">
              <w:t xml:space="preserve">For 14 HARQ processes and HARQ-ACK bundling case, we don’t think we need to follow the assumption of </w:t>
            </w:r>
            <w:r w:rsidR="003716BB" w:rsidRPr="002A431B">
              <w:rPr>
                <w:u w:val="single"/>
              </w:rPr>
              <w:t>no postponement of PUCCH when it uses 1 repetition</w:t>
            </w:r>
            <w:r w:rsidR="003716BB">
              <w:rPr>
                <w:u w:val="single"/>
              </w:rPr>
              <w:t>.</w:t>
            </w:r>
            <w:r w:rsidR="003716BB" w:rsidRPr="002A431B">
              <w:t xml:space="preserve"> </w:t>
            </w:r>
            <w:r>
              <w:t xml:space="preserve"> </w:t>
            </w:r>
          </w:p>
          <w:p w14:paraId="46A43AB7" w14:textId="77777777" w:rsidR="00CF0F5F" w:rsidRDefault="003716BB" w:rsidP="003716BB">
            <w:pPr>
              <w:rPr>
                <w:rFonts w:eastAsia="等线"/>
                <w:lang w:eastAsia="zh-CN"/>
              </w:rPr>
            </w:pPr>
            <w:r>
              <w:rPr>
                <w:rFonts w:eastAsia="等线"/>
                <w:lang w:eastAsia="zh-CN"/>
              </w:rPr>
              <w:t>B</w:t>
            </w:r>
            <w:r>
              <w:rPr>
                <w:rFonts w:eastAsia="等线" w:hint="eastAsia"/>
                <w:lang w:eastAsia="zh-CN"/>
              </w:rPr>
              <w:t xml:space="preserve">efore </w:t>
            </w:r>
            <w:r>
              <w:rPr>
                <w:rFonts w:eastAsia="等线"/>
                <w:lang w:eastAsia="zh-CN"/>
              </w:rPr>
              <w:t>discussing potential agreement 1, do we need to make decision on whether to postpone PUCCH in non-BL/CE UL subframes?</w:t>
            </w:r>
          </w:p>
          <w:p w14:paraId="0463E497" w14:textId="29E0B26D" w:rsidR="00CF0F5F" w:rsidRPr="00CF0F5F" w:rsidRDefault="00CF0F5F" w:rsidP="00CF0F5F">
            <w:pPr>
              <w:rPr>
                <w:rFonts w:eastAsia="等线"/>
                <w:lang w:eastAsia="zh-CN"/>
              </w:rPr>
            </w:pPr>
            <w:r>
              <w:rPr>
                <w:rFonts w:eastAsia="等线"/>
                <w:lang w:eastAsia="zh-CN"/>
              </w:rPr>
              <w:t xml:space="preserve">Regarding PDSCH scheduling delay, the signaling overhead is the most important </w:t>
            </w:r>
            <w:r w:rsidRPr="00CF0F5F">
              <w:rPr>
                <w:rFonts w:eastAsia="等线"/>
                <w:lang w:eastAsia="zh-CN"/>
              </w:rPr>
              <w:t xml:space="preserve">criterion </w:t>
            </w:r>
            <w:r>
              <w:rPr>
                <w:rFonts w:eastAsia="等线"/>
                <w:lang w:eastAsia="zh-CN"/>
              </w:rPr>
              <w:t>to select the solutions.</w:t>
            </w:r>
          </w:p>
        </w:tc>
      </w:tr>
    </w:tbl>
    <w:p w14:paraId="10CBBA8A" w14:textId="2131C3F4" w:rsidR="002D63EA" w:rsidRDefault="002D63EA" w:rsidP="00A2457B">
      <w:pPr>
        <w:rPr>
          <w:lang w:eastAsia="zh-CN"/>
        </w:rPr>
      </w:pPr>
    </w:p>
    <w:p w14:paraId="7823E227" w14:textId="77777777" w:rsidR="00A63C40" w:rsidRDefault="00A63C40" w:rsidP="00A63C40">
      <w:pPr>
        <w:pStyle w:val="21"/>
      </w:pPr>
      <w:r>
        <w:t>2.2</w:t>
      </w:r>
      <w:r>
        <w:tab/>
      </w:r>
      <w:r w:rsidRPr="00BD2A8B">
        <w:t>Support of the PUCCH repetition case</w:t>
      </w:r>
    </w:p>
    <w:p w14:paraId="3F232E97" w14:textId="1F6392CB" w:rsidR="00A63C40" w:rsidRDefault="00A63C40" w:rsidP="00A63C40">
      <w:pPr>
        <w:jc w:val="both"/>
      </w:pPr>
      <w:r>
        <w:t>Background:</w:t>
      </w:r>
      <w:r w:rsidRPr="00F02695">
        <w:t xml:space="preserve"> </w:t>
      </w:r>
      <w:r>
        <w:t>In relation to the support of the PUCCH repetition case, companies made the following observations and proposals as described in [2-7]:</w:t>
      </w:r>
    </w:p>
    <w:tbl>
      <w:tblPr>
        <w:tblStyle w:val="afa"/>
        <w:tblW w:w="9634" w:type="dxa"/>
        <w:tblLook w:val="04A0" w:firstRow="1" w:lastRow="0" w:firstColumn="1" w:lastColumn="0" w:noHBand="0" w:noVBand="1"/>
      </w:tblPr>
      <w:tblGrid>
        <w:gridCol w:w="1463"/>
        <w:gridCol w:w="8171"/>
      </w:tblGrid>
      <w:tr w:rsidR="00A63C40" w14:paraId="2C155D5D" w14:textId="77777777" w:rsidTr="00B62A83">
        <w:tc>
          <w:tcPr>
            <w:tcW w:w="1463" w:type="dxa"/>
          </w:tcPr>
          <w:p w14:paraId="5579EA32" w14:textId="77777777" w:rsidR="00A63C40" w:rsidRDefault="00A63C40" w:rsidP="00B62A83">
            <w:pPr>
              <w:jc w:val="center"/>
              <w:rPr>
                <w:b/>
                <w:bCs/>
              </w:rPr>
            </w:pPr>
            <w:r>
              <w:rPr>
                <w:b/>
                <w:bCs/>
              </w:rPr>
              <w:t>Company</w:t>
            </w:r>
          </w:p>
        </w:tc>
        <w:tc>
          <w:tcPr>
            <w:tcW w:w="8171" w:type="dxa"/>
          </w:tcPr>
          <w:p w14:paraId="411A6159" w14:textId="2419EBC0" w:rsidR="00A63C40" w:rsidRDefault="00A63C40" w:rsidP="00B62A83">
            <w:pPr>
              <w:jc w:val="center"/>
              <w:rPr>
                <w:b/>
                <w:bCs/>
              </w:rPr>
            </w:pPr>
            <w:r>
              <w:rPr>
                <w:b/>
                <w:bCs/>
              </w:rPr>
              <w:t>Support of the PUCCH repetition case according with [2-7].</w:t>
            </w:r>
          </w:p>
        </w:tc>
      </w:tr>
      <w:tr w:rsidR="00A63C40" w14:paraId="1CFD317C" w14:textId="77777777" w:rsidTr="00B62A83">
        <w:tc>
          <w:tcPr>
            <w:tcW w:w="1463" w:type="dxa"/>
          </w:tcPr>
          <w:p w14:paraId="4AAB7DF2" w14:textId="77777777" w:rsidR="00A63C40" w:rsidRPr="008646BA" w:rsidRDefault="00A63C40" w:rsidP="00B62A83">
            <w:pPr>
              <w:jc w:val="center"/>
              <w:rPr>
                <w:rFonts w:eastAsia="等线"/>
                <w:b/>
                <w:bCs/>
                <w:lang w:eastAsia="zh-CN"/>
              </w:rPr>
            </w:pPr>
            <w:r w:rsidRPr="008646BA">
              <w:rPr>
                <w:rFonts w:eastAsia="等线"/>
                <w:b/>
                <w:bCs/>
                <w:lang w:eastAsia="zh-CN"/>
              </w:rPr>
              <w:t>Huawei, HiSilicon</w:t>
            </w:r>
            <w:r>
              <w:rPr>
                <w:rFonts w:eastAsia="等线"/>
                <w:b/>
                <w:bCs/>
                <w:lang w:eastAsia="zh-CN"/>
              </w:rPr>
              <w:t xml:space="preserve"> [2]</w:t>
            </w:r>
          </w:p>
        </w:tc>
        <w:tc>
          <w:tcPr>
            <w:tcW w:w="8171" w:type="dxa"/>
          </w:tcPr>
          <w:p w14:paraId="300B797E" w14:textId="77777777" w:rsidR="00A63C40" w:rsidRPr="0080390C" w:rsidRDefault="00A63C40" w:rsidP="00B62A83">
            <w:pPr>
              <w:autoSpaceDE/>
              <w:autoSpaceDN/>
              <w:adjustRightInd/>
              <w:spacing w:after="0"/>
              <w:rPr>
                <w:b/>
                <w:kern w:val="2"/>
                <w:sz w:val="20"/>
                <w:szCs w:val="20"/>
                <w:lang w:val="en-GB" w:eastAsia="zh-CN"/>
              </w:rPr>
            </w:pPr>
          </w:p>
          <w:p w14:paraId="21ADA0C4" w14:textId="3F102898" w:rsidR="00A63C40" w:rsidRPr="0080390C" w:rsidRDefault="00A63C40" w:rsidP="00A63C40">
            <w:pPr>
              <w:rPr>
                <w:b/>
                <w:sz w:val="20"/>
                <w:szCs w:val="20"/>
                <w:lang w:val="en-GB"/>
              </w:rPr>
            </w:pPr>
            <w:r w:rsidRPr="0080390C">
              <w:rPr>
                <w:b/>
                <w:sz w:val="20"/>
                <w:szCs w:val="20"/>
                <w:lang w:val="en-GB"/>
              </w:rPr>
              <w:t>Proposal 3: The 14 HARQ processes feature is not supported in PUCCH repetition case.</w:t>
            </w:r>
          </w:p>
        </w:tc>
      </w:tr>
      <w:tr w:rsidR="00A63C40" w14:paraId="62B57366" w14:textId="77777777" w:rsidTr="00B62A83">
        <w:tc>
          <w:tcPr>
            <w:tcW w:w="1463" w:type="dxa"/>
          </w:tcPr>
          <w:p w14:paraId="386010F4" w14:textId="77777777" w:rsidR="00A63C40" w:rsidRPr="008646BA" w:rsidRDefault="00A63C40" w:rsidP="00B62A83">
            <w:pPr>
              <w:jc w:val="center"/>
              <w:rPr>
                <w:rFonts w:eastAsia="等线"/>
                <w:b/>
                <w:bCs/>
                <w:lang w:eastAsia="zh-CN"/>
              </w:rPr>
            </w:pPr>
            <w:r w:rsidRPr="008646BA">
              <w:rPr>
                <w:rFonts w:eastAsia="等线"/>
                <w:b/>
                <w:bCs/>
                <w:lang w:eastAsia="zh-CN"/>
              </w:rPr>
              <w:t>Nokia, Nokia Shanghai Bell</w:t>
            </w:r>
            <w:r>
              <w:rPr>
                <w:rFonts w:eastAsia="等线"/>
                <w:b/>
                <w:bCs/>
                <w:lang w:eastAsia="zh-CN"/>
              </w:rPr>
              <w:t xml:space="preserve"> [3]</w:t>
            </w:r>
          </w:p>
        </w:tc>
        <w:tc>
          <w:tcPr>
            <w:tcW w:w="8171" w:type="dxa"/>
          </w:tcPr>
          <w:p w14:paraId="58772F3D" w14:textId="77777777" w:rsidR="00A63C40" w:rsidRPr="0080390C" w:rsidRDefault="00A63C40" w:rsidP="00B62A83">
            <w:pPr>
              <w:overflowPunct/>
              <w:autoSpaceDE/>
              <w:autoSpaceDN/>
              <w:adjustRightInd/>
              <w:spacing w:after="0"/>
              <w:textAlignment w:val="auto"/>
              <w:rPr>
                <w:b/>
                <w:bCs/>
                <w:sz w:val="20"/>
                <w:szCs w:val="20"/>
              </w:rPr>
            </w:pPr>
          </w:p>
          <w:p w14:paraId="4FA4A2CD" w14:textId="2C356EEC" w:rsidR="00A63C40" w:rsidRPr="0080390C" w:rsidRDefault="00A63C40" w:rsidP="00B62A83">
            <w:pPr>
              <w:overflowPunct/>
              <w:autoSpaceDE/>
              <w:autoSpaceDN/>
              <w:adjustRightInd/>
              <w:spacing w:after="0"/>
              <w:textAlignment w:val="auto"/>
              <w:rPr>
                <w:b/>
                <w:bCs/>
                <w:sz w:val="20"/>
                <w:szCs w:val="20"/>
              </w:rPr>
            </w:pPr>
            <w:r w:rsidRPr="0080390C">
              <w:rPr>
                <w:b/>
                <w:bCs/>
                <w:sz w:val="20"/>
                <w:szCs w:val="20"/>
              </w:rPr>
              <w:t>N/A</w:t>
            </w:r>
          </w:p>
          <w:p w14:paraId="7A06674A" w14:textId="77777777" w:rsidR="00A63C40" w:rsidRPr="0080390C" w:rsidRDefault="00A63C40" w:rsidP="00B62A83">
            <w:pPr>
              <w:overflowPunct/>
              <w:autoSpaceDE/>
              <w:autoSpaceDN/>
              <w:adjustRightInd/>
              <w:spacing w:after="0"/>
              <w:textAlignment w:val="auto"/>
              <w:rPr>
                <w:b/>
                <w:bCs/>
                <w:sz w:val="20"/>
                <w:szCs w:val="20"/>
              </w:rPr>
            </w:pPr>
          </w:p>
        </w:tc>
      </w:tr>
      <w:tr w:rsidR="00A63C40" w14:paraId="24372915" w14:textId="77777777" w:rsidTr="00B62A83">
        <w:tc>
          <w:tcPr>
            <w:tcW w:w="1463" w:type="dxa"/>
          </w:tcPr>
          <w:p w14:paraId="6618F116" w14:textId="77777777" w:rsidR="00A63C40" w:rsidRPr="008646BA" w:rsidRDefault="00A63C40" w:rsidP="00B62A83">
            <w:pPr>
              <w:jc w:val="center"/>
              <w:rPr>
                <w:rFonts w:eastAsia="等线"/>
                <w:b/>
                <w:bCs/>
                <w:lang w:eastAsia="zh-CN"/>
              </w:rPr>
            </w:pPr>
            <w:r w:rsidRPr="008646BA">
              <w:rPr>
                <w:rFonts w:eastAsia="等线"/>
                <w:b/>
                <w:bCs/>
                <w:lang w:eastAsia="zh-CN"/>
              </w:rPr>
              <w:t>ZTE</w:t>
            </w:r>
            <w:r>
              <w:rPr>
                <w:rFonts w:eastAsia="等线"/>
                <w:b/>
                <w:bCs/>
                <w:lang w:eastAsia="zh-CN"/>
              </w:rPr>
              <w:t xml:space="preserve"> [4]</w:t>
            </w:r>
          </w:p>
        </w:tc>
        <w:tc>
          <w:tcPr>
            <w:tcW w:w="8171" w:type="dxa"/>
          </w:tcPr>
          <w:p w14:paraId="0BC1C88B" w14:textId="31988DD3" w:rsidR="00A63C40" w:rsidRPr="0080390C" w:rsidRDefault="0080390C" w:rsidP="0080390C">
            <w:pPr>
              <w:spacing w:beforeLines="50" w:before="120" w:after="240"/>
              <w:rPr>
                <w:b/>
                <w:bCs/>
                <w:i/>
                <w:iCs/>
                <w:sz w:val="20"/>
                <w:szCs w:val="20"/>
              </w:rPr>
            </w:pPr>
            <w:r w:rsidRPr="0080390C">
              <w:rPr>
                <w:b/>
                <w:bCs/>
                <w:i/>
                <w:iCs/>
                <w:sz w:val="20"/>
                <w:szCs w:val="20"/>
              </w:rPr>
              <w:t xml:space="preserve">Proposal 7: For 14-HARQ processes, there is no need to consider the case of PUCCH repetition. </w:t>
            </w:r>
          </w:p>
        </w:tc>
      </w:tr>
      <w:tr w:rsidR="00A63C40" w14:paraId="2C65498E" w14:textId="77777777" w:rsidTr="00B62A83">
        <w:tc>
          <w:tcPr>
            <w:tcW w:w="1463" w:type="dxa"/>
          </w:tcPr>
          <w:p w14:paraId="732FC106" w14:textId="77777777" w:rsidR="00A63C40" w:rsidRPr="008646BA" w:rsidRDefault="00A63C40" w:rsidP="00B62A83">
            <w:pPr>
              <w:jc w:val="center"/>
              <w:rPr>
                <w:rFonts w:eastAsia="等线"/>
                <w:b/>
                <w:bCs/>
                <w:lang w:eastAsia="zh-CN"/>
              </w:rPr>
            </w:pPr>
            <w:r w:rsidRPr="008646BA">
              <w:rPr>
                <w:rFonts w:eastAsia="等线"/>
                <w:b/>
                <w:bCs/>
                <w:lang w:eastAsia="zh-CN"/>
              </w:rPr>
              <w:t>Sierra Wireless</w:t>
            </w:r>
            <w:r>
              <w:rPr>
                <w:rFonts w:eastAsia="等线"/>
                <w:b/>
                <w:bCs/>
                <w:lang w:eastAsia="zh-CN"/>
              </w:rPr>
              <w:t xml:space="preserve"> [5]</w:t>
            </w:r>
          </w:p>
        </w:tc>
        <w:tc>
          <w:tcPr>
            <w:tcW w:w="8171" w:type="dxa"/>
          </w:tcPr>
          <w:p w14:paraId="164DB47F" w14:textId="30C9EB2B" w:rsidR="0080390C" w:rsidRPr="0080390C" w:rsidRDefault="0080390C" w:rsidP="0080390C">
            <w:pPr>
              <w:pStyle w:val="Proposal1"/>
              <w:rPr>
                <w:rFonts w:ascii="Times New Roman" w:hAnsi="Times New Roman"/>
                <w:sz w:val="20"/>
                <w:szCs w:val="20"/>
                <w:lang w:eastAsia="zh-CN"/>
              </w:rPr>
            </w:pPr>
            <w:r w:rsidRPr="0080390C">
              <w:rPr>
                <w:rFonts w:ascii="Times New Roman" w:hAnsi="Times New Roman"/>
                <w:sz w:val="20"/>
                <w:szCs w:val="20"/>
                <w:lang w:eastAsia="zh-CN"/>
              </w:rPr>
              <w:t>Proposal 1: The 14 HARQ processes feature shall NOT be supported when PUCCH or PDSCH repeats are used.</w:t>
            </w:r>
          </w:p>
          <w:p w14:paraId="29729906" w14:textId="0EA3614D" w:rsidR="00A63C40" w:rsidRPr="0080390C" w:rsidRDefault="00A63C40" w:rsidP="0080390C">
            <w:pPr>
              <w:pStyle w:val="Proposal1"/>
              <w:rPr>
                <w:rFonts w:ascii="Times New Roman" w:hAnsi="Times New Roman"/>
                <w:sz w:val="20"/>
                <w:szCs w:val="20"/>
              </w:rPr>
            </w:pPr>
          </w:p>
        </w:tc>
      </w:tr>
      <w:tr w:rsidR="00A63C40" w14:paraId="49430353" w14:textId="77777777" w:rsidTr="00B62A83">
        <w:tc>
          <w:tcPr>
            <w:tcW w:w="1463" w:type="dxa"/>
          </w:tcPr>
          <w:p w14:paraId="44C3A646" w14:textId="77777777" w:rsidR="00A63C40" w:rsidRPr="008646BA" w:rsidRDefault="00A63C40" w:rsidP="00B62A83">
            <w:pPr>
              <w:jc w:val="center"/>
              <w:rPr>
                <w:rFonts w:eastAsia="等线"/>
                <w:b/>
                <w:bCs/>
                <w:lang w:eastAsia="zh-CN"/>
              </w:rPr>
            </w:pPr>
            <w:r w:rsidRPr="008646BA">
              <w:rPr>
                <w:rFonts w:eastAsia="等线"/>
                <w:b/>
                <w:bCs/>
                <w:lang w:eastAsia="zh-CN"/>
              </w:rPr>
              <w:t>Qualcomm Incorporated</w:t>
            </w:r>
            <w:r>
              <w:rPr>
                <w:rFonts w:eastAsia="等线"/>
                <w:b/>
                <w:bCs/>
                <w:lang w:eastAsia="zh-CN"/>
              </w:rPr>
              <w:t xml:space="preserve"> [6]</w:t>
            </w:r>
          </w:p>
        </w:tc>
        <w:tc>
          <w:tcPr>
            <w:tcW w:w="8171" w:type="dxa"/>
          </w:tcPr>
          <w:p w14:paraId="3516DDAD" w14:textId="415C5EF8" w:rsidR="00A63C40" w:rsidRPr="0080390C" w:rsidRDefault="0080390C" w:rsidP="00A63C40">
            <w:pPr>
              <w:rPr>
                <w:b/>
                <w:bCs/>
                <w:sz w:val="20"/>
                <w:szCs w:val="20"/>
                <w:lang w:val="en-US"/>
              </w:rPr>
            </w:pPr>
            <w:r w:rsidRPr="0080390C">
              <w:rPr>
                <w:b/>
                <w:bCs/>
                <w:sz w:val="20"/>
                <w:szCs w:val="20"/>
                <w:u w:val="single"/>
                <w:lang w:val="en-US"/>
              </w:rPr>
              <w:t xml:space="preserve">Observation 2: </w:t>
            </w:r>
            <w:r w:rsidRPr="0080390C">
              <w:rPr>
                <w:b/>
                <w:bCs/>
                <w:sz w:val="20"/>
                <w:szCs w:val="20"/>
                <w:lang w:val="en-US"/>
              </w:rPr>
              <w:t xml:space="preserve">Configurable delays (for PDSCH scheduling delay and HARQ-ACK delay) allow for increased flexibility in scheduling at the </w:t>
            </w:r>
            <w:proofErr w:type="spellStart"/>
            <w:r w:rsidRPr="0080390C">
              <w:rPr>
                <w:b/>
                <w:bCs/>
                <w:sz w:val="20"/>
                <w:szCs w:val="20"/>
                <w:lang w:val="en-US"/>
              </w:rPr>
              <w:t>eNB</w:t>
            </w:r>
            <w:proofErr w:type="spellEnd"/>
            <w:r w:rsidRPr="0080390C">
              <w:rPr>
                <w:b/>
                <w:bCs/>
                <w:sz w:val="20"/>
                <w:szCs w:val="20"/>
                <w:lang w:val="en-US"/>
              </w:rPr>
              <w:t xml:space="preserve"> side, and in dealing with a larger set of situations (e.g. measurement gaps, PUCCH repetition) without explicit handling in the specification</w:t>
            </w:r>
          </w:p>
        </w:tc>
      </w:tr>
      <w:tr w:rsidR="00A63C40" w14:paraId="73B91D93" w14:textId="77777777" w:rsidTr="00B62A83">
        <w:tc>
          <w:tcPr>
            <w:tcW w:w="1463" w:type="dxa"/>
          </w:tcPr>
          <w:p w14:paraId="2AE359F3" w14:textId="77777777" w:rsidR="00A63C40" w:rsidRPr="008646BA" w:rsidRDefault="00A63C40" w:rsidP="00B62A83">
            <w:pPr>
              <w:jc w:val="center"/>
              <w:rPr>
                <w:rFonts w:eastAsia="等线"/>
                <w:b/>
                <w:bCs/>
                <w:lang w:eastAsia="zh-CN"/>
              </w:rPr>
            </w:pPr>
            <w:r w:rsidRPr="008646BA">
              <w:rPr>
                <w:rFonts w:eastAsia="等线"/>
                <w:b/>
                <w:bCs/>
                <w:lang w:eastAsia="zh-CN"/>
              </w:rPr>
              <w:t>Ericsson</w:t>
            </w:r>
            <w:r>
              <w:rPr>
                <w:rFonts w:eastAsia="等线"/>
                <w:b/>
                <w:bCs/>
                <w:lang w:eastAsia="zh-CN"/>
              </w:rPr>
              <w:t xml:space="preserve"> [7]</w:t>
            </w:r>
          </w:p>
        </w:tc>
        <w:tc>
          <w:tcPr>
            <w:tcW w:w="8171" w:type="dxa"/>
          </w:tcPr>
          <w:p w14:paraId="70F4C7A0" w14:textId="3FFDFAC3" w:rsidR="0080390C" w:rsidRPr="0080390C" w:rsidRDefault="0080390C" w:rsidP="0080390C">
            <w:pPr>
              <w:pStyle w:val="Proposal"/>
              <w:numPr>
                <w:ilvl w:val="0"/>
                <w:numId w:val="0"/>
              </w:numPr>
              <w:tabs>
                <w:tab w:val="clear" w:pos="1701"/>
              </w:tabs>
              <w:ind w:left="1545" w:hanging="1276"/>
              <w:rPr>
                <w:rFonts w:ascii="Times New Roman" w:hAnsi="Times New Roman"/>
                <w:sz w:val="20"/>
                <w:szCs w:val="20"/>
                <w:lang w:val="en-US"/>
              </w:rPr>
            </w:pPr>
            <w:bookmarkStart w:id="18" w:name="_Toc61532352"/>
            <w:r w:rsidRPr="0080390C">
              <w:rPr>
                <w:rFonts w:ascii="Times New Roman" w:hAnsi="Times New Roman"/>
                <w:sz w:val="20"/>
                <w:szCs w:val="20"/>
              </w:rPr>
              <w:t xml:space="preserve">Proposal 3: Incorporate </w:t>
            </w:r>
            <w:r w:rsidRPr="0080390C">
              <w:rPr>
                <w:rFonts w:ascii="Times New Roman" w:hAnsi="Times New Roman"/>
                <w:sz w:val="20"/>
                <w:szCs w:val="20"/>
                <w:lang w:val="en-US"/>
              </w:rPr>
              <w:t>the PUCCH repetition case into the framework of the selected solution used to determine the PDSCH scheduling delay in presence of non-BL/CE subframes</w:t>
            </w:r>
            <w:bookmarkEnd w:id="18"/>
          </w:p>
          <w:p w14:paraId="369E5895" w14:textId="77777777" w:rsidR="00A63C40" w:rsidRPr="0080390C" w:rsidRDefault="00A63C40" w:rsidP="00A63C40">
            <w:pPr>
              <w:pStyle w:val="Proposal"/>
              <w:numPr>
                <w:ilvl w:val="0"/>
                <w:numId w:val="0"/>
              </w:numPr>
              <w:tabs>
                <w:tab w:val="clear" w:pos="1701"/>
                <w:tab w:val="left" w:pos="1403"/>
              </w:tabs>
              <w:ind w:left="1545" w:hanging="1418"/>
              <w:rPr>
                <w:rFonts w:ascii="Times New Roman" w:hAnsi="Times New Roman"/>
                <w:b w:val="0"/>
                <w:bCs w:val="0"/>
                <w:sz w:val="20"/>
                <w:szCs w:val="20"/>
                <w:lang w:val="en-US"/>
              </w:rPr>
            </w:pPr>
          </w:p>
        </w:tc>
      </w:tr>
    </w:tbl>
    <w:p w14:paraId="0CC35F9C" w14:textId="2D55D2E3" w:rsidR="00A63C40" w:rsidRDefault="00A63C40" w:rsidP="00A63C40">
      <w:pPr>
        <w:jc w:val="both"/>
      </w:pPr>
    </w:p>
    <w:p w14:paraId="2F6E4F24" w14:textId="34870D5F" w:rsidR="00546EFC" w:rsidRPr="00546EFC" w:rsidRDefault="0080390C" w:rsidP="00546EFC">
      <w:pPr>
        <w:jc w:val="both"/>
      </w:pPr>
      <w:r>
        <w:rPr>
          <w:b/>
          <w:bCs/>
        </w:rPr>
        <w:t xml:space="preserve">Comment from the Feature Lead: </w:t>
      </w:r>
      <w:r w:rsidR="000C47EB">
        <w:t xml:space="preserve">There is no clear majority, 3 companies do not want to support the PUCCH repetition case, 2 </w:t>
      </w:r>
      <w:r w:rsidR="00546EFC">
        <w:t>companies think that</w:t>
      </w:r>
      <w:r w:rsidR="000C47EB">
        <w:t xml:space="preserve"> the case can be supported using the framework of the PUCCH non-repetition case, and 1 </w:t>
      </w:r>
      <w:r w:rsidR="00546EFC">
        <w:t xml:space="preserve">company </w:t>
      </w:r>
      <w:r w:rsidR="000C47EB">
        <w:t>stay</w:t>
      </w:r>
      <w:r w:rsidR="00546EFC">
        <w:t>ed</w:t>
      </w:r>
      <w:r w:rsidR="000C47EB">
        <w:t xml:space="preserve"> neutral.</w:t>
      </w:r>
    </w:p>
    <w:p w14:paraId="35DEEB53" w14:textId="3DEA14B9" w:rsidR="00546EFC" w:rsidRPr="00B416A6" w:rsidRDefault="00546EFC" w:rsidP="00546EFC">
      <w:pPr>
        <w:keepNext/>
        <w:keepLines/>
        <w:jc w:val="both"/>
        <w:rPr>
          <w:b/>
          <w:bCs/>
        </w:rPr>
      </w:pPr>
      <w:r>
        <w:rPr>
          <w:b/>
          <w:bCs/>
        </w:rPr>
        <w:lastRenderedPageBreak/>
        <w:t>Recommendation</w:t>
      </w:r>
      <w:r w:rsidR="00F74E4E">
        <w:rPr>
          <w:b/>
          <w:bCs/>
        </w:rPr>
        <w:t xml:space="preserve"> 1</w:t>
      </w:r>
      <w:r w:rsidRPr="00B416A6">
        <w:rPr>
          <w:b/>
          <w:bCs/>
        </w:rPr>
        <w:t>:</w:t>
      </w:r>
      <w:r>
        <w:rPr>
          <w:b/>
          <w:bCs/>
        </w:rPr>
        <w:t xml:space="preserve"> The Support of the PUCCH repetition case is discussed </w:t>
      </w:r>
      <w:r w:rsidR="00241FD2">
        <w:rPr>
          <w:b/>
          <w:bCs/>
        </w:rPr>
        <w:t>once</w:t>
      </w:r>
      <w:r>
        <w:rPr>
          <w:b/>
          <w:bCs/>
        </w:rPr>
        <w:t xml:space="preserve"> the PDSCH scheduling delay solution has been down-selected.</w:t>
      </w:r>
    </w:p>
    <w:tbl>
      <w:tblPr>
        <w:tblStyle w:val="afa"/>
        <w:tblW w:w="0" w:type="auto"/>
        <w:tblLook w:val="04A0" w:firstRow="1" w:lastRow="0" w:firstColumn="1" w:lastColumn="0" w:noHBand="0" w:noVBand="1"/>
      </w:tblPr>
      <w:tblGrid>
        <w:gridCol w:w="1616"/>
        <w:gridCol w:w="1756"/>
        <w:gridCol w:w="6257"/>
      </w:tblGrid>
      <w:tr w:rsidR="00546EFC" w14:paraId="25DDDF93" w14:textId="77777777" w:rsidTr="00B62A83">
        <w:tc>
          <w:tcPr>
            <w:tcW w:w="1194" w:type="dxa"/>
          </w:tcPr>
          <w:p w14:paraId="5EF9A0C7" w14:textId="77777777" w:rsidR="00546EFC" w:rsidRDefault="00546EFC" w:rsidP="00B62A83">
            <w:pPr>
              <w:jc w:val="center"/>
              <w:rPr>
                <w:b/>
                <w:bCs/>
              </w:rPr>
            </w:pPr>
            <w:r>
              <w:rPr>
                <w:b/>
                <w:bCs/>
              </w:rPr>
              <w:t>Company</w:t>
            </w:r>
          </w:p>
        </w:tc>
        <w:tc>
          <w:tcPr>
            <w:tcW w:w="1831" w:type="dxa"/>
          </w:tcPr>
          <w:p w14:paraId="2999D5B9" w14:textId="2E476E22" w:rsidR="00546EFC" w:rsidRDefault="00546EFC" w:rsidP="00B62A83">
            <w:pPr>
              <w:jc w:val="center"/>
              <w:rPr>
                <w:b/>
                <w:bCs/>
              </w:rPr>
            </w:pPr>
            <w:r>
              <w:rPr>
                <w:b/>
                <w:bCs/>
              </w:rPr>
              <w:t>OK?</w:t>
            </w:r>
          </w:p>
        </w:tc>
        <w:tc>
          <w:tcPr>
            <w:tcW w:w="6604" w:type="dxa"/>
          </w:tcPr>
          <w:p w14:paraId="0DA8F579" w14:textId="508C061D" w:rsidR="00546EFC" w:rsidRDefault="00546EFC" w:rsidP="00B62A83">
            <w:pPr>
              <w:jc w:val="center"/>
              <w:rPr>
                <w:b/>
                <w:bCs/>
              </w:rPr>
            </w:pPr>
            <w:r>
              <w:rPr>
                <w:b/>
                <w:bCs/>
              </w:rPr>
              <w:t>Comments</w:t>
            </w:r>
          </w:p>
        </w:tc>
      </w:tr>
      <w:tr w:rsidR="00546EFC" w14:paraId="61BDAB56" w14:textId="77777777" w:rsidTr="00B62A83">
        <w:tc>
          <w:tcPr>
            <w:tcW w:w="1194" w:type="dxa"/>
          </w:tcPr>
          <w:p w14:paraId="4BD6E238" w14:textId="1B1AF0F4" w:rsidR="00546EFC" w:rsidRPr="005B2528" w:rsidRDefault="005B2528" w:rsidP="00B62A83">
            <w:pPr>
              <w:jc w:val="center"/>
            </w:pPr>
            <w:r w:rsidRPr="005B2528">
              <w:t>QC</w:t>
            </w:r>
          </w:p>
        </w:tc>
        <w:tc>
          <w:tcPr>
            <w:tcW w:w="1831" w:type="dxa"/>
          </w:tcPr>
          <w:p w14:paraId="0DB153B1" w14:textId="6F5FE558" w:rsidR="00546EFC" w:rsidRPr="005B2528" w:rsidRDefault="005B2528" w:rsidP="00B62A83">
            <w:pPr>
              <w:jc w:val="center"/>
            </w:pPr>
            <w:r w:rsidRPr="005B2528">
              <w:t>Yes</w:t>
            </w:r>
          </w:p>
        </w:tc>
        <w:tc>
          <w:tcPr>
            <w:tcW w:w="6604" w:type="dxa"/>
          </w:tcPr>
          <w:p w14:paraId="66E45C81" w14:textId="77777777" w:rsidR="00546EFC" w:rsidRPr="005B2528" w:rsidRDefault="00546EFC" w:rsidP="00B62A83">
            <w:pPr>
              <w:jc w:val="center"/>
            </w:pPr>
          </w:p>
        </w:tc>
      </w:tr>
      <w:tr w:rsidR="00563F70" w14:paraId="0482F4AD" w14:textId="77777777" w:rsidTr="00B62A83">
        <w:tc>
          <w:tcPr>
            <w:tcW w:w="1194" w:type="dxa"/>
          </w:tcPr>
          <w:p w14:paraId="1C8E31EC" w14:textId="03A36D72" w:rsidR="00563F70" w:rsidRPr="00563F70" w:rsidRDefault="00563F70" w:rsidP="00B62A83">
            <w:pPr>
              <w:jc w:val="center"/>
              <w:rPr>
                <w:rFonts w:eastAsia="等线"/>
                <w:lang w:eastAsia="zh-CN"/>
              </w:rPr>
            </w:pPr>
            <w:r>
              <w:rPr>
                <w:rFonts w:eastAsia="等线" w:hint="eastAsia"/>
                <w:lang w:eastAsia="zh-CN"/>
              </w:rPr>
              <w:t>L</w:t>
            </w:r>
            <w:r>
              <w:rPr>
                <w:rFonts w:eastAsia="等线"/>
                <w:lang w:eastAsia="zh-CN"/>
              </w:rPr>
              <w:t>enovo</w:t>
            </w:r>
            <w:r w:rsidR="00CC0A80">
              <w:rPr>
                <w:rFonts w:eastAsia="等线"/>
                <w:lang w:eastAsia="zh-CN"/>
              </w:rPr>
              <w:t>,MotoM</w:t>
            </w:r>
          </w:p>
        </w:tc>
        <w:tc>
          <w:tcPr>
            <w:tcW w:w="1831" w:type="dxa"/>
          </w:tcPr>
          <w:p w14:paraId="161DEF12" w14:textId="4DA2C2BC" w:rsidR="00563F70" w:rsidRPr="00563F70" w:rsidRDefault="00563F70" w:rsidP="00B62A83">
            <w:pPr>
              <w:jc w:val="center"/>
              <w:rPr>
                <w:rFonts w:eastAsia="等线"/>
                <w:lang w:eastAsia="zh-CN"/>
              </w:rPr>
            </w:pPr>
            <w:r>
              <w:rPr>
                <w:rFonts w:eastAsia="等线" w:hint="eastAsia"/>
                <w:lang w:eastAsia="zh-CN"/>
              </w:rPr>
              <w:t>N</w:t>
            </w:r>
            <w:r>
              <w:rPr>
                <w:rFonts w:eastAsia="等线"/>
                <w:lang w:eastAsia="zh-CN"/>
              </w:rPr>
              <w:t>o</w:t>
            </w:r>
          </w:p>
        </w:tc>
        <w:tc>
          <w:tcPr>
            <w:tcW w:w="6604" w:type="dxa"/>
          </w:tcPr>
          <w:p w14:paraId="15695232" w14:textId="01BCE9F9" w:rsidR="00563F70" w:rsidRPr="00563F70" w:rsidRDefault="00563F70" w:rsidP="00563F70">
            <w:pPr>
              <w:rPr>
                <w:rFonts w:eastAsia="等线"/>
                <w:lang w:eastAsia="zh-CN"/>
              </w:rPr>
            </w:pPr>
            <w:r>
              <w:rPr>
                <w:rFonts w:eastAsia="等线" w:hint="eastAsia"/>
                <w:lang w:eastAsia="zh-CN"/>
              </w:rPr>
              <w:t>P</w:t>
            </w:r>
            <w:r>
              <w:rPr>
                <w:rFonts w:eastAsia="等线"/>
                <w:lang w:eastAsia="zh-CN"/>
              </w:rPr>
              <w:t>UCCH repetition case is not discussed</w:t>
            </w:r>
            <w:r>
              <w:rPr>
                <w:rFonts w:eastAsia="等线" w:hint="eastAsia"/>
                <w:lang w:eastAsia="zh-CN"/>
              </w:rPr>
              <w:t>.</w:t>
            </w:r>
          </w:p>
        </w:tc>
      </w:tr>
      <w:tr w:rsidR="009F4977" w14:paraId="47092D9E" w14:textId="77777777" w:rsidTr="00B62A83">
        <w:tc>
          <w:tcPr>
            <w:tcW w:w="1194" w:type="dxa"/>
          </w:tcPr>
          <w:p w14:paraId="1AA7A9C9" w14:textId="4627D749" w:rsidR="009F4977" w:rsidRPr="009F4977" w:rsidRDefault="009F4977" w:rsidP="00B62A83">
            <w:pPr>
              <w:jc w:val="center"/>
              <w:rPr>
                <w:rFonts w:eastAsia="等线"/>
                <w:lang w:val="en-GB" w:eastAsia="zh-CN"/>
              </w:rPr>
            </w:pPr>
            <w:r>
              <w:rPr>
                <w:rFonts w:eastAsia="等线"/>
                <w:lang w:val="en-GB" w:eastAsia="zh-CN"/>
              </w:rPr>
              <w:t>ZTE</w:t>
            </w:r>
          </w:p>
        </w:tc>
        <w:tc>
          <w:tcPr>
            <w:tcW w:w="1831" w:type="dxa"/>
          </w:tcPr>
          <w:p w14:paraId="2D293FB4" w14:textId="017AD541" w:rsidR="009F4977" w:rsidRDefault="009F4977" w:rsidP="00B62A83">
            <w:pPr>
              <w:jc w:val="center"/>
              <w:rPr>
                <w:rFonts w:eastAsia="等线"/>
                <w:lang w:eastAsia="zh-CN"/>
              </w:rPr>
            </w:pPr>
            <w:r>
              <w:rPr>
                <w:rFonts w:eastAsia="等线" w:hint="eastAsia"/>
                <w:lang w:eastAsia="zh-CN"/>
              </w:rPr>
              <w:t>No</w:t>
            </w:r>
          </w:p>
        </w:tc>
        <w:tc>
          <w:tcPr>
            <w:tcW w:w="6604" w:type="dxa"/>
          </w:tcPr>
          <w:p w14:paraId="227D96A6" w14:textId="574CF3A3" w:rsidR="009F4977" w:rsidRDefault="009F4977" w:rsidP="00563F70">
            <w:pPr>
              <w:rPr>
                <w:rFonts w:eastAsia="等线"/>
                <w:lang w:eastAsia="zh-CN"/>
              </w:rPr>
            </w:pPr>
            <w:r>
              <w:rPr>
                <w:rFonts w:eastAsia="等线" w:hint="eastAsia"/>
                <w:lang w:eastAsia="zh-CN"/>
              </w:rPr>
              <w:t>There is no need to support 14 HARQ processes in PUCCH</w:t>
            </w:r>
            <w:r>
              <w:rPr>
                <w:rFonts w:eastAsia="等线"/>
                <w:lang w:eastAsia="zh-CN"/>
              </w:rPr>
              <w:t xml:space="preserve"> repetition case.</w:t>
            </w:r>
          </w:p>
        </w:tc>
      </w:tr>
    </w:tbl>
    <w:p w14:paraId="727C8E5C" w14:textId="77777777" w:rsidR="00546EFC" w:rsidRDefault="00546EFC" w:rsidP="00A63C40">
      <w:pPr>
        <w:jc w:val="both"/>
      </w:pPr>
    </w:p>
    <w:p w14:paraId="31546375" w14:textId="7AC045F7" w:rsidR="006617B2" w:rsidRDefault="006617B2" w:rsidP="006617B2">
      <w:pPr>
        <w:pStyle w:val="21"/>
      </w:pPr>
      <w:r>
        <w:t>2.</w:t>
      </w:r>
      <w:r w:rsidR="00A63C40">
        <w:t>3</w:t>
      </w:r>
      <w:r>
        <w:tab/>
        <w:t>HARQ-ACK delay</w:t>
      </w:r>
    </w:p>
    <w:p w14:paraId="02F81D36" w14:textId="04FFF3DE" w:rsidR="006617B2" w:rsidRDefault="006617B2" w:rsidP="006617B2">
      <w:pPr>
        <w:jc w:val="both"/>
      </w:pPr>
      <w:r>
        <w:t>Background:</w:t>
      </w:r>
      <w:r w:rsidRPr="006617B2">
        <w:t xml:space="preserve"> </w:t>
      </w:r>
      <w:r>
        <w:t>In relation to the PDSCH scheduling delay solutions, in RAN1 #104-e the following agreement was reached [9]:</w:t>
      </w:r>
    </w:p>
    <w:tbl>
      <w:tblPr>
        <w:tblStyle w:val="af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6617B2" w14:paraId="6CF307A1" w14:textId="77777777" w:rsidTr="00615D93">
        <w:tc>
          <w:tcPr>
            <w:tcW w:w="9629" w:type="dxa"/>
          </w:tcPr>
          <w:p w14:paraId="7E1A51FD" w14:textId="77777777" w:rsidR="006617B2" w:rsidRPr="00EE58B1" w:rsidRDefault="006617B2" w:rsidP="006617B2">
            <w:pPr>
              <w:keepNext/>
              <w:keepLines/>
              <w:jc w:val="both"/>
              <w:rPr>
                <w:b/>
                <w:bCs/>
                <w:highlight w:val="green"/>
              </w:rPr>
            </w:pPr>
            <w:r w:rsidRPr="00EE58B1">
              <w:rPr>
                <w:b/>
                <w:bCs/>
                <w:highlight w:val="green"/>
              </w:rPr>
              <w:t>Agreement</w:t>
            </w:r>
          </w:p>
          <w:p w14:paraId="52C856F6" w14:textId="77777777" w:rsidR="006617B2" w:rsidRPr="003F0395" w:rsidRDefault="006617B2" w:rsidP="006617B2">
            <w:pPr>
              <w:keepNext/>
              <w:keepLines/>
              <w:jc w:val="both"/>
              <w:rPr>
                <w:sz w:val="20"/>
                <w:szCs w:val="20"/>
              </w:rPr>
            </w:pPr>
            <w:r w:rsidRPr="003F0395">
              <w:rPr>
                <w:sz w:val="20"/>
                <w:szCs w:val="20"/>
              </w:rPr>
              <w:t>For the support of 14 HARQ processes, the solution to assign HARQ-ACK delays should aim to maximize the number of HARQ processes that can be scheduled in presence of non-BL/CE DL subframes and non-BL/CE UL subframes.</w:t>
            </w:r>
          </w:p>
          <w:p w14:paraId="6ABD058A" w14:textId="77777777" w:rsidR="006617B2" w:rsidRPr="003F0395" w:rsidRDefault="006617B2" w:rsidP="006617B2">
            <w:pPr>
              <w:pStyle w:val="af7"/>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34138C1D" w14:textId="77777777" w:rsidR="006617B2" w:rsidRPr="006617B2" w:rsidRDefault="006617B2" w:rsidP="006617B2">
            <w:pPr>
              <w:keepNext/>
              <w:overflowPunct/>
              <w:autoSpaceDE/>
              <w:autoSpaceDN/>
              <w:adjustRightInd/>
              <w:spacing w:line="252" w:lineRule="auto"/>
              <w:jc w:val="both"/>
              <w:textAlignment w:val="auto"/>
              <w:rPr>
                <w:lang w:val="x-none"/>
              </w:rPr>
            </w:pPr>
          </w:p>
        </w:tc>
      </w:tr>
    </w:tbl>
    <w:p w14:paraId="42789630" w14:textId="77777777" w:rsidR="006617B2" w:rsidRPr="00096868" w:rsidRDefault="006617B2" w:rsidP="006617B2">
      <w:pPr>
        <w:jc w:val="both"/>
        <w:rPr>
          <w:lang w:val="en-US"/>
        </w:rPr>
      </w:pPr>
    </w:p>
    <w:p w14:paraId="27267C17" w14:textId="7B4945E3" w:rsidR="006617B2" w:rsidRDefault="006617B2" w:rsidP="006617B2">
      <w:pPr>
        <w:jc w:val="both"/>
      </w:pPr>
      <w:r>
        <w:t xml:space="preserve">In line with the previously cited agreement, companies made the following </w:t>
      </w:r>
      <w:r w:rsidR="00295EA0">
        <w:t xml:space="preserve">observations and </w:t>
      </w:r>
      <w:r>
        <w:t>proposals as described in [2-7]:</w:t>
      </w:r>
    </w:p>
    <w:tbl>
      <w:tblPr>
        <w:tblStyle w:val="afa"/>
        <w:tblW w:w="9634" w:type="dxa"/>
        <w:tblLook w:val="04A0" w:firstRow="1" w:lastRow="0" w:firstColumn="1" w:lastColumn="0" w:noHBand="0" w:noVBand="1"/>
      </w:tblPr>
      <w:tblGrid>
        <w:gridCol w:w="1463"/>
        <w:gridCol w:w="8171"/>
      </w:tblGrid>
      <w:tr w:rsidR="00295EA0" w14:paraId="579E59EF" w14:textId="77777777" w:rsidTr="00615D93">
        <w:tc>
          <w:tcPr>
            <w:tcW w:w="1463" w:type="dxa"/>
          </w:tcPr>
          <w:p w14:paraId="79814977" w14:textId="77777777" w:rsidR="00295EA0" w:rsidRDefault="00295EA0" w:rsidP="00615D93">
            <w:pPr>
              <w:jc w:val="center"/>
              <w:rPr>
                <w:b/>
                <w:bCs/>
              </w:rPr>
            </w:pPr>
            <w:r>
              <w:rPr>
                <w:b/>
                <w:bCs/>
              </w:rPr>
              <w:t>Company</w:t>
            </w:r>
          </w:p>
        </w:tc>
        <w:tc>
          <w:tcPr>
            <w:tcW w:w="8171" w:type="dxa"/>
          </w:tcPr>
          <w:p w14:paraId="6FEC4EF7" w14:textId="324FABB8" w:rsidR="00295EA0" w:rsidRDefault="00295EA0" w:rsidP="00615D93">
            <w:pPr>
              <w:jc w:val="center"/>
              <w:rPr>
                <w:b/>
                <w:bCs/>
              </w:rPr>
            </w:pPr>
            <w:r>
              <w:rPr>
                <w:b/>
                <w:bCs/>
              </w:rPr>
              <w:t>HARQ-ACK delay according with [2-7].</w:t>
            </w:r>
          </w:p>
        </w:tc>
      </w:tr>
      <w:tr w:rsidR="00295EA0" w14:paraId="77A0666A" w14:textId="77777777" w:rsidTr="00615D93">
        <w:tc>
          <w:tcPr>
            <w:tcW w:w="1463" w:type="dxa"/>
          </w:tcPr>
          <w:p w14:paraId="70ECF791" w14:textId="77777777" w:rsidR="00295EA0" w:rsidRPr="008646BA" w:rsidRDefault="00295EA0" w:rsidP="00615D93">
            <w:pPr>
              <w:jc w:val="center"/>
              <w:rPr>
                <w:rFonts w:eastAsia="等线"/>
                <w:b/>
                <w:bCs/>
                <w:lang w:eastAsia="zh-CN"/>
              </w:rPr>
            </w:pPr>
            <w:r w:rsidRPr="008646BA">
              <w:rPr>
                <w:rFonts w:eastAsia="等线"/>
                <w:b/>
                <w:bCs/>
                <w:lang w:eastAsia="zh-CN"/>
              </w:rPr>
              <w:t>Huawei, HiSilicon</w:t>
            </w:r>
            <w:r>
              <w:rPr>
                <w:rFonts w:eastAsia="等线"/>
                <w:b/>
                <w:bCs/>
                <w:lang w:eastAsia="zh-CN"/>
              </w:rPr>
              <w:t xml:space="preserve"> [2]</w:t>
            </w:r>
          </w:p>
        </w:tc>
        <w:tc>
          <w:tcPr>
            <w:tcW w:w="8171" w:type="dxa"/>
          </w:tcPr>
          <w:p w14:paraId="4DE27C65" w14:textId="77777777" w:rsidR="00295EA0" w:rsidRPr="00D26A85" w:rsidRDefault="00295EA0" w:rsidP="00615D93">
            <w:pPr>
              <w:autoSpaceDE/>
              <w:autoSpaceDN/>
              <w:adjustRightInd/>
              <w:spacing w:after="0"/>
              <w:rPr>
                <w:b/>
                <w:kern w:val="2"/>
                <w:sz w:val="20"/>
                <w:szCs w:val="20"/>
                <w:lang w:val="en-GB" w:eastAsia="zh-CN"/>
              </w:rPr>
            </w:pPr>
          </w:p>
          <w:p w14:paraId="1761303F" w14:textId="77777777" w:rsidR="00295EA0" w:rsidRPr="00D26A85" w:rsidRDefault="00295EA0" w:rsidP="00295EA0">
            <w:pPr>
              <w:rPr>
                <w:sz w:val="20"/>
                <w:szCs w:val="20"/>
                <w:lang w:val="en-GB"/>
              </w:rPr>
            </w:pPr>
            <w:r w:rsidRPr="00D26A85">
              <w:rPr>
                <w:b/>
                <w:kern w:val="2"/>
                <w:sz w:val="20"/>
                <w:szCs w:val="20"/>
                <w:lang w:val="en-GB" w:eastAsia="zh-CN"/>
              </w:rPr>
              <w:t xml:space="preserve">Observation 3: </w:t>
            </w:r>
            <w:r w:rsidRPr="00D26A85">
              <w:rPr>
                <w:b/>
                <w:sz w:val="20"/>
                <w:szCs w:val="20"/>
                <w:lang w:eastAsia="x-none"/>
              </w:rPr>
              <w:t>Current HARQ-ACK delays are not enough to use all the BL/CE downlink subframes.</w:t>
            </w:r>
          </w:p>
          <w:p w14:paraId="7F7CF3C2" w14:textId="591043CD" w:rsidR="00295EA0" w:rsidRPr="00D26A85" w:rsidRDefault="00295EA0" w:rsidP="00295EA0">
            <w:pPr>
              <w:autoSpaceDE/>
              <w:autoSpaceDN/>
              <w:adjustRightInd/>
              <w:spacing w:after="0"/>
              <w:rPr>
                <w:b/>
                <w:sz w:val="20"/>
                <w:szCs w:val="20"/>
                <w:lang w:val="en-GB" w:eastAsia="zh-CN"/>
              </w:rPr>
            </w:pPr>
          </w:p>
        </w:tc>
      </w:tr>
      <w:tr w:rsidR="00295EA0" w14:paraId="76A812AA" w14:textId="77777777" w:rsidTr="00615D93">
        <w:tc>
          <w:tcPr>
            <w:tcW w:w="1463" w:type="dxa"/>
          </w:tcPr>
          <w:p w14:paraId="5F85E3F9" w14:textId="77777777" w:rsidR="00295EA0" w:rsidRPr="008646BA" w:rsidRDefault="00295EA0" w:rsidP="00615D93">
            <w:pPr>
              <w:jc w:val="center"/>
              <w:rPr>
                <w:rFonts w:eastAsia="等线"/>
                <w:b/>
                <w:bCs/>
                <w:lang w:eastAsia="zh-CN"/>
              </w:rPr>
            </w:pPr>
            <w:r w:rsidRPr="008646BA">
              <w:rPr>
                <w:rFonts w:eastAsia="等线"/>
                <w:b/>
                <w:bCs/>
                <w:lang w:eastAsia="zh-CN"/>
              </w:rPr>
              <w:t>Nokia, Nokia Shanghai Bell</w:t>
            </w:r>
            <w:r>
              <w:rPr>
                <w:rFonts w:eastAsia="等线"/>
                <w:b/>
                <w:bCs/>
                <w:lang w:eastAsia="zh-CN"/>
              </w:rPr>
              <w:t xml:space="preserve"> [3]</w:t>
            </w:r>
          </w:p>
        </w:tc>
        <w:tc>
          <w:tcPr>
            <w:tcW w:w="8171" w:type="dxa"/>
          </w:tcPr>
          <w:p w14:paraId="6268D8AF" w14:textId="6E2A1FC4" w:rsidR="00295EA0" w:rsidRPr="00D26A85" w:rsidRDefault="00295EA0" w:rsidP="00295EA0">
            <w:pPr>
              <w:overflowPunct/>
              <w:autoSpaceDE/>
              <w:autoSpaceDN/>
              <w:adjustRightInd/>
              <w:spacing w:after="0"/>
              <w:textAlignment w:val="auto"/>
              <w:rPr>
                <w:b/>
                <w:bCs/>
                <w:sz w:val="20"/>
                <w:szCs w:val="20"/>
              </w:rPr>
            </w:pPr>
          </w:p>
          <w:p w14:paraId="77CA9890" w14:textId="77777777" w:rsidR="00D40B1C" w:rsidRPr="00D26A85" w:rsidRDefault="00D40B1C" w:rsidP="00D40B1C">
            <w:pPr>
              <w:ind w:left="1418" w:hanging="1418"/>
              <w:jc w:val="both"/>
              <w:rPr>
                <w:rFonts w:eastAsia="宋体"/>
                <w:b/>
                <w:sz w:val="20"/>
                <w:szCs w:val="20"/>
                <w:lang w:val="en-US" w:eastAsia="en-GB"/>
              </w:rPr>
            </w:pPr>
            <w:r w:rsidRPr="00D26A85">
              <w:rPr>
                <w:rFonts w:eastAsia="宋体"/>
                <w:b/>
                <w:sz w:val="20"/>
                <w:szCs w:val="20"/>
                <w:lang w:val="en-US" w:eastAsia="en-GB"/>
              </w:rPr>
              <w:t>Proposal 3:</w:t>
            </w:r>
            <w:r w:rsidRPr="00D26A85">
              <w:rPr>
                <w:rFonts w:eastAsia="宋体"/>
                <w:b/>
                <w:sz w:val="20"/>
                <w:szCs w:val="20"/>
                <w:lang w:val="en-US" w:eastAsia="en-GB"/>
              </w:rPr>
              <w:tab/>
              <w:t>RAN1 support the use of joint encoded DCI fields for the 14-HARQ process support, to expand the range of delay and offset options.</w:t>
            </w:r>
          </w:p>
          <w:p w14:paraId="324BCCBE" w14:textId="77777777" w:rsidR="00D40B1C" w:rsidRPr="00D26A85" w:rsidRDefault="00D40B1C" w:rsidP="00D40B1C">
            <w:pPr>
              <w:ind w:left="1418" w:hanging="1418"/>
              <w:jc w:val="both"/>
              <w:rPr>
                <w:rFonts w:eastAsia="宋体"/>
                <w:b/>
                <w:sz w:val="20"/>
                <w:szCs w:val="20"/>
                <w:lang w:val="en-US" w:eastAsia="en-GB"/>
              </w:rPr>
            </w:pPr>
            <w:r w:rsidRPr="00D26A85">
              <w:rPr>
                <w:rFonts w:eastAsia="宋体"/>
                <w:b/>
                <w:sz w:val="20"/>
                <w:szCs w:val="20"/>
                <w:lang w:val="en-US" w:eastAsia="en-GB"/>
              </w:rPr>
              <w:tab/>
              <w:t>FFS:  Details of joint encoding.</w:t>
            </w:r>
          </w:p>
          <w:p w14:paraId="6111828F" w14:textId="77777777" w:rsidR="00D40B1C" w:rsidRPr="00D26A85" w:rsidRDefault="00D40B1C" w:rsidP="00295EA0">
            <w:pPr>
              <w:overflowPunct/>
              <w:autoSpaceDE/>
              <w:autoSpaceDN/>
              <w:adjustRightInd/>
              <w:spacing w:after="0"/>
              <w:textAlignment w:val="auto"/>
              <w:rPr>
                <w:b/>
                <w:bCs/>
                <w:sz w:val="20"/>
                <w:szCs w:val="20"/>
                <w:lang w:val="en-US"/>
              </w:rPr>
            </w:pPr>
          </w:p>
          <w:p w14:paraId="5D13C88D" w14:textId="5C223A38" w:rsidR="00295EA0" w:rsidRPr="00D26A85" w:rsidRDefault="00295EA0" w:rsidP="00295EA0">
            <w:pPr>
              <w:overflowPunct/>
              <w:autoSpaceDE/>
              <w:autoSpaceDN/>
              <w:adjustRightInd/>
              <w:spacing w:after="0"/>
              <w:textAlignment w:val="auto"/>
              <w:rPr>
                <w:b/>
                <w:bCs/>
                <w:sz w:val="20"/>
                <w:szCs w:val="20"/>
              </w:rPr>
            </w:pPr>
            <w:r w:rsidRPr="00D26A85">
              <w:rPr>
                <w:b/>
                <w:bCs/>
                <w:sz w:val="20"/>
                <w:szCs w:val="20"/>
              </w:rPr>
              <w:t>“</w:t>
            </w:r>
            <w:r w:rsidRPr="00D26A85">
              <w:rPr>
                <w:sz w:val="20"/>
                <w:szCs w:val="20"/>
              </w:rPr>
              <w:t xml:space="preserve"> </w:t>
            </w:r>
            <w:r w:rsidRPr="00D26A85">
              <w:rPr>
                <w:b/>
                <w:bCs/>
                <w:sz w:val="20"/>
                <w:szCs w:val="20"/>
              </w:rPr>
              <w:t>Using these 8 bits together, will allow a far wider range HARQ-process-ID, PDSCH-offset and HARQ-ACK delay permutations to be supported as illustrated by Table 5 below.  With this wider range of HARQ-ACK delays, we can now include a HARQ-ACK delay value of “8”, which resolves the issues summarized by Observations 1 and 2</w:t>
            </w:r>
            <w:r w:rsidR="00D40B1C" w:rsidRPr="00D26A85">
              <w:rPr>
                <w:b/>
                <w:bCs/>
                <w:sz w:val="20"/>
                <w:szCs w:val="20"/>
              </w:rPr>
              <w:t>”</w:t>
            </w:r>
          </w:p>
          <w:p w14:paraId="233FFEE4" w14:textId="77777777" w:rsidR="00295EA0" w:rsidRPr="00D26A85" w:rsidRDefault="00295EA0" w:rsidP="00295EA0">
            <w:pPr>
              <w:overflowPunct/>
              <w:autoSpaceDE/>
              <w:autoSpaceDN/>
              <w:adjustRightInd/>
              <w:spacing w:after="0"/>
              <w:textAlignment w:val="auto"/>
              <w:rPr>
                <w:b/>
                <w:bCs/>
                <w:sz w:val="20"/>
                <w:szCs w:val="20"/>
              </w:rPr>
            </w:pPr>
          </w:p>
          <w:p w14:paraId="6D8DDEC5" w14:textId="1E1D174E" w:rsidR="00295EA0" w:rsidRPr="00D26A85" w:rsidRDefault="00295EA0" w:rsidP="00295EA0">
            <w:pPr>
              <w:overflowPunct/>
              <w:autoSpaceDE/>
              <w:autoSpaceDN/>
              <w:adjustRightInd/>
              <w:spacing w:after="0"/>
              <w:textAlignment w:val="auto"/>
              <w:rPr>
                <w:b/>
                <w:bCs/>
                <w:sz w:val="20"/>
                <w:szCs w:val="20"/>
              </w:rPr>
            </w:pPr>
          </w:p>
        </w:tc>
      </w:tr>
      <w:tr w:rsidR="00295EA0" w14:paraId="4191E8EE" w14:textId="77777777" w:rsidTr="00615D93">
        <w:tc>
          <w:tcPr>
            <w:tcW w:w="1463" w:type="dxa"/>
          </w:tcPr>
          <w:p w14:paraId="28E10190" w14:textId="77777777" w:rsidR="00295EA0" w:rsidRPr="008646BA" w:rsidRDefault="00295EA0" w:rsidP="00615D93">
            <w:pPr>
              <w:jc w:val="center"/>
              <w:rPr>
                <w:rFonts w:eastAsia="等线"/>
                <w:b/>
                <w:bCs/>
                <w:lang w:eastAsia="zh-CN"/>
              </w:rPr>
            </w:pPr>
            <w:r w:rsidRPr="008646BA">
              <w:rPr>
                <w:rFonts w:eastAsia="等线"/>
                <w:b/>
                <w:bCs/>
                <w:lang w:eastAsia="zh-CN"/>
              </w:rPr>
              <w:t>ZTE</w:t>
            </w:r>
            <w:r>
              <w:rPr>
                <w:rFonts w:eastAsia="等线"/>
                <w:b/>
                <w:bCs/>
                <w:lang w:eastAsia="zh-CN"/>
              </w:rPr>
              <w:t xml:space="preserve"> [4]</w:t>
            </w:r>
          </w:p>
        </w:tc>
        <w:tc>
          <w:tcPr>
            <w:tcW w:w="8171" w:type="dxa"/>
          </w:tcPr>
          <w:p w14:paraId="7670756D" w14:textId="77777777" w:rsidR="00D40B1C" w:rsidRPr="00D26A85" w:rsidRDefault="00D40B1C" w:rsidP="00D40B1C">
            <w:pPr>
              <w:numPr>
                <w:ilvl w:val="255"/>
                <w:numId w:val="0"/>
              </w:numPr>
              <w:spacing w:beforeLines="50" w:before="120" w:after="120"/>
              <w:rPr>
                <w:b/>
                <w:bCs/>
                <w:i/>
                <w:iCs/>
                <w:sz w:val="20"/>
                <w:szCs w:val="20"/>
              </w:rPr>
            </w:pPr>
            <w:r w:rsidRPr="00D26A85">
              <w:rPr>
                <w:b/>
                <w:bCs/>
                <w:i/>
                <w:iCs/>
                <w:sz w:val="20"/>
                <w:szCs w:val="20"/>
              </w:rPr>
              <w:t>Proposal 5: For 14 HARQ processes,</w:t>
            </w:r>
          </w:p>
          <w:p w14:paraId="5355BDEC" w14:textId="77777777" w:rsidR="00D40B1C" w:rsidRPr="00D26A85" w:rsidRDefault="00D40B1C" w:rsidP="00D40B1C">
            <w:pPr>
              <w:pStyle w:val="af7"/>
              <w:numPr>
                <w:ilvl w:val="0"/>
                <w:numId w:val="41"/>
              </w:numPr>
              <w:overflowPunct/>
              <w:autoSpaceDE/>
              <w:autoSpaceDN/>
              <w:adjustRightInd/>
              <w:spacing w:beforeLines="50" w:before="120" w:after="120" w:line="276" w:lineRule="auto"/>
              <w:textAlignment w:val="auto"/>
              <w:rPr>
                <w:rFonts w:ascii="Times New Roman" w:hAnsi="Times New Roman"/>
                <w:b/>
                <w:i/>
                <w:sz w:val="20"/>
                <w:szCs w:val="20"/>
              </w:rPr>
            </w:pPr>
            <w:r w:rsidRPr="00D26A85">
              <w:rPr>
                <w:rFonts w:ascii="Times New Roman" w:hAnsi="Times New Roman"/>
                <w:b/>
                <w:bCs/>
                <w:i/>
                <w:iCs/>
                <w:sz w:val="20"/>
                <w:szCs w:val="20"/>
              </w:rPr>
              <w:t xml:space="preserve">The </w:t>
            </w:r>
            <w:r w:rsidRPr="00D26A85">
              <w:rPr>
                <w:rFonts w:ascii="Times New Roman" w:hAnsi="Times New Roman"/>
                <w:b/>
                <w:i/>
                <w:sz w:val="20"/>
                <w:szCs w:val="20"/>
              </w:rPr>
              <w:t>corresponding HARQ-ACK delay value range is 4~17 for PDSCH scheduling delay of 2.</w:t>
            </w:r>
          </w:p>
          <w:p w14:paraId="3E28E2CF" w14:textId="2D5B1085" w:rsidR="00295EA0" w:rsidRPr="00D26A85" w:rsidRDefault="00D40B1C" w:rsidP="00D40B1C">
            <w:pPr>
              <w:pStyle w:val="af7"/>
              <w:numPr>
                <w:ilvl w:val="0"/>
                <w:numId w:val="41"/>
              </w:numPr>
              <w:overflowPunct/>
              <w:autoSpaceDE/>
              <w:autoSpaceDN/>
              <w:adjustRightInd/>
              <w:spacing w:beforeLines="50" w:before="120" w:after="240" w:line="276" w:lineRule="auto"/>
              <w:textAlignment w:val="auto"/>
              <w:rPr>
                <w:rFonts w:ascii="Times New Roman" w:hAnsi="Times New Roman"/>
                <w:b/>
                <w:i/>
                <w:sz w:val="20"/>
                <w:szCs w:val="20"/>
              </w:rPr>
            </w:pPr>
            <w:r w:rsidRPr="00D26A85">
              <w:rPr>
                <w:rFonts w:ascii="Times New Roman" w:hAnsi="Times New Roman"/>
                <w:b/>
                <w:bCs/>
                <w:i/>
                <w:iCs/>
                <w:sz w:val="20"/>
                <w:szCs w:val="20"/>
              </w:rPr>
              <w:lastRenderedPageBreak/>
              <w:t xml:space="preserve">The </w:t>
            </w:r>
            <w:r w:rsidRPr="00D26A85">
              <w:rPr>
                <w:rFonts w:ascii="Times New Roman" w:hAnsi="Times New Roman"/>
                <w:b/>
                <w:i/>
                <w:sz w:val="20"/>
                <w:szCs w:val="20"/>
              </w:rPr>
              <w:t>corresponding HARQ-ACK delay value range is 12~19 for PDSCH scheduling delay of 7.</w:t>
            </w:r>
          </w:p>
        </w:tc>
      </w:tr>
      <w:tr w:rsidR="00295EA0" w14:paraId="300EAC8D" w14:textId="77777777" w:rsidTr="00615D93">
        <w:tc>
          <w:tcPr>
            <w:tcW w:w="1463" w:type="dxa"/>
          </w:tcPr>
          <w:p w14:paraId="15A1C21D" w14:textId="77777777" w:rsidR="00295EA0" w:rsidRPr="008646BA" w:rsidRDefault="00295EA0" w:rsidP="00615D93">
            <w:pPr>
              <w:jc w:val="center"/>
              <w:rPr>
                <w:rFonts w:eastAsia="等线"/>
                <w:b/>
                <w:bCs/>
                <w:lang w:eastAsia="zh-CN"/>
              </w:rPr>
            </w:pPr>
            <w:r w:rsidRPr="008646BA">
              <w:rPr>
                <w:rFonts w:eastAsia="等线"/>
                <w:b/>
                <w:bCs/>
                <w:lang w:eastAsia="zh-CN"/>
              </w:rPr>
              <w:lastRenderedPageBreak/>
              <w:t>Sierra Wireless</w:t>
            </w:r>
            <w:r>
              <w:rPr>
                <w:rFonts w:eastAsia="等线"/>
                <w:b/>
                <w:bCs/>
                <w:lang w:eastAsia="zh-CN"/>
              </w:rPr>
              <w:t xml:space="preserve"> [5]</w:t>
            </w:r>
          </w:p>
        </w:tc>
        <w:tc>
          <w:tcPr>
            <w:tcW w:w="8171" w:type="dxa"/>
          </w:tcPr>
          <w:p w14:paraId="45D65614" w14:textId="5163582C" w:rsidR="00295EA0" w:rsidRPr="00D26A85" w:rsidRDefault="00D40B1C" w:rsidP="00D40B1C">
            <w:pPr>
              <w:pStyle w:val="Proposal1"/>
              <w:tabs>
                <w:tab w:val="clear" w:pos="1620"/>
                <w:tab w:val="left" w:pos="694"/>
              </w:tabs>
              <w:ind w:left="127" w:hanging="127"/>
              <w:rPr>
                <w:rFonts w:ascii="Times New Roman" w:hAnsi="Times New Roman"/>
                <w:sz w:val="20"/>
                <w:szCs w:val="20"/>
              </w:rPr>
            </w:pPr>
            <w:r w:rsidRPr="00D26A85">
              <w:rPr>
                <w:rFonts w:ascii="Times New Roman" w:hAnsi="Times New Roman"/>
                <w:sz w:val="20"/>
                <w:szCs w:val="20"/>
              </w:rPr>
              <w:t>“When no invalid SFs are configured, the above ranges of ACK delays is sufficient, but when invalid SF are configured the range needs to be expanded. The more invalid SFs that are configured, the more dynamic the range needs to be.”</w:t>
            </w:r>
          </w:p>
          <w:p w14:paraId="41E5DCF0" w14:textId="21C79A5E" w:rsidR="00D40B1C" w:rsidRPr="00D26A85" w:rsidRDefault="00D40B1C" w:rsidP="00D40B1C">
            <w:pPr>
              <w:pStyle w:val="Proposal1"/>
              <w:tabs>
                <w:tab w:val="clear" w:pos="1620"/>
              </w:tabs>
              <w:ind w:hanging="1634"/>
              <w:rPr>
                <w:rFonts w:ascii="Times New Roman" w:hAnsi="Times New Roman"/>
                <w:sz w:val="20"/>
                <w:szCs w:val="20"/>
                <w:lang w:eastAsia="zh-CN"/>
              </w:rPr>
            </w:pPr>
            <w:r w:rsidRPr="00D26A85">
              <w:rPr>
                <w:rFonts w:ascii="Times New Roman" w:hAnsi="Times New Roman"/>
                <w:sz w:val="20"/>
                <w:szCs w:val="20"/>
                <w:lang w:eastAsia="zh-CN"/>
              </w:rPr>
              <w:t xml:space="preserve">Proposal 4:      The Ack delay values for the </w:t>
            </w:r>
            <w:r w:rsidRPr="00D26A85">
              <w:rPr>
                <w:rFonts w:ascii="Times New Roman" w:hAnsi="Times New Roman"/>
                <w:i/>
                <w:iCs/>
                <w:sz w:val="20"/>
                <w:szCs w:val="20"/>
                <w:lang w:eastAsia="zh-CN"/>
              </w:rPr>
              <w:t>HARQ-ACK</w:t>
            </w:r>
            <w:r w:rsidRPr="00D26A85">
              <w:rPr>
                <w:rFonts w:ascii="Times New Roman" w:hAnsi="Times New Roman"/>
                <w:sz w:val="20"/>
                <w:szCs w:val="20"/>
                <w:lang w:eastAsia="zh-CN"/>
              </w:rPr>
              <w:t xml:space="preserve"> field can be RRC configured.</w:t>
            </w:r>
          </w:p>
          <w:p w14:paraId="2A59BF33" w14:textId="77777777" w:rsidR="00D40B1C" w:rsidRPr="00D26A85" w:rsidRDefault="00D40B1C" w:rsidP="00D40B1C">
            <w:pPr>
              <w:pStyle w:val="33"/>
              <w:tabs>
                <w:tab w:val="num" w:pos="1980"/>
              </w:tabs>
              <w:ind w:left="1980"/>
              <w:rPr>
                <w:rFonts w:ascii="Times New Roman" w:hAnsi="Times New Roman"/>
                <w:b/>
                <w:bCs/>
                <w:sz w:val="20"/>
                <w:szCs w:val="20"/>
                <w:lang w:eastAsia="zh-CN"/>
              </w:rPr>
            </w:pPr>
            <w:r w:rsidRPr="00D26A85">
              <w:rPr>
                <w:rFonts w:ascii="Times New Roman" w:hAnsi="Times New Roman"/>
                <w:b/>
                <w:bCs/>
                <w:sz w:val="20"/>
                <w:szCs w:val="20"/>
                <w:lang w:eastAsia="zh-CN"/>
              </w:rPr>
              <w:t xml:space="preserve">FFS: number of ranges and values in each range </w:t>
            </w:r>
          </w:p>
          <w:p w14:paraId="5EE5C6F6" w14:textId="6870AE29" w:rsidR="00D40B1C" w:rsidRPr="00D26A85" w:rsidRDefault="00D40B1C" w:rsidP="00D40B1C">
            <w:pPr>
              <w:pStyle w:val="Proposal1"/>
              <w:tabs>
                <w:tab w:val="clear" w:pos="1620"/>
                <w:tab w:val="left" w:pos="694"/>
              </w:tabs>
              <w:ind w:left="127" w:hanging="127"/>
              <w:rPr>
                <w:rFonts w:ascii="Times New Roman" w:hAnsi="Times New Roman"/>
                <w:sz w:val="20"/>
                <w:szCs w:val="20"/>
              </w:rPr>
            </w:pPr>
          </w:p>
        </w:tc>
      </w:tr>
      <w:tr w:rsidR="00295EA0" w14:paraId="71F6C98E" w14:textId="77777777" w:rsidTr="00615D93">
        <w:tc>
          <w:tcPr>
            <w:tcW w:w="1463" w:type="dxa"/>
          </w:tcPr>
          <w:p w14:paraId="3DFE6741" w14:textId="77777777" w:rsidR="00295EA0" w:rsidRPr="008646BA" w:rsidRDefault="00295EA0" w:rsidP="00615D93">
            <w:pPr>
              <w:jc w:val="center"/>
              <w:rPr>
                <w:rFonts w:eastAsia="等线"/>
                <w:b/>
                <w:bCs/>
                <w:lang w:eastAsia="zh-CN"/>
              </w:rPr>
            </w:pPr>
            <w:r w:rsidRPr="008646BA">
              <w:rPr>
                <w:rFonts w:eastAsia="等线"/>
                <w:b/>
                <w:bCs/>
                <w:lang w:eastAsia="zh-CN"/>
              </w:rPr>
              <w:t>Qualcomm Incorporated</w:t>
            </w:r>
            <w:r>
              <w:rPr>
                <w:rFonts w:eastAsia="等线"/>
                <w:b/>
                <w:bCs/>
                <w:lang w:eastAsia="zh-CN"/>
              </w:rPr>
              <w:t xml:space="preserve"> [6]</w:t>
            </w:r>
          </w:p>
        </w:tc>
        <w:tc>
          <w:tcPr>
            <w:tcW w:w="8171" w:type="dxa"/>
          </w:tcPr>
          <w:p w14:paraId="0F92CA75" w14:textId="77777777" w:rsidR="00D26A85" w:rsidRPr="00D26A85" w:rsidRDefault="00D26A85" w:rsidP="00D26A85">
            <w:pPr>
              <w:rPr>
                <w:b/>
                <w:bCs/>
                <w:sz w:val="20"/>
                <w:szCs w:val="20"/>
                <w:lang w:val="en-US"/>
              </w:rPr>
            </w:pPr>
            <w:r w:rsidRPr="00D26A85">
              <w:rPr>
                <w:b/>
                <w:bCs/>
                <w:sz w:val="20"/>
                <w:szCs w:val="20"/>
                <w:u w:val="single"/>
                <w:lang w:val="en-US"/>
              </w:rPr>
              <w:t>Proposal 2:</w:t>
            </w:r>
            <w:r w:rsidRPr="00D26A85">
              <w:rPr>
                <w:b/>
                <w:bCs/>
                <w:sz w:val="20"/>
                <w:szCs w:val="20"/>
                <w:lang w:val="en-US"/>
              </w:rPr>
              <w:t xml:space="preserve"> For UEs configured with 14 HARQ processes, RAN1 to discuss whether to introduce new values of HARQ-ACK delays, or whether the values in Table 7.3.1-2 in TS 36.213 are sufficient.</w:t>
            </w:r>
          </w:p>
          <w:p w14:paraId="12696FE8" w14:textId="63FD82E0" w:rsidR="00295EA0" w:rsidRPr="00D26A85" w:rsidRDefault="00295EA0" w:rsidP="00295EA0">
            <w:pPr>
              <w:contextualSpacing/>
              <w:rPr>
                <w:b/>
                <w:bCs/>
                <w:sz w:val="20"/>
                <w:szCs w:val="20"/>
                <w:lang w:val="en-US"/>
              </w:rPr>
            </w:pPr>
          </w:p>
        </w:tc>
      </w:tr>
      <w:tr w:rsidR="00295EA0" w14:paraId="04BC2231" w14:textId="77777777" w:rsidTr="00615D93">
        <w:tc>
          <w:tcPr>
            <w:tcW w:w="1463" w:type="dxa"/>
          </w:tcPr>
          <w:p w14:paraId="239F4838" w14:textId="77777777" w:rsidR="00295EA0" w:rsidRPr="008646BA" w:rsidRDefault="00295EA0" w:rsidP="00615D93">
            <w:pPr>
              <w:jc w:val="center"/>
              <w:rPr>
                <w:rFonts w:eastAsia="等线"/>
                <w:b/>
                <w:bCs/>
                <w:lang w:eastAsia="zh-CN"/>
              </w:rPr>
            </w:pPr>
            <w:r w:rsidRPr="008646BA">
              <w:rPr>
                <w:rFonts w:eastAsia="等线"/>
                <w:b/>
                <w:bCs/>
                <w:lang w:eastAsia="zh-CN"/>
              </w:rPr>
              <w:t>Ericsson</w:t>
            </w:r>
            <w:r>
              <w:rPr>
                <w:rFonts w:eastAsia="等线"/>
                <w:b/>
                <w:bCs/>
                <w:lang w:eastAsia="zh-CN"/>
              </w:rPr>
              <w:t xml:space="preserve"> [7]</w:t>
            </w:r>
          </w:p>
        </w:tc>
        <w:tc>
          <w:tcPr>
            <w:tcW w:w="8171" w:type="dxa"/>
          </w:tcPr>
          <w:p w14:paraId="065710FB" w14:textId="7F29EB60" w:rsidR="00D26A85" w:rsidRPr="00D26A85" w:rsidRDefault="00D26A85" w:rsidP="00D26A85">
            <w:pPr>
              <w:pStyle w:val="Proposal"/>
              <w:numPr>
                <w:ilvl w:val="0"/>
                <w:numId w:val="0"/>
              </w:numPr>
              <w:tabs>
                <w:tab w:val="clear" w:pos="1701"/>
                <w:tab w:val="left" w:pos="1403"/>
              </w:tabs>
              <w:ind w:left="1545" w:hanging="1418"/>
              <w:rPr>
                <w:rFonts w:ascii="Times New Roman" w:hAnsi="Times New Roman"/>
                <w:sz w:val="20"/>
                <w:szCs w:val="20"/>
                <w:lang w:val="en-US"/>
              </w:rPr>
            </w:pPr>
            <w:bookmarkStart w:id="19" w:name="_Toc61532353"/>
            <w:r w:rsidRPr="00D26A85">
              <w:rPr>
                <w:rFonts w:ascii="Times New Roman" w:hAnsi="Times New Roman"/>
                <w:sz w:val="20"/>
                <w:szCs w:val="20"/>
                <w:lang w:val="en-US"/>
              </w:rPr>
              <w:t>Proposal 4:    The “HARQ-ACK delay” field in DCI Format 6-1A is increased by 1-bit (i.e., to use 4 bits) as to include the legacy set of HARQ-ACK delay values, delay values equal to 13 and 15 needed for ideal scenarios, and six other delay values to be chosen depending on the assumed percentage of presence of non-BL/CE DL subframes and if PUCCH repetitions are supported or not.</w:t>
            </w:r>
            <w:bookmarkEnd w:id="19"/>
          </w:p>
          <w:p w14:paraId="11765C35" w14:textId="77777777" w:rsidR="00295EA0" w:rsidRPr="00D26A85" w:rsidRDefault="00295EA0" w:rsidP="00D26A85">
            <w:pPr>
              <w:pStyle w:val="Proposal"/>
              <w:numPr>
                <w:ilvl w:val="0"/>
                <w:numId w:val="0"/>
              </w:numPr>
              <w:ind w:left="1701" w:hanging="1701"/>
              <w:rPr>
                <w:rFonts w:ascii="Times New Roman" w:hAnsi="Times New Roman"/>
                <w:b w:val="0"/>
                <w:bCs w:val="0"/>
                <w:sz w:val="20"/>
                <w:szCs w:val="20"/>
                <w:lang w:val="en-US"/>
              </w:rPr>
            </w:pPr>
          </w:p>
        </w:tc>
      </w:tr>
    </w:tbl>
    <w:p w14:paraId="7ECA48B6" w14:textId="0A73513B" w:rsidR="006617B2" w:rsidRDefault="006617B2" w:rsidP="006617B2"/>
    <w:p w14:paraId="7F05464D" w14:textId="15C05394" w:rsidR="00615D93" w:rsidRDefault="00D26A85" w:rsidP="006617B2">
      <w:r>
        <w:rPr>
          <w:b/>
          <w:bCs/>
        </w:rPr>
        <w:t xml:space="preserve">Comment from the Feature Lead: </w:t>
      </w:r>
      <w:r w:rsidR="0092434B">
        <w:t>The legacy HARQ-ACK delays are {4, 5, 6, 7, 8, 9, 10, 11, 13}, whereas an ideal-scenario</w:t>
      </w:r>
      <w:r w:rsidR="00615D93">
        <w:t xml:space="preserve"> has been said to require</w:t>
      </w:r>
      <w:r w:rsidR="0092434B">
        <w:t xml:space="preserve"> </w:t>
      </w:r>
      <w:r w:rsidR="00615D93">
        <w:t xml:space="preserve">{13 and 15}, since the handling of invalid subframes has been agreed to be supported, then additional values need to be added to the set. How many additional values are to be added depends on the assumed percentage of presence of invalid subframes and whether the handling of Measurement Gaps and PUCCH repetitions will be supported or not. On this matter, a theoretical analysis on the HARQ-ACK delay has been presented in [7] which can be used as a reference to visualize which delay values are foreseen to be </w:t>
      </w:r>
      <w:r w:rsidR="00904A2C">
        <w:t xml:space="preserve">the </w:t>
      </w:r>
      <w:r w:rsidR="00615D93">
        <w:t>potential candidates to be added to the HARQ-ACK delay set.</w:t>
      </w:r>
      <w:r w:rsidR="00904A2C">
        <w:t xml:space="preserve"> In Table 2, “</w:t>
      </w:r>
      <w:r w:rsidR="00904A2C" w:rsidRPr="00904A2C">
        <w:t>HARQ #n is the farthest HARQ process to a given PUCCH</w:t>
      </w:r>
      <w:r w:rsidR="00904A2C">
        <w:t>”.</w:t>
      </w:r>
    </w:p>
    <w:p w14:paraId="2C1FA596" w14:textId="77777777" w:rsidR="00615D93" w:rsidRPr="003D42A6" w:rsidRDefault="00615D93" w:rsidP="00615D93">
      <w:pPr>
        <w:jc w:val="center"/>
        <w:rPr>
          <w:rFonts w:eastAsia="Times New Roman"/>
          <w:b/>
          <w:bCs/>
          <w:sz w:val="16"/>
          <w:szCs w:val="16"/>
        </w:rPr>
      </w:pPr>
      <w:r w:rsidRPr="003D42A6">
        <w:rPr>
          <w:rFonts w:eastAsia="Times New Roman"/>
          <w:b/>
          <w:bCs/>
          <w:sz w:val="16"/>
          <w:szCs w:val="16"/>
        </w:rPr>
        <w:t>Table 2: Presence in different percentages of invalid BL/CE DL subframes, invalid BL/CE UL subframes, PUCCH repetitions and their impact on the HARQ-ACK delay.</w:t>
      </w:r>
    </w:p>
    <w:tbl>
      <w:tblPr>
        <w:tblW w:w="0" w:type="auto"/>
        <w:tblInd w:w="265" w:type="dxa"/>
        <w:tblLook w:val="04A0" w:firstRow="1" w:lastRow="0" w:firstColumn="1" w:lastColumn="0" w:noHBand="0" w:noVBand="1"/>
      </w:tblPr>
      <w:tblGrid>
        <w:gridCol w:w="1661"/>
        <w:gridCol w:w="1682"/>
        <w:gridCol w:w="399"/>
        <w:gridCol w:w="528"/>
        <w:gridCol w:w="528"/>
        <w:gridCol w:w="528"/>
        <w:gridCol w:w="528"/>
        <w:gridCol w:w="399"/>
        <w:gridCol w:w="528"/>
        <w:gridCol w:w="528"/>
        <w:gridCol w:w="528"/>
        <w:gridCol w:w="528"/>
      </w:tblGrid>
      <w:tr w:rsidR="00615D93" w:rsidRPr="00105C41" w14:paraId="3D078D2B" w14:textId="77777777" w:rsidTr="00615D93">
        <w:trPr>
          <w:cantSplit/>
          <w:trHeight w:val="290"/>
        </w:trPr>
        <w:tc>
          <w:tcPr>
            <w:tcW w:w="166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52045EE" w14:textId="77777777" w:rsidR="00615D93" w:rsidRPr="00105C41" w:rsidRDefault="00615D93" w:rsidP="00615D93">
            <w:pPr>
              <w:jc w:val="center"/>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 </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2279E84" w14:textId="04ECD626" w:rsidR="00615D93" w:rsidRPr="00105C41" w:rsidRDefault="003716BB" w:rsidP="00615D93">
            <w:pPr>
              <w:rPr>
                <w:rFonts w:ascii="Calibri" w:eastAsia="Times New Roman" w:hAnsi="Calibri" w:cs="Calibri"/>
                <w:color w:val="000000"/>
                <w:sz w:val="18"/>
                <w:szCs w:val="18"/>
                <w:lang w:eastAsia="zh-CN"/>
              </w:rPr>
            </w:pPr>
            <w:r w:rsidRPr="00105C41">
              <w:rPr>
                <w:rFonts w:ascii="Calibri" w:hAnsi="Calibri" w:cs="Calibri"/>
                <w:sz w:val="18"/>
                <w:szCs w:val="18"/>
                <w:lang w:eastAsia="zh-CN"/>
              </w:rPr>
              <w:t>I</w:t>
            </w:r>
            <w:r w:rsidR="00615D93" w:rsidRPr="00105C41">
              <w:rPr>
                <w:rFonts w:ascii="Calibri" w:hAnsi="Calibri" w:cs="Calibri"/>
                <w:sz w:val="18"/>
                <w:szCs w:val="18"/>
                <w:lang w:eastAsia="zh-CN"/>
              </w:rPr>
              <w:t>nvalid DL subframe</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4F90CB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16A7FE1"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1DB8D70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71EA805"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4E20BE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93EE9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D96957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4F0E259"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82874A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310227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r>
      <w:tr w:rsidR="00615D93" w:rsidRPr="00105C41" w14:paraId="6F8D5E54" w14:textId="77777777" w:rsidTr="00615D93">
        <w:trPr>
          <w:trHeight w:val="290"/>
        </w:trPr>
        <w:tc>
          <w:tcPr>
            <w:tcW w:w="1661" w:type="dxa"/>
            <w:vMerge/>
            <w:tcBorders>
              <w:top w:val="single" w:sz="4" w:space="0" w:color="auto"/>
              <w:left w:val="single" w:sz="4" w:space="0" w:color="auto"/>
              <w:bottom w:val="single" w:sz="4" w:space="0" w:color="000000"/>
              <w:right w:val="single" w:sz="4" w:space="0" w:color="auto"/>
            </w:tcBorders>
            <w:vAlign w:val="center"/>
            <w:hideMark/>
          </w:tcPr>
          <w:p w14:paraId="65BF8535"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F66333E"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invalid UL subframe</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0EC8CE6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8A42402"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C06369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569453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290A98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2C40DA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164DDF8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484CF3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360DC83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9C6ED6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60%</w:t>
            </w:r>
          </w:p>
        </w:tc>
      </w:tr>
      <w:tr w:rsidR="00615D93" w:rsidRPr="00105C41" w14:paraId="73B99F31" w14:textId="77777777" w:rsidTr="00615D93">
        <w:trPr>
          <w:trHeight w:val="290"/>
        </w:trPr>
        <w:tc>
          <w:tcPr>
            <w:tcW w:w="1661" w:type="dxa"/>
            <w:vMerge/>
            <w:tcBorders>
              <w:top w:val="single" w:sz="4" w:space="0" w:color="auto"/>
              <w:left w:val="single" w:sz="4" w:space="0" w:color="auto"/>
              <w:bottom w:val="single" w:sz="4" w:space="0" w:color="000000"/>
              <w:right w:val="single" w:sz="4" w:space="0" w:color="auto"/>
            </w:tcBorders>
            <w:vAlign w:val="center"/>
            <w:hideMark/>
          </w:tcPr>
          <w:p w14:paraId="1D68B048"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543F860F"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PUCCH repetition</w:t>
            </w:r>
          </w:p>
        </w:tc>
        <w:tc>
          <w:tcPr>
            <w:tcW w:w="0" w:type="auto"/>
            <w:tcBorders>
              <w:top w:val="nil"/>
              <w:left w:val="nil"/>
              <w:bottom w:val="single" w:sz="4" w:space="0" w:color="auto"/>
              <w:right w:val="single" w:sz="4" w:space="0" w:color="auto"/>
            </w:tcBorders>
            <w:shd w:val="clear" w:color="auto" w:fill="auto"/>
            <w:noWrap/>
            <w:vAlign w:val="bottom"/>
            <w:hideMark/>
          </w:tcPr>
          <w:p w14:paraId="2406C75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31B136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0C511D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134B404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48EC9F7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w:t>
            </w:r>
          </w:p>
        </w:tc>
        <w:tc>
          <w:tcPr>
            <w:tcW w:w="0" w:type="auto"/>
            <w:tcBorders>
              <w:top w:val="nil"/>
              <w:left w:val="nil"/>
              <w:bottom w:val="single" w:sz="4" w:space="0" w:color="auto"/>
              <w:right w:val="single" w:sz="4" w:space="0" w:color="auto"/>
            </w:tcBorders>
            <w:shd w:val="clear" w:color="auto" w:fill="auto"/>
            <w:noWrap/>
            <w:vAlign w:val="bottom"/>
            <w:hideMark/>
          </w:tcPr>
          <w:p w14:paraId="38AF0F6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2EEF5EA1"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300E096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258B6FC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c>
          <w:tcPr>
            <w:tcW w:w="0" w:type="auto"/>
            <w:tcBorders>
              <w:top w:val="nil"/>
              <w:left w:val="nil"/>
              <w:bottom w:val="single" w:sz="4" w:space="0" w:color="auto"/>
              <w:right w:val="single" w:sz="4" w:space="0" w:color="auto"/>
            </w:tcBorders>
            <w:shd w:val="clear" w:color="auto" w:fill="auto"/>
            <w:noWrap/>
            <w:vAlign w:val="bottom"/>
            <w:hideMark/>
          </w:tcPr>
          <w:p w14:paraId="714B604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w:t>
            </w:r>
          </w:p>
        </w:tc>
      </w:tr>
      <w:tr w:rsidR="00615D93" w:rsidRPr="00105C41" w14:paraId="4A46F430" w14:textId="77777777" w:rsidTr="00615D93">
        <w:trPr>
          <w:cantSplit/>
          <w:trHeight w:val="290"/>
        </w:trPr>
        <w:tc>
          <w:tcPr>
            <w:tcW w:w="1661" w:type="dxa"/>
            <w:vMerge w:val="restart"/>
            <w:tcBorders>
              <w:top w:val="nil"/>
              <w:left w:val="single" w:sz="4" w:space="0" w:color="auto"/>
              <w:bottom w:val="single" w:sz="4" w:space="0" w:color="auto"/>
              <w:right w:val="single" w:sz="4" w:space="0" w:color="auto"/>
            </w:tcBorders>
            <w:shd w:val="clear" w:color="auto" w:fill="auto"/>
            <w:vAlign w:val="bottom"/>
            <w:hideMark/>
          </w:tcPr>
          <w:p w14:paraId="331D1084" w14:textId="77777777" w:rsidR="00615D93" w:rsidRPr="00105C41" w:rsidRDefault="00615D93" w:rsidP="00615D93">
            <w:pPr>
              <w:jc w:val="cente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 xml:space="preserve"> Average HARQ-ACK delay for HARQ #n</w:t>
            </w:r>
          </w:p>
        </w:tc>
        <w:tc>
          <w:tcPr>
            <w:tcW w:w="0" w:type="auto"/>
            <w:tcBorders>
              <w:top w:val="nil"/>
              <w:left w:val="nil"/>
              <w:bottom w:val="single" w:sz="4" w:space="0" w:color="auto"/>
              <w:right w:val="single" w:sz="4" w:space="0" w:color="auto"/>
            </w:tcBorders>
            <w:shd w:val="clear" w:color="auto" w:fill="auto"/>
            <w:noWrap/>
            <w:vAlign w:val="bottom"/>
            <w:hideMark/>
          </w:tcPr>
          <w:p w14:paraId="7D0F5936"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HARQ-ACK bundle 0</w:t>
            </w:r>
          </w:p>
        </w:tc>
        <w:tc>
          <w:tcPr>
            <w:tcW w:w="0" w:type="auto"/>
            <w:tcBorders>
              <w:top w:val="nil"/>
              <w:left w:val="nil"/>
              <w:bottom w:val="single" w:sz="4" w:space="0" w:color="auto"/>
              <w:right w:val="single" w:sz="4" w:space="0" w:color="auto"/>
            </w:tcBorders>
            <w:shd w:val="clear" w:color="auto" w:fill="auto"/>
            <w:noWrap/>
            <w:vAlign w:val="bottom"/>
            <w:hideMark/>
          </w:tcPr>
          <w:p w14:paraId="50DE74D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01351847"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6CF109C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7611C52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22C654A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2DAA1D2D"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722E1C04"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6DF5A90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0462812F"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5202A37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31</w:t>
            </w:r>
          </w:p>
        </w:tc>
      </w:tr>
      <w:tr w:rsidR="00615D93" w:rsidRPr="00105C41" w14:paraId="4B6D9A1F" w14:textId="77777777" w:rsidTr="00615D93">
        <w:trPr>
          <w:trHeight w:val="290"/>
        </w:trPr>
        <w:tc>
          <w:tcPr>
            <w:tcW w:w="1661" w:type="dxa"/>
            <w:vMerge/>
            <w:tcBorders>
              <w:top w:val="nil"/>
              <w:left w:val="single" w:sz="4" w:space="0" w:color="auto"/>
              <w:bottom w:val="single" w:sz="4" w:space="0" w:color="auto"/>
              <w:right w:val="single" w:sz="4" w:space="0" w:color="auto"/>
            </w:tcBorders>
            <w:vAlign w:val="center"/>
          </w:tcPr>
          <w:p w14:paraId="1F129FFE"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tcPr>
          <w:p w14:paraId="2890A2D9" w14:textId="77777777" w:rsidR="00615D93" w:rsidRPr="00105C41" w:rsidRDefault="00615D93" w:rsidP="00615D93">
            <w:pPr>
              <w:rPr>
                <w:rFonts w:ascii="Calibri" w:eastAsia="Times New Roman" w:hAnsi="Calibri" w:cs="Calibri"/>
                <w:color w:val="000000"/>
                <w:sz w:val="18"/>
                <w:szCs w:val="18"/>
              </w:rPr>
            </w:pPr>
            <w:r w:rsidRPr="00105C41">
              <w:rPr>
                <w:rFonts w:ascii="Calibri" w:eastAsia="Times New Roman" w:hAnsi="Calibri" w:cs="Calibri"/>
                <w:color w:val="000000"/>
                <w:sz w:val="18"/>
                <w:szCs w:val="18"/>
              </w:rPr>
              <w:t xml:space="preserve">HARQ-ACK bundle </w:t>
            </w:r>
            <w:r>
              <w:rPr>
                <w:rFonts w:ascii="Calibri" w:eastAsia="Times New Roman"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tcPr>
          <w:p w14:paraId="4FC434ED" w14:textId="77777777" w:rsidR="00615D93" w:rsidRPr="00105C41" w:rsidRDefault="00615D93" w:rsidP="00615D93">
            <w:pPr>
              <w:jc w:val="right"/>
              <w:rPr>
                <w:rFonts w:ascii="Calibri" w:hAnsi="Calibri" w:cs="Calibri"/>
                <w:color w:val="000000"/>
                <w:sz w:val="18"/>
                <w:szCs w:val="18"/>
                <w:lang w:eastAsia="zh-CN"/>
              </w:rPr>
            </w:pPr>
            <w:r>
              <w:rPr>
                <w:rFonts w:ascii="Calibri" w:hAnsi="Calibri" w:cs="Calibri"/>
                <w:color w:val="000000"/>
                <w:sz w:val="18"/>
                <w:szCs w:val="18"/>
                <w:lang w:eastAsia="zh-CN"/>
              </w:rPr>
              <w:t>14</w:t>
            </w:r>
          </w:p>
        </w:tc>
        <w:tc>
          <w:tcPr>
            <w:tcW w:w="0" w:type="auto"/>
            <w:tcBorders>
              <w:top w:val="nil"/>
              <w:left w:val="nil"/>
              <w:bottom w:val="single" w:sz="4" w:space="0" w:color="auto"/>
              <w:right w:val="single" w:sz="4" w:space="0" w:color="auto"/>
            </w:tcBorders>
            <w:shd w:val="clear" w:color="auto" w:fill="auto"/>
            <w:noWrap/>
            <w:vAlign w:val="bottom"/>
          </w:tcPr>
          <w:p w14:paraId="352F36A0"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tcPr>
          <w:p w14:paraId="6F4F5963"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22</w:t>
            </w:r>
          </w:p>
        </w:tc>
        <w:tc>
          <w:tcPr>
            <w:tcW w:w="0" w:type="auto"/>
            <w:tcBorders>
              <w:top w:val="nil"/>
              <w:left w:val="nil"/>
              <w:bottom w:val="single" w:sz="4" w:space="0" w:color="auto"/>
              <w:right w:val="single" w:sz="4" w:space="0" w:color="auto"/>
            </w:tcBorders>
            <w:shd w:val="clear" w:color="auto" w:fill="auto"/>
            <w:noWrap/>
            <w:vAlign w:val="bottom"/>
          </w:tcPr>
          <w:p w14:paraId="52250CD2"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tcPr>
          <w:p w14:paraId="7269B6D1"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tcPr>
          <w:p w14:paraId="5C976AA8" w14:textId="77777777" w:rsidR="00615D93" w:rsidRPr="00105C41" w:rsidRDefault="00615D93" w:rsidP="00615D93">
            <w:pPr>
              <w:jc w:val="right"/>
              <w:rPr>
                <w:rFonts w:ascii="Calibri" w:hAnsi="Calibri" w:cs="Calibri"/>
                <w:color w:val="000000"/>
                <w:sz w:val="18"/>
                <w:szCs w:val="18"/>
                <w:lang w:eastAsia="zh-CN"/>
              </w:rPr>
            </w:pPr>
            <w:r>
              <w:rPr>
                <w:rFonts w:ascii="Calibri" w:hAnsi="Calibri" w:cs="Calibri"/>
                <w:color w:val="000000"/>
                <w:sz w:val="18"/>
                <w:szCs w:val="18"/>
                <w:lang w:eastAsia="zh-CN"/>
              </w:rPr>
              <w:t>15</w:t>
            </w:r>
          </w:p>
        </w:tc>
        <w:tc>
          <w:tcPr>
            <w:tcW w:w="0" w:type="auto"/>
            <w:tcBorders>
              <w:top w:val="nil"/>
              <w:left w:val="nil"/>
              <w:bottom w:val="single" w:sz="4" w:space="0" w:color="auto"/>
              <w:right w:val="single" w:sz="4" w:space="0" w:color="auto"/>
            </w:tcBorders>
            <w:shd w:val="clear" w:color="auto" w:fill="auto"/>
            <w:noWrap/>
            <w:vAlign w:val="bottom"/>
          </w:tcPr>
          <w:p w14:paraId="37E39D40"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tcPr>
          <w:p w14:paraId="32148182"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24</w:t>
            </w:r>
          </w:p>
        </w:tc>
        <w:tc>
          <w:tcPr>
            <w:tcW w:w="0" w:type="auto"/>
            <w:tcBorders>
              <w:top w:val="nil"/>
              <w:left w:val="nil"/>
              <w:bottom w:val="single" w:sz="4" w:space="0" w:color="auto"/>
              <w:right w:val="single" w:sz="4" w:space="0" w:color="auto"/>
            </w:tcBorders>
            <w:shd w:val="clear" w:color="auto" w:fill="auto"/>
            <w:noWrap/>
            <w:vAlign w:val="bottom"/>
          </w:tcPr>
          <w:p w14:paraId="57B92939"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32</w:t>
            </w:r>
          </w:p>
        </w:tc>
        <w:tc>
          <w:tcPr>
            <w:tcW w:w="0" w:type="auto"/>
            <w:tcBorders>
              <w:top w:val="nil"/>
              <w:left w:val="nil"/>
              <w:bottom w:val="single" w:sz="4" w:space="0" w:color="auto"/>
              <w:right w:val="single" w:sz="4" w:space="0" w:color="auto"/>
            </w:tcBorders>
            <w:shd w:val="clear" w:color="auto" w:fill="auto"/>
            <w:noWrap/>
            <w:vAlign w:val="bottom"/>
          </w:tcPr>
          <w:p w14:paraId="756F571B" w14:textId="77777777" w:rsidR="00615D93" w:rsidRPr="00105C41" w:rsidRDefault="00615D93" w:rsidP="00615D93">
            <w:pPr>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36</w:t>
            </w:r>
          </w:p>
        </w:tc>
      </w:tr>
      <w:tr w:rsidR="00615D93" w:rsidRPr="00105C41" w14:paraId="78796F23" w14:textId="77777777" w:rsidTr="00615D93">
        <w:trPr>
          <w:trHeight w:val="290"/>
        </w:trPr>
        <w:tc>
          <w:tcPr>
            <w:tcW w:w="1661" w:type="dxa"/>
            <w:vMerge/>
            <w:tcBorders>
              <w:top w:val="nil"/>
              <w:left w:val="single" w:sz="4" w:space="0" w:color="auto"/>
              <w:bottom w:val="single" w:sz="4" w:space="0" w:color="auto"/>
              <w:right w:val="single" w:sz="4" w:space="0" w:color="auto"/>
            </w:tcBorders>
            <w:vAlign w:val="center"/>
            <w:hideMark/>
          </w:tcPr>
          <w:p w14:paraId="46BE8615" w14:textId="77777777" w:rsidR="00615D93" w:rsidRPr="00105C41" w:rsidRDefault="00615D93" w:rsidP="00615D93">
            <w:pPr>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162A9FE9" w14:textId="77777777" w:rsidR="00615D93" w:rsidRPr="00105C41" w:rsidRDefault="00615D93" w:rsidP="00615D93">
            <w:pPr>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rPr>
              <w:t>HARQ-ACK bundle 2</w:t>
            </w:r>
          </w:p>
        </w:tc>
        <w:tc>
          <w:tcPr>
            <w:tcW w:w="0" w:type="auto"/>
            <w:tcBorders>
              <w:top w:val="nil"/>
              <w:left w:val="nil"/>
              <w:bottom w:val="single" w:sz="4" w:space="0" w:color="auto"/>
              <w:right w:val="single" w:sz="4" w:space="0" w:color="auto"/>
            </w:tcBorders>
            <w:shd w:val="clear" w:color="auto" w:fill="auto"/>
            <w:noWrap/>
            <w:vAlign w:val="bottom"/>
            <w:hideMark/>
          </w:tcPr>
          <w:p w14:paraId="7C455DA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15</w:t>
            </w:r>
          </w:p>
        </w:tc>
        <w:tc>
          <w:tcPr>
            <w:tcW w:w="0" w:type="auto"/>
            <w:tcBorders>
              <w:top w:val="nil"/>
              <w:left w:val="nil"/>
              <w:bottom w:val="single" w:sz="4" w:space="0" w:color="auto"/>
              <w:right w:val="single" w:sz="4" w:space="0" w:color="auto"/>
            </w:tcBorders>
            <w:shd w:val="clear" w:color="auto" w:fill="auto"/>
            <w:noWrap/>
            <w:vAlign w:val="bottom"/>
            <w:hideMark/>
          </w:tcPr>
          <w:p w14:paraId="0C2779E3"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20</w:t>
            </w:r>
          </w:p>
        </w:tc>
        <w:tc>
          <w:tcPr>
            <w:tcW w:w="0" w:type="auto"/>
            <w:tcBorders>
              <w:top w:val="nil"/>
              <w:left w:val="nil"/>
              <w:bottom w:val="single" w:sz="4" w:space="0" w:color="auto"/>
              <w:right w:val="single" w:sz="4" w:space="0" w:color="auto"/>
            </w:tcBorders>
            <w:shd w:val="clear" w:color="auto" w:fill="auto"/>
            <w:noWrap/>
            <w:vAlign w:val="bottom"/>
            <w:hideMark/>
          </w:tcPr>
          <w:p w14:paraId="617BAA3E"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hideMark/>
          </w:tcPr>
          <w:p w14:paraId="603EEFE0"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32</w:t>
            </w:r>
          </w:p>
        </w:tc>
        <w:tc>
          <w:tcPr>
            <w:tcW w:w="0" w:type="auto"/>
            <w:tcBorders>
              <w:top w:val="nil"/>
              <w:left w:val="nil"/>
              <w:bottom w:val="single" w:sz="4" w:space="0" w:color="auto"/>
              <w:right w:val="single" w:sz="4" w:space="0" w:color="auto"/>
            </w:tcBorders>
            <w:shd w:val="clear" w:color="auto" w:fill="auto"/>
            <w:noWrap/>
            <w:vAlign w:val="bottom"/>
            <w:hideMark/>
          </w:tcPr>
          <w:p w14:paraId="69855F0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36</w:t>
            </w:r>
          </w:p>
        </w:tc>
        <w:tc>
          <w:tcPr>
            <w:tcW w:w="0" w:type="auto"/>
            <w:tcBorders>
              <w:top w:val="nil"/>
              <w:left w:val="nil"/>
              <w:bottom w:val="single" w:sz="4" w:space="0" w:color="auto"/>
              <w:right w:val="single" w:sz="4" w:space="0" w:color="auto"/>
            </w:tcBorders>
            <w:shd w:val="clear" w:color="auto" w:fill="auto"/>
            <w:noWrap/>
            <w:vAlign w:val="bottom"/>
            <w:hideMark/>
          </w:tcPr>
          <w:p w14:paraId="3C9B9D02"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hideMark/>
          </w:tcPr>
          <w:p w14:paraId="38E32D2B"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hideMark/>
          </w:tcPr>
          <w:p w14:paraId="7E48A37C"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hideMark/>
          </w:tcPr>
          <w:p w14:paraId="43B4B638"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hideMark/>
          </w:tcPr>
          <w:p w14:paraId="06BF6B06" w14:textId="77777777" w:rsidR="00615D93" w:rsidRPr="00105C41" w:rsidRDefault="00615D93" w:rsidP="00615D93">
            <w:pPr>
              <w:jc w:val="right"/>
              <w:rPr>
                <w:rFonts w:ascii="Calibri" w:eastAsia="Times New Roman" w:hAnsi="Calibri" w:cs="Calibri"/>
                <w:color w:val="000000"/>
                <w:sz w:val="18"/>
                <w:szCs w:val="18"/>
                <w:lang w:eastAsia="zh-CN"/>
              </w:rPr>
            </w:pPr>
            <w:r w:rsidRPr="00105C41">
              <w:rPr>
                <w:rFonts w:ascii="Calibri" w:eastAsia="Times New Roman" w:hAnsi="Calibri" w:cs="Calibri"/>
                <w:color w:val="000000"/>
                <w:sz w:val="18"/>
                <w:szCs w:val="18"/>
                <w:lang w:eastAsia="zh-CN"/>
              </w:rPr>
              <w:t>41</w:t>
            </w:r>
          </w:p>
        </w:tc>
      </w:tr>
    </w:tbl>
    <w:p w14:paraId="65A98720" w14:textId="77777777" w:rsidR="00615D93" w:rsidRDefault="00615D93" w:rsidP="00615D93"/>
    <w:tbl>
      <w:tblPr>
        <w:tblW w:w="0" w:type="auto"/>
        <w:tblInd w:w="355" w:type="dxa"/>
        <w:tblLook w:val="04A0" w:firstRow="1" w:lastRow="0" w:firstColumn="1" w:lastColumn="0" w:noHBand="0" w:noVBand="1"/>
      </w:tblPr>
      <w:tblGrid>
        <w:gridCol w:w="1571"/>
        <w:gridCol w:w="1682"/>
        <w:gridCol w:w="399"/>
        <w:gridCol w:w="528"/>
        <w:gridCol w:w="528"/>
        <w:gridCol w:w="528"/>
        <w:gridCol w:w="528"/>
        <w:gridCol w:w="399"/>
        <w:gridCol w:w="528"/>
        <w:gridCol w:w="528"/>
        <w:gridCol w:w="528"/>
        <w:gridCol w:w="528"/>
      </w:tblGrid>
      <w:tr w:rsidR="00615D93" w:rsidRPr="00462DE7" w14:paraId="10AE5566" w14:textId="77777777" w:rsidTr="00615D93">
        <w:trPr>
          <w:trHeight w:val="290"/>
        </w:trPr>
        <w:tc>
          <w:tcPr>
            <w:tcW w:w="157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C8BE" w14:textId="77777777" w:rsidR="00615D93" w:rsidRPr="00462DE7" w:rsidRDefault="00615D93" w:rsidP="00615D93">
            <w:pPr>
              <w:keepNext/>
              <w:keepLines/>
              <w:jc w:val="center"/>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lastRenderedPageBreak/>
              <w:t> </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466EED00"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hAnsi="Calibri" w:cs="Calibri"/>
                <w:sz w:val="18"/>
                <w:szCs w:val="18"/>
                <w:lang w:eastAsia="zh-CN"/>
              </w:rPr>
              <w:t>invalid DL subframe</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886F9E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D2D279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855D46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FC264D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5FA425E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74F3B5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75A3DDA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2A7A5AB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2F696E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FF00"/>
            <w:noWrap/>
            <w:vAlign w:val="bottom"/>
            <w:hideMark/>
          </w:tcPr>
          <w:p w14:paraId="39085B9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r>
      <w:tr w:rsidR="00615D93" w:rsidRPr="00462DE7" w14:paraId="575FFEEF" w14:textId="77777777" w:rsidTr="00615D93">
        <w:trPr>
          <w:trHeight w:val="290"/>
        </w:trPr>
        <w:tc>
          <w:tcPr>
            <w:tcW w:w="1571" w:type="dxa"/>
            <w:vMerge/>
            <w:tcBorders>
              <w:top w:val="single" w:sz="4" w:space="0" w:color="auto"/>
              <w:left w:val="single" w:sz="4" w:space="0" w:color="auto"/>
              <w:bottom w:val="single" w:sz="4" w:space="0" w:color="000000"/>
              <w:right w:val="single" w:sz="4" w:space="0" w:color="auto"/>
            </w:tcBorders>
            <w:vAlign w:val="center"/>
            <w:hideMark/>
          </w:tcPr>
          <w:p w14:paraId="0B0EDD9C"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4585BF3"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invalid UL subframe</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CCC4E8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24EE1F7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E39BA1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7A52ED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4701EAA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2F94FE7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01F3BCC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7E9D0C8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69F798A0"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0</w:t>
            </w:r>
          </w:p>
        </w:tc>
        <w:tc>
          <w:tcPr>
            <w:tcW w:w="0" w:type="auto"/>
            <w:tcBorders>
              <w:top w:val="single" w:sz="4" w:space="0" w:color="auto"/>
              <w:left w:val="nil"/>
              <w:bottom w:val="single" w:sz="4" w:space="0" w:color="auto"/>
              <w:right w:val="single" w:sz="4" w:space="0" w:color="auto"/>
            </w:tcBorders>
            <w:shd w:val="clear" w:color="auto" w:fill="FF3399"/>
            <w:noWrap/>
            <w:vAlign w:val="bottom"/>
            <w:hideMark/>
          </w:tcPr>
          <w:p w14:paraId="5AA7186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60%</w:t>
            </w:r>
          </w:p>
        </w:tc>
      </w:tr>
      <w:tr w:rsidR="00615D93" w:rsidRPr="00462DE7" w14:paraId="3C5BA24D" w14:textId="77777777" w:rsidTr="00615D93">
        <w:trPr>
          <w:trHeight w:val="290"/>
        </w:trPr>
        <w:tc>
          <w:tcPr>
            <w:tcW w:w="1571" w:type="dxa"/>
            <w:vMerge/>
            <w:tcBorders>
              <w:top w:val="single" w:sz="4" w:space="0" w:color="auto"/>
              <w:left w:val="single" w:sz="4" w:space="0" w:color="auto"/>
              <w:bottom w:val="single" w:sz="4" w:space="0" w:color="000000"/>
              <w:right w:val="single" w:sz="4" w:space="0" w:color="auto"/>
            </w:tcBorders>
            <w:vAlign w:val="center"/>
            <w:hideMark/>
          </w:tcPr>
          <w:p w14:paraId="18C3F6A9"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30DA7116"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PUCCH repetition</w:t>
            </w:r>
          </w:p>
        </w:tc>
        <w:tc>
          <w:tcPr>
            <w:tcW w:w="0" w:type="auto"/>
            <w:tcBorders>
              <w:top w:val="nil"/>
              <w:left w:val="nil"/>
              <w:bottom w:val="single" w:sz="4" w:space="0" w:color="auto"/>
              <w:right w:val="single" w:sz="4" w:space="0" w:color="auto"/>
            </w:tcBorders>
            <w:shd w:val="clear" w:color="auto" w:fill="auto"/>
            <w:noWrap/>
            <w:vAlign w:val="bottom"/>
            <w:hideMark/>
          </w:tcPr>
          <w:p w14:paraId="47311B9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41FCCF2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1AA37D02"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0CFF82E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414DB53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w:t>
            </w:r>
          </w:p>
        </w:tc>
        <w:tc>
          <w:tcPr>
            <w:tcW w:w="0" w:type="auto"/>
            <w:tcBorders>
              <w:top w:val="nil"/>
              <w:left w:val="nil"/>
              <w:bottom w:val="single" w:sz="4" w:space="0" w:color="auto"/>
              <w:right w:val="single" w:sz="4" w:space="0" w:color="auto"/>
            </w:tcBorders>
            <w:shd w:val="clear" w:color="auto" w:fill="auto"/>
            <w:noWrap/>
            <w:vAlign w:val="bottom"/>
            <w:hideMark/>
          </w:tcPr>
          <w:p w14:paraId="5D2D6B33"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32765F2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022DADB8"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2D6E2F0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c>
          <w:tcPr>
            <w:tcW w:w="0" w:type="auto"/>
            <w:tcBorders>
              <w:top w:val="nil"/>
              <w:left w:val="nil"/>
              <w:bottom w:val="single" w:sz="4" w:space="0" w:color="auto"/>
              <w:right w:val="single" w:sz="4" w:space="0" w:color="auto"/>
            </w:tcBorders>
            <w:shd w:val="clear" w:color="auto" w:fill="auto"/>
            <w:noWrap/>
            <w:vAlign w:val="bottom"/>
            <w:hideMark/>
          </w:tcPr>
          <w:p w14:paraId="7710034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8</w:t>
            </w:r>
          </w:p>
        </w:tc>
      </w:tr>
      <w:tr w:rsidR="00615D93" w:rsidRPr="00462DE7" w14:paraId="4439F6A3" w14:textId="77777777" w:rsidTr="00615D93">
        <w:trPr>
          <w:trHeight w:val="290"/>
        </w:trPr>
        <w:tc>
          <w:tcPr>
            <w:tcW w:w="1571" w:type="dxa"/>
            <w:vMerge w:val="restart"/>
            <w:tcBorders>
              <w:top w:val="nil"/>
              <w:left w:val="single" w:sz="4" w:space="0" w:color="auto"/>
              <w:bottom w:val="single" w:sz="4" w:space="0" w:color="auto"/>
              <w:right w:val="single" w:sz="4" w:space="0" w:color="auto"/>
            </w:tcBorders>
            <w:shd w:val="clear" w:color="auto" w:fill="auto"/>
            <w:vAlign w:val="bottom"/>
            <w:hideMark/>
          </w:tcPr>
          <w:p w14:paraId="226E2B3B" w14:textId="77777777" w:rsidR="00615D93" w:rsidRPr="00462DE7" w:rsidRDefault="00615D93" w:rsidP="00615D93">
            <w:pPr>
              <w:keepNext/>
              <w:keepLines/>
              <w:jc w:val="center"/>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 xml:space="preserve"> Average HARQ-ACK delay for HARQ #n</w:t>
            </w:r>
          </w:p>
        </w:tc>
        <w:tc>
          <w:tcPr>
            <w:tcW w:w="0" w:type="auto"/>
            <w:tcBorders>
              <w:top w:val="nil"/>
              <w:left w:val="nil"/>
              <w:bottom w:val="single" w:sz="4" w:space="0" w:color="auto"/>
              <w:right w:val="single" w:sz="4" w:space="0" w:color="auto"/>
            </w:tcBorders>
            <w:shd w:val="clear" w:color="auto" w:fill="auto"/>
            <w:noWrap/>
            <w:vAlign w:val="bottom"/>
            <w:hideMark/>
          </w:tcPr>
          <w:p w14:paraId="777D464E"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HARQ-ACK bundle 0</w:t>
            </w:r>
          </w:p>
        </w:tc>
        <w:tc>
          <w:tcPr>
            <w:tcW w:w="0" w:type="auto"/>
            <w:tcBorders>
              <w:top w:val="nil"/>
              <w:left w:val="nil"/>
              <w:bottom w:val="single" w:sz="4" w:space="0" w:color="auto"/>
              <w:right w:val="single" w:sz="4" w:space="0" w:color="auto"/>
            </w:tcBorders>
            <w:shd w:val="clear" w:color="auto" w:fill="auto"/>
            <w:noWrap/>
            <w:vAlign w:val="bottom"/>
            <w:hideMark/>
          </w:tcPr>
          <w:p w14:paraId="1BFF104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23213E74"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4D65B1D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516587A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3F123B7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397FC1E9"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13</w:t>
            </w:r>
          </w:p>
        </w:tc>
        <w:tc>
          <w:tcPr>
            <w:tcW w:w="0" w:type="auto"/>
            <w:tcBorders>
              <w:top w:val="nil"/>
              <w:left w:val="nil"/>
              <w:bottom w:val="single" w:sz="4" w:space="0" w:color="auto"/>
              <w:right w:val="single" w:sz="4" w:space="0" w:color="auto"/>
            </w:tcBorders>
            <w:shd w:val="clear" w:color="auto" w:fill="auto"/>
            <w:noWrap/>
            <w:vAlign w:val="bottom"/>
            <w:hideMark/>
          </w:tcPr>
          <w:p w14:paraId="753EC94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18</w:t>
            </w:r>
          </w:p>
        </w:tc>
        <w:tc>
          <w:tcPr>
            <w:tcW w:w="0" w:type="auto"/>
            <w:tcBorders>
              <w:top w:val="nil"/>
              <w:left w:val="nil"/>
              <w:bottom w:val="single" w:sz="4" w:space="0" w:color="auto"/>
              <w:right w:val="single" w:sz="4" w:space="0" w:color="auto"/>
            </w:tcBorders>
            <w:shd w:val="clear" w:color="auto" w:fill="auto"/>
            <w:noWrap/>
            <w:vAlign w:val="bottom"/>
            <w:hideMark/>
          </w:tcPr>
          <w:p w14:paraId="04BCAD7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5558889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30</w:t>
            </w:r>
          </w:p>
        </w:tc>
        <w:tc>
          <w:tcPr>
            <w:tcW w:w="0" w:type="auto"/>
            <w:tcBorders>
              <w:top w:val="nil"/>
              <w:left w:val="nil"/>
              <w:bottom w:val="single" w:sz="4" w:space="0" w:color="auto"/>
              <w:right w:val="single" w:sz="4" w:space="0" w:color="auto"/>
            </w:tcBorders>
            <w:shd w:val="clear" w:color="auto" w:fill="auto"/>
            <w:noWrap/>
            <w:vAlign w:val="bottom"/>
            <w:hideMark/>
          </w:tcPr>
          <w:p w14:paraId="407E316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r>
      <w:tr w:rsidR="00615D93" w:rsidRPr="00462DE7" w14:paraId="3CE27AA0" w14:textId="77777777" w:rsidTr="00615D93">
        <w:trPr>
          <w:trHeight w:val="290"/>
        </w:trPr>
        <w:tc>
          <w:tcPr>
            <w:tcW w:w="1571" w:type="dxa"/>
            <w:vMerge/>
            <w:tcBorders>
              <w:top w:val="nil"/>
              <w:left w:val="single" w:sz="4" w:space="0" w:color="auto"/>
              <w:bottom w:val="single" w:sz="4" w:space="0" w:color="auto"/>
              <w:right w:val="single" w:sz="4" w:space="0" w:color="auto"/>
            </w:tcBorders>
            <w:vAlign w:val="center"/>
          </w:tcPr>
          <w:p w14:paraId="7EB7AA38"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tcPr>
          <w:p w14:paraId="670A32D5" w14:textId="77777777" w:rsidR="00615D93" w:rsidRPr="00462DE7" w:rsidRDefault="00615D93" w:rsidP="00615D93">
            <w:pPr>
              <w:keepNext/>
              <w:keepLines/>
              <w:rPr>
                <w:rFonts w:ascii="Calibri" w:eastAsia="Times New Roman" w:hAnsi="Calibri" w:cs="Calibri"/>
                <w:color w:val="000000"/>
                <w:sz w:val="18"/>
                <w:szCs w:val="18"/>
              </w:rPr>
            </w:pPr>
            <w:r w:rsidRPr="00105C41">
              <w:rPr>
                <w:rFonts w:ascii="Calibri" w:eastAsia="Times New Roman" w:hAnsi="Calibri" w:cs="Calibri"/>
                <w:color w:val="000000"/>
                <w:sz w:val="18"/>
                <w:szCs w:val="18"/>
              </w:rPr>
              <w:t xml:space="preserve">HARQ-ACK bundle </w:t>
            </w:r>
            <w:r>
              <w:rPr>
                <w:rFonts w:ascii="Calibri" w:eastAsia="Times New Roman" w:hAnsi="Calibri" w:cs="Calibri"/>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bottom"/>
          </w:tcPr>
          <w:p w14:paraId="0D4D0566" w14:textId="77777777" w:rsidR="00615D93" w:rsidRPr="00462DE7" w:rsidRDefault="00615D93" w:rsidP="00615D93">
            <w:pPr>
              <w:keepNext/>
              <w:keepLines/>
              <w:jc w:val="right"/>
              <w:rPr>
                <w:rFonts w:ascii="Calibri" w:hAnsi="Calibri" w:cs="Calibri"/>
                <w:color w:val="000000"/>
                <w:sz w:val="18"/>
                <w:szCs w:val="18"/>
                <w:lang w:eastAsia="zh-CN"/>
              </w:rPr>
            </w:pPr>
            <w:r>
              <w:rPr>
                <w:rFonts w:ascii="Calibri" w:hAnsi="Calibri" w:cs="Calibri"/>
                <w:color w:val="000000"/>
                <w:sz w:val="18"/>
                <w:szCs w:val="18"/>
                <w:lang w:eastAsia="zh-CN"/>
              </w:rPr>
              <w:t>17</w:t>
            </w:r>
          </w:p>
        </w:tc>
        <w:tc>
          <w:tcPr>
            <w:tcW w:w="0" w:type="auto"/>
            <w:tcBorders>
              <w:top w:val="nil"/>
              <w:left w:val="nil"/>
              <w:bottom w:val="single" w:sz="4" w:space="0" w:color="auto"/>
              <w:right w:val="single" w:sz="4" w:space="0" w:color="auto"/>
            </w:tcBorders>
            <w:shd w:val="clear" w:color="auto" w:fill="auto"/>
            <w:noWrap/>
            <w:vAlign w:val="bottom"/>
          </w:tcPr>
          <w:p w14:paraId="5ED4E2B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23</w:t>
            </w:r>
          </w:p>
        </w:tc>
        <w:tc>
          <w:tcPr>
            <w:tcW w:w="0" w:type="auto"/>
            <w:tcBorders>
              <w:top w:val="nil"/>
              <w:left w:val="nil"/>
              <w:bottom w:val="single" w:sz="4" w:space="0" w:color="auto"/>
              <w:right w:val="single" w:sz="4" w:space="0" w:color="auto"/>
            </w:tcBorders>
            <w:shd w:val="clear" w:color="auto" w:fill="auto"/>
            <w:noWrap/>
            <w:vAlign w:val="bottom"/>
          </w:tcPr>
          <w:p w14:paraId="280B277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26</w:t>
            </w:r>
          </w:p>
        </w:tc>
        <w:tc>
          <w:tcPr>
            <w:tcW w:w="0" w:type="auto"/>
            <w:tcBorders>
              <w:top w:val="nil"/>
              <w:left w:val="nil"/>
              <w:bottom w:val="single" w:sz="4" w:space="0" w:color="auto"/>
              <w:right w:val="single" w:sz="4" w:space="0" w:color="auto"/>
            </w:tcBorders>
            <w:shd w:val="clear" w:color="auto" w:fill="auto"/>
            <w:noWrap/>
            <w:vAlign w:val="bottom"/>
          </w:tcPr>
          <w:p w14:paraId="4EF663B6"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34</w:t>
            </w:r>
          </w:p>
        </w:tc>
        <w:tc>
          <w:tcPr>
            <w:tcW w:w="0" w:type="auto"/>
            <w:tcBorders>
              <w:top w:val="nil"/>
              <w:left w:val="nil"/>
              <w:bottom w:val="single" w:sz="4" w:space="0" w:color="auto"/>
              <w:right w:val="single" w:sz="4" w:space="0" w:color="auto"/>
            </w:tcBorders>
            <w:shd w:val="clear" w:color="auto" w:fill="auto"/>
            <w:noWrap/>
            <w:vAlign w:val="bottom"/>
          </w:tcPr>
          <w:p w14:paraId="5D5C28A3"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41</w:t>
            </w:r>
          </w:p>
        </w:tc>
        <w:tc>
          <w:tcPr>
            <w:tcW w:w="0" w:type="auto"/>
            <w:tcBorders>
              <w:top w:val="nil"/>
              <w:left w:val="nil"/>
              <w:bottom w:val="single" w:sz="4" w:space="0" w:color="auto"/>
              <w:right w:val="single" w:sz="4" w:space="0" w:color="auto"/>
            </w:tcBorders>
            <w:shd w:val="clear" w:color="auto" w:fill="auto"/>
            <w:noWrap/>
            <w:vAlign w:val="bottom"/>
          </w:tcPr>
          <w:p w14:paraId="338FE828" w14:textId="77777777" w:rsidR="00615D93" w:rsidRPr="00462DE7" w:rsidRDefault="00615D93" w:rsidP="00615D93">
            <w:pPr>
              <w:keepNext/>
              <w:keepLines/>
              <w:jc w:val="right"/>
              <w:rPr>
                <w:rFonts w:ascii="Calibri" w:hAnsi="Calibri" w:cs="Calibri"/>
                <w:color w:val="000000"/>
                <w:sz w:val="18"/>
                <w:szCs w:val="18"/>
                <w:lang w:eastAsia="zh-CN"/>
              </w:rPr>
            </w:pPr>
            <w:r>
              <w:rPr>
                <w:rFonts w:ascii="Calibri"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tcPr>
          <w:p w14:paraId="32CA126F"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auto" w:fill="auto"/>
            <w:noWrap/>
            <w:vAlign w:val="bottom"/>
          </w:tcPr>
          <w:p w14:paraId="0D32063E"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tcPr>
          <w:p w14:paraId="53262AC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tcPr>
          <w:p w14:paraId="7A44CFBD"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Pr>
                <w:rFonts w:ascii="Calibri" w:eastAsia="Times New Roman" w:hAnsi="Calibri" w:cs="Calibri"/>
                <w:color w:val="000000"/>
                <w:sz w:val="18"/>
                <w:szCs w:val="18"/>
                <w:lang w:eastAsia="zh-CN"/>
              </w:rPr>
              <w:t>51</w:t>
            </w:r>
          </w:p>
        </w:tc>
      </w:tr>
      <w:tr w:rsidR="00615D93" w:rsidRPr="00462DE7" w14:paraId="42D2701E" w14:textId="77777777" w:rsidTr="00615D93">
        <w:trPr>
          <w:trHeight w:val="290"/>
        </w:trPr>
        <w:tc>
          <w:tcPr>
            <w:tcW w:w="1571" w:type="dxa"/>
            <w:vMerge/>
            <w:tcBorders>
              <w:top w:val="nil"/>
              <w:left w:val="single" w:sz="4" w:space="0" w:color="auto"/>
              <w:bottom w:val="single" w:sz="4" w:space="0" w:color="auto"/>
              <w:right w:val="single" w:sz="4" w:space="0" w:color="auto"/>
            </w:tcBorders>
            <w:vAlign w:val="center"/>
            <w:hideMark/>
          </w:tcPr>
          <w:p w14:paraId="5787146E" w14:textId="77777777" w:rsidR="00615D93" w:rsidRPr="00462DE7" w:rsidRDefault="00615D93" w:rsidP="00615D93">
            <w:pPr>
              <w:keepNext/>
              <w:keepLines/>
              <w:rPr>
                <w:rFonts w:ascii="Calibri" w:eastAsia="Times New Roman" w:hAnsi="Calibri" w:cs="Calibri"/>
                <w:color w:val="000000"/>
                <w:sz w:val="18"/>
                <w:szCs w:val="18"/>
                <w:lang w:eastAsia="zh-CN"/>
              </w:rPr>
            </w:pPr>
          </w:p>
        </w:tc>
        <w:tc>
          <w:tcPr>
            <w:tcW w:w="0" w:type="auto"/>
            <w:tcBorders>
              <w:top w:val="nil"/>
              <w:left w:val="nil"/>
              <w:bottom w:val="single" w:sz="4" w:space="0" w:color="auto"/>
              <w:right w:val="single" w:sz="4" w:space="0" w:color="auto"/>
            </w:tcBorders>
            <w:shd w:val="clear" w:color="auto" w:fill="auto"/>
            <w:noWrap/>
            <w:vAlign w:val="bottom"/>
            <w:hideMark/>
          </w:tcPr>
          <w:p w14:paraId="7427A4A9" w14:textId="77777777" w:rsidR="00615D93" w:rsidRPr="00462DE7" w:rsidRDefault="00615D93" w:rsidP="00615D93">
            <w:pPr>
              <w:keepNext/>
              <w:keepLines/>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rPr>
              <w:t>HARQ-ACK bundle 2</w:t>
            </w:r>
          </w:p>
        </w:tc>
        <w:tc>
          <w:tcPr>
            <w:tcW w:w="0" w:type="auto"/>
            <w:tcBorders>
              <w:top w:val="nil"/>
              <w:left w:val="nil"/>
              <w:bottom w:val="single" w:sz="4" w:space="0" w:color="auto"/>
              <w:right w:val="single" w:sz="4" w:space="0" w:color="auto"/>
            </w:tcBorders>
            <w:shd w:val="clear" w:color="auto" w:fill="auto"/>
            <w:noWrap/>
            <w:vAlign w:val="bottom"/>
            <w:hideMark/>
          </w:tcPr>
          <w:p w14:paraId="2FE4EC6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21</w:t>
            </w:r>
          </w:p>
        </w:tc>
        <w:tc>
          <w:tcPr>
            <w:tcW w:w="0" w:type="auto"/>
            <w:tcBorders>
              <w:top w:val="nil"/>
              <w:left w:val="nil"/>
              <w:bottom w:val="single" w:sz="4" w:space="0" w:color="auto"/>
              <w:right w:val="single" w:sz="4" w:space="0" w:color="auto"/>
            </w:tcBorders>
            <w:shd w:val="clear" w:color="auto" w:fill="auto"/>
            <w:noWrap/>
            <w:vAlign w:val="bottom"/>
            <w:hideMark/>
          </w:tcPr>
          <w:p w14:paraId="7C4DA20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28</w:t>
            </w:r>
          </w:p>
        </w:tc>
        <w:tc>
          <w:tcPr>
            <w:tcW w:w="0" w:type="auto"/>
            <w:tcBorders>
              <w:top w:val="nil"/>
              <w:left w:val="nil"/>
              <w:bottom w:val="single" w:sz="4" w:space="0" w:color="auto"/>
              <w:right w:val="single" w:sz="4" w:space="0" w:color="auto"/>
            </w:tcBorders>
            <w:shd w:val="clear" w:color="auto" w:fill="auto"/>
            <w:noWrap/>
            <w:vAlign w:val="bottom"/>
            <w:hideMark/>
          </w:tcPr>
          <w:p w14:paraId="494EB1E0"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31</w:t>
            </w:r>
          </w:p>
        </w:tc>
        <w:tc>
          <w:tcPr>
            <w:tcW w:w="0" w:type="auto"/>
            <w:tcBorders>
              <w:top w:val="nil"/>
              <w:left w:val="nil"/>
              <w:bottom w:val="single" w:sz="4" w:space="0" w:color="auto"/>
              <w:right w:val="single" w:sz="4" w:space="0" w:color="auto"/>
            </w:tcBorders>
            <w:shd w:val="clear" w:color="auto" w:fill="auto"/>
            <w:noWrap/>
            <w:vAlign w:val="bottom"/>
            <w:hideMark/>
          </w:tcPr>
          <w:p w14:paraId="6B0AC09B"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hideMark/>
          </w:tcPr>
          <w:p w14:paraId="168BD92C"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51</w:t>
            </w:r>
          </w:p>
        </w:tc>
        <w:tc>
          <w:tcPr>
            <w:tcW w:w="0" w:type="auto"/>
            <w:tcBorders>
              <w:top w:val="nil"/>
              <w:left w:val="nil"/>
              <w:bottom w:val="single" w:sz="4" w:space="0" w:color="auto"/>
              <w:right w:val="single" w:sz="4" w:space="0" w:color="auto"/>
            </w:tcBorders>
            <w:shd w:val="clear" w:color="auto" w:fill="auto"/>
            <w:noWrap/>
            <w:vAlign w:val="bottom"/>
            <w:hideMark/>
          </w:tcPr>
          <w:p w14:paraId="0E171EF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hAnsi="Calibri" w:cs="Calibri"/>
                <w:color w:val="000000"/>
                <w:sz w:val="18"/>
                <w:szCs w:val="18"/>
                <w:lang w:eastAsia="zh-CN"/>
              </w:rPr>
              <w:t>29</w:t>
            </w:r>
          </w:p>
        </w:tc>
        <w:tc>
          <w:tcPr>
            <w:tcW w:w="0" w:type="auto"/>
            <w:tcBorders>
              <w:top w:val="nil"/>
              <w:left w:val="nil"/>
              <w:bottom w:val="single" w:sz="4" w:space="0" w:color="auto"/>
              <w:right w:val="single" w:sz="4" w:space="0" w:color="auto"/>
            </w:tcBorders>
            <w:shd w:val="clear" w:color="auto" w:fill="auto"/>
            <w:noWrap/>
            <w:vAlign w:val="bottom"/>
            <w:hideMark/>
          </w:tcPr>
          <w:p w14:paraId="280BA321"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38</w:t>
            </w:r>
          </w:p>
        </w:tc>
        <w:tc>
          <w:tcPr>
            <w:tcW w:w="0" w:type="auto"/>
            <w:tcBorders>
              <w:top w:val="nil"/>
              <w:left w:val="nil"/>
              <w:bottom w:val="single" w:sz="4" w:space="0" w:color="auto"/>
              <w:right w:val="single" w:sz="4" w:space="0" w:color="auto"/>
            </w:tcBorders>
            <w:shd w:val="clear" w:color="auto" w:fill="auto"/>
            <w:noWrap/>
            <w:vAlign w:val="bottom"/>
            <w:hideMark/>
          </w:tcPr>
          <w:p w14:paraId="617DE1B5"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41</w:t>
            </w:r>
          </w:p>
        </w:tc>
        <w:tc>
          <w:tcPr>
            <w:tcW w:w="0" w:type="auto"/>
            <w:tcBorders>
              <w:top w:val="nil"/>
              <w:left w:val="nil"/>
              <w:bottom w:val="single" w:sz="4" w:space="0" w:color="auto"/>
              <w:right w:val="single" w:sz="4" w:space="0" w:color="auto"/>
            </w:tcBorders>
            <w:shd w:val="clear" w:color="auto" w:fill="auto"/>
            <w:noWrap/>
            <w:vAlign w:val="bottom"/>
            <w:hideMark/>
          </w:tcPr>
          <w:p w14:paraId="3548C9DA"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46</w:t>
            </w:r>
          </w:p>
        </w:tc>
        <w:tc>
          <w:tcPr>
            <w:tcW w:w="0" w:type="auto"/>
            <w:tcBorders>
              <w:top w:val="nil"/>
              <w:left w:val="nil"/>
              <w:bottom w:val="single" w:sz="4" w:space="0" w:color="auto"/>
              <w:right w:val="single" w:sz="4" w:space="0" w:color="auto"/>
            </w:tcBorders>
            <w:shd w:val="clear" w:color="auto" w:fill="auto"/>
            <w:noWrap/>
            <w:vAlign w:val="bottom"/>
            <w:hideMark/>
          </w:tcPr>
          <w:p w14:paraId="447475A7" w14:textId="77777777" w:rsidR="00615D93" w:rsidRPr="00462DE7" w:rsidRDefault="00615D93" w:rsidP="00615D93">
            <w:pPr>
              <w:keepNext/>
              <w:keepLines/>
              <w:jc w:val="right"/>
              <w:rPr>
                <w:rFonts w:ascii="Calibri" w:eastAsia="Times New Roman" w:hAnsi="Calibri" w:cs="Calibri"/>
                <w:color w:val="000000"/>
                <w:sz w:val="18"/>
                <w:szCs w:val="18"/>
                <w:lang w:eastAsia="zh-CN"/>
              </w:rPr>
            </w:pPr>
            <w:r w:rsidRPr="00462DE7">
              <w:rPr>
                <w:rFonts w:ascii="Calibri" w:eastAsia="Times New Roman" w:hAnsi="Calibri" w:cs="Calibri"/>
                <w:color w:val="000000"/>
                <w:sz w:val="18"/>
                <w:szCs w:val="18"/>
                <w:lang w:eastAsia="zh-CN"/>
              </w:rPr>
              <w:t>71</w:t>
            </w:r>
          </w:p>
        </w:tc>
      </w:tr>
    </w:tbl>
    <w:p w14:paraId="1E2410AF" w14:textId="77777777" w:rsidR="00615D93" w:rsidRPr="00626901" w:rsidRDefault="00615D93" w:rsidP="00615D93"/>
    <w:p w14:paraId="38D1FDDF" w14:textId="77777777" w:rsidR="00904A2C" w:rsidRDefault="00904A2C" w:rsidP="00904A2C">
      <w:pPr>
        <w:keepNext/>
        <w:keepLines/>
        <w:jc w:val="both"/>
        <w:rPr>
          <w:b/>
          <w:bCs/>
        </w:rPr>
      </w:pPr>
    </w:p>
    <w:p w14:paraId="6B051B91" w14:textId="57A49F1C" w:rsidR="00904A2C" w:rsidRPr="00B416A6" w:rsidRDefault="00904A2C" w:rsidP="00904A2C">
      <w:pPr>
        <w:keepNext/>
        <w:keepLines/>
        <w:jc w:val="both"/>
        <w:rPr>
          <w:b/>
          <w:bCs/>
        </w:rPr>
      </w:pPr>
      <w:r w:rsidRPr="00B416A6">
        <w:rPr>
          <w:b/>
          <w:bCs/>
        </w:rPr>
        <w:t xml:space="preserve">Potential Agreement </w:t>
      </w:r>
      <w:r w:rsidR="00F74E4E">
        <w:rPr>
          <w:b/>
          <w:bCs/>
        </w:rPr>
        <w:t>2</w:t>
      </w:r>
      <w:r w:rsidRPr="00B416A6">
        <w:rPr>
          <w:b/>
          <w:bCs/>
        </w:rPr>
        <w:t>:</w:t>
      </w:r>
    </w:p>
    <w:p w14:paraId="22EAFE04" w14:textId="323856B1" w:rsidR="00615D93" w:rsidRPr="00904A2C" w:rsidRDefault="00904A2C" w:rsidP="00904A2C">
      <w:pPr>
        <w:rPr>
          <w:b/>
          <w:bCs/>
        </w:rPr>
      </w:pPr>
      <w:r w:rsidRPr="00904A2C">
        <w:rPr>
          <w:b/>
          <w:bCs/>
        </w:rPr>
        <w:t xml:space="preserve">For the support of 14 HARQ processes, </w:t>
      </w:r>
      <w:r>
        <w:rPr>
          <w:b/>
          <w:bCs/>
        </w:rPr>
        <w:t>t</w:t>
      </w:r>
      <w:r w:rsidRPr="00904A2C">
        <w:rPr>
          <w:b/>
          <w:bCs/>
        </w:rPr>
        <w:t xml:space="preserve">he “HARQ-ACK delay” </w:t>
      </w:r>
      <w:r>
        <w:rPr>
          <w:b/>
          <w:bCs/>
        </w:rPr>
        <w:t>set</w:t>
      </w:r>
      <w:r w:rsidRPr="00904A2C">
        <w:rPr>
          <w:b/>
          <w:bCs/>
        </w:rPr>
        <w:t xml:space="preserve"> include</w:t>
      </w:r>
      <w:r>
        <w:rPr>
          <w:b/>
          <w:bCs/>
        </w:rPr>
        <w:t>s</w:t>
      </w:r>
      <w:r w:rsidRPr="00904A2C">
        <w:rPr>
          <w:b/>
          <w:bCs/>
        </w:rPr>
        <w:t xml:space="preserve"> the legacy HARQ-ACK delay </w:t>
      </w:r>
      <w:r w:rsidRPr="00174ABF">
        <w:rPr>
          <w:b/>
          <w:bCs/>
        </w:rPr>
        <w:t xml:space="preserve">values (i.e., {4, 5, 6, 7, 8, 9, 10, 11, 13}), </w:t>
      </w:r>
      <w:r w:rsidR="00174ABF">
        <w:rPr>
          <w:b/>
          <w:bCs/>
        </w:rPr>
        <w:t>and</w:t>
      </w:r>
      <w:r w:rsidRPr="00904A2C">
        <w:rPr>
          <w:b/>
          <w:bCs/>
        </w:rPr>
        <w:t xml:space="preserve"> </w:t>
      </w:r>
      <w:r w:rsidRPr="00904A2C">
        <w:rPr>
          <w:b/>
          <w:bCs/>
          <w:i/>
          <w:iCs/>
        </w:rPr>
        <w:t>N</w:t>
      </w:r>
      <w:r w:rsidRPr="00904A2C">
        <w:rPr>
          <w:b/>
          <w:bCs/>
        </w:rPr>
        <w:t xml:space="preserve"> other delay values to be chosen depending on the assumed percentage of presence of non-BL/CE DL </w:t>
      </w:r>
      <w:r w:rsidR="00174ABF">
        <w:rPr>
          <w:b/>
          <w:bCs/>
        </w:rPr>
        <w:t xml:space="preserve">and UL </w:t>
      </w:r>
      <w:r w:rsidRPr="00904A2C">
        <w:rPr>
          <w:b/>
          <w:bCs/>
        </w:rPr>
        <w:t xml:space="preserve">subframes and if PUCCH repetitions </w:t>
      </w:r>
      <w:r>
        <w:rPr>
          <w:b/>
          <w:bCs/>
        </w:rPr>
        <w:t xml:space="preserve">and/or Measurement Gaps </w:t>
      </w:r>
      <w:r w:rsidRPr="00904A2C">
        <w:rPr>
          <w:b/>
          <w:bCs/>
        </w:rPr>
        <w:t>are supported or not</w:t>
      </w:r>
      <w:r w:rsidR="00174ABF">
        <w:rPr>
          <w:b/>
          <w:bCs/>
        </w:rPr>
        <w:t xml:space="preserve"> (i.e., FFS: the length and values in the set </w:t>
      </w:r>
      <w:r w:rsidR="00174ABF" w:rsidRPr="00904A2C">
        <w:rPr>
          <w:b/>
          <w:bCs/>
          <w:i/>
          <w:iCs/>
        </w:rPr>
        <w:t>N</w:t>
      </w:r>
      <w:r w:rsidR="00174ABF">
        <w:rPr>
          <w:b/>
          <w:bCs/>
        </w:rPr>
        <w:t>)</w:t>
      </w:r>
      <w:r>
        <w:rPr>
          <w:b/>
          <w:bCs/>
        </w:rPr>
        <w:t>.</w:t>
      </w:r>
    </w:p>
    <w:tbl>
      <w:tblPr>
        <w:tblStyle w:val="afa"/>
        <w:tblW w:w="0" w:type="auto"/>
        <w:tblLook w:val="04A0" w:firstRow="1" w:lastRow="0" w:firstColumn="1" w:lastColumn="0" w:noHBand="0" w:noVBand="1"/>
      </w:tblPr>
      <w:tblGrid>
        <w:gridCol w:w="1194"/>
        <w:gridCol w:w="1831"/>
        <w:gridCol w:w="6604"/>
      </w:tblGrid>
      <w:tr w:rsidR="00174ABF" w14:paraId="091E9551" w14:textId="77777777" w:rsidTr="00B62A83">
        <w:tc>
          <w:tcPr>
            <w:tcW w:w="1194" w:type="dxa"/>
          </w:tcPr>
          <w:p w14:paraId="10812877" w14:textId="77777777" w:rsidR="00174ABF" w:rsidRDefault="00174ABF" w:rsidP="00B62A83">
            <w:pPr>
              <w:jc w:val="center"/>
              <w:rPr>
                <w:b/>
                <w:bCs/>
              </w:rPr>
            </w:pPr>
            <w:r>
              <w:rPr>
                <w:b/>
                <w:bCs/>
              </w:rPr>
              <w:t>Company</w:t>
            </w:r>
          </w:p>
        </w:tc>
        <w:tc>
          <w:tcPr>
            <w:tcW w:w="1831" w:type="dxa"/>
          </w:tcPr>
          <w:p w14:paraId="45FA0BB0" w14:textId="77777777" w:rsidR="00174ABF" w:rsidRDefault="00174ABF" w:rsidP="00B62A83">
            <w:pPr>
              <w:jc w:val="center"/>
              <w:rPr>
                <w:b/>
                <w:bCs/>
              </w:rPr>
            </w:pPr>
            <w:r>
              <w:rPr>
                <w:b/>
                <w:bCs/>
              </w:rPr>
              <w:t>Agree?</w:t>
            </w:r>
          </w:p>
        </w:tc>
        <w:tc>
          <w:tcPr>
            <w:tcW w:w="6604" w:type="dxa"/>
          </w:tcPr>
          <w:p w14:paraId="249F2A18" w14:textId="21A3ED1A" w:rsidR="00174ABF" w:rsidRDefault="00174ABF" w:rsidP="00B62A83">
            <w:pPr>
              <w:jc w:val="center"/>
              <w:rPr>
                <w:b/>
                <w:bCs/>
              </w:rPr>
            </w:pPr>
            <w:r>
              <w:rPr>
                <w:b/>
                <w:bCs/>
              </w:rPr>
              <w:t xml:space="preserve">Comments (Please provide your views on how many and which values should compose the set of </w:t>
            </w:r>
            <w:r w:rsidRPr="00174ABF">
              <w:rPr>
                <w:b/>
                <w:bCs/>
                <w:i/>
                <w:iCs/>
              </w:rPr>
              <w:t>N</w:t>
            </w:r>
            <w:r>
              <w:rPr>
                <w:b/>
                <w:bCs/>
              </w:rPr>
              <w:t>)</w:t>
            </w:r>
          </w:p>
        </w:tc>
      </w:tr>
      <w:tr w:rsidR="00174ABF" w14:paraId="626C6F92" w14:textId="77777777" w:rsidTr="00B62A83">
        <w:tc>
          <w:tcPr>
            <w:tcW w:w="1194" w:type="dxa"/>
          </w:tcPr>
          <w:p w14:paraId="7552F98C" w14:textId="6C04F57E" w:rsidR="00174ABF" w:rsidRPr="005B2528" w:rsidRDefault="005B2528" w:rsidP="00B62A83">
            <w:pPr>
              <w:jc w:val="center"/>
            </w:pPr>
            <w:r w:rsidRPr="005B2528">
              <w:t>QC</w:t>
            </w:r>
          </w:p>
        </w:tc>
        <w:tc>
          <w:tcPr>
            <w:tcW w:w="1831" w:type="dxa"/>
          </w:tcPr>
          <w:p w14:paraId="0B3C67C0" w14:textId="3C31758E" w:rsidR="00174ABF" w:rsidRPr="005B2528" w:rsidRDefault="005B2528" w:rsidP="00B62A83">
            <w:pPr>
              <w:jc w:val="center"/>
            </w:pPr>
            <w:r w:rsidRPr="005B2528">
              <w:t>See comments</w:t>
            </w:r>
          </w:p>
        </w:tc>
        <w:tc>
          <w:tcPr>
            <w:tcW w:w="6604" w:type="dxa"/>
          </w:tcPr>
          <w:p w14:paraId="2764D5D7" w14:textId="7E0E8B24" w:rsidR="00174ABF" w:rsidRPr="005B2528" w:rsidRDefault="005B2528" w:rsidP="00B62A83">
            <w:pPr>
              <w:jc w:val="center"/>
            </w:pPr>
            <w:r w:rsidRPr="005B2528">
              <w:t xml:space="preserve">We </w:t>
            </w:r>
            <w:r>
              <w:t xml:space="preserve">are OK with supporting </w:t>
            </w:r>
            <w:r w:rsidRPr="005B2528">
              <w:t>more values, but these should be somehow configurable (i.e., it may not make sense to just increase the HARQ-ACK delay field, but rather to jointly encode the PDSCH delay and the HARQ-ACK delay to reduce the number of bits in DCI).</w:t>
            </w:r>
          </w:p>
        </w:tc>
      </w:tr>
      <w:tr w:rsidR="00941F9B" w14:paraId="2D65BF81" w14:textId="77777777" w:rsidTr="00B62A83">
        <w:tc>
          <w:tcPr>
            <w:tcW w:w="1194" w:type="dxa"/>
          </w:tcPr>
          <w:p w14:paraId="0B9C919B" w14:textId="327F7C93" w:rsidR="00941F9B" w:rsidRPr="00941F9B" w:rsidRDefault="00941F9B" w:rsidP="00B62A83">
            <w:pPr>
              <w:jc w:val="center"/>
              <w:rPr>
                <w:rFonts w:eastAsia="等线"/>
                <w:lang w:eastAsia="zh-CN"/>
              </w:rPr>
            </w:pPr>
            <w:r>
              <w:rPr>
                <w:rFonts w:eastAsia="等线" w:hint="eastAsia"/>
                <w:lang w:eastAsia="zh-CN"/>
              </w:rPr>
              <w:t>L</w:t>
            </w:r>
            <w:r>
              <w:rPr>
                <w:rFonts w:eastAsia="等线"/>
                <w:lang w:eastAsia="zh-CN"/>
              </w:rPr>
              <w:t>enovo</w:t>
            </w:r>
          </w:p>
        </w:tc>
        <w:tc>
          <w:tcPr>
            <w:tcW w:w="1831" w:type="dxa"/>
          </w:tcPr>
          <w:p w14:paraId="108A9C49" w14:textId="77777777" w:rsidR="00941F9B" w:rsidRPr="005B2528" w:rsidRDefault="00941F9B" w:rsidP="00B62A83">
            <w:pPr>
              <w:jc w:val="center"/>
            </w:pPr>
          </w:p>
        </w:tc>
        <w:tc>
          <w:tcPr>
            <w:tcW w:w="6604" w:type="dxa"/>
          </w:tcPr>
          <w:p w14:paraId="309A601B" w14:textId="412AE8D4" w:rsidR="00941F9B" w:rsidRPr="00941F9B" w:rsidRDefault="00941F9B" w:rsidP="00941F9B">
            <w:pPr>
              <w:rPr>
                <w:rFonts w:eastAsia="等线"/>
                <w:lang w:eastAsia="zh-CN"/>
              </w:rPr>
            </w:pPr>
            <w:r>
              <w:rPr>
                <w:rFonts w:eastAsia="等线"/>
                <w:lang w:eastAsia="zh-CN"/>
              </w:rPr>
              <w:t>We are OK to support some other values, but the HARQ-ACK delay value is largely deteremined by the scheduling delay value. For example schedling delay is 2, the HARQ-ACK delay value can be the same as legacy</w:t>
            </w:r>
            <w:r w:rsidR="00B81EB0">
              <w:rPr>
                <w:rFonts w:eastAsia="等线"/>
                <w:lang w:eastAsia="zh-CN"/>
              </w:rPr>
              <w:t xml:space="preserve"> (e.g., 4,5,...,11)</w:t>
            </w:r>
            <w:r>
              <w:rPr>
                <w:rFonts w:eastAsia="等线"/>
                <w:lang w:eastAsia="zh-CN"/>
              </w:rPr>
              <w:t xml:space="preserve">, and the scheduling delay is 7, the HARQ-ACK delay value can be choosen from another </w:t>
            </w:r>
            <w:r w:rsidR="00DA671E">
              <w:rPr>
                <w:rFonts w:eastAsia="等线"/>
                <w:lang w:eastAsia="zh-CN"/>
              </w:rPr>
              <w:t xml:space="preserve">delay </w:t>
            </w:r>
            <w:r>
              <w:rPr>
                <w:rFonts w:eastAsia="等线"/>
                <w:lang w:eastAsia="zh-CN"/>
              </w:rPr>
              <w:t>sets</w:t>
            </w:r>
            <w:r w:rsidR="00B81EB0">
              <w:rPr>
                <w:rFonts w:eastAsia="等线"/>
                <w:lang w:eastAsia="zh-CN"/>
              </w:rPr>
              <w:t xml:space="preserve"> (e.g., 11,12,....,)</w:t>
            </w:r>
          </w:p>
        </w:tc>
      </w:tr>
      <w:tr w:rsidR="007D5902" w:rsidRPr="002D63EA" w14:paraId="6E56997D" w14:textId="77777777" w:rsidTr="00B62A83">
        <w:tc>
          <w:tcPr>
            <w:tcW w:w="1194" w:type="dxa"/>
          </w:tcPr>
          <w:p w14:paraId="11309DE7" w14:textId="2AB47349" w:rsidR="007D5902" w:rsidRDefault="00CA4B9E" w:rsidP="00B62A83">
            <w:pPr>
              <w:jc w:val="center"/>
              <w:rPr>
                <w:rFonts w:eastAsia="等线"/>
                <w:lang w:eastAsia="zh-CN"/>
              </w:rPr>
            </w:pPr>
            <w:r>
              <w:rPr>
                <w:rFonts w:eastAsia="等线" w:hint="eastAsia"/>
                <w:lang w:eastAsia="zh-CN"/>
              </w:rPr>
              <w:t>ZTE</w:t>
            </w:r>
          </w:p>
        </w:tc>
        <w:tc>
          <w:tcPr>
            <w:tcW w:w="1831" w:type="dxa"/>
          </w:tcPr>
          <w:p w14:paraId="11265E4B" w14:textId="04DDCFCD" w:rsidR="007D5902" w:rsidRPr="005B2528" w:rsidRDefault="00CA4B9E" w:rsidP="00B62A83">
            <w:pPr>
              <w:jc w:val="center"/>
            </w:pPr>
            <w:r w:rsidRPr="005B2528">
              <w:t>See comments</w:t>
            </w:r>
          </w:p>
        </w:tc>
        <w:tc>
          <w:tcPr>
            <w:tcW w:w="6604" w:type="dxa"/>
          </w:tcPr>
          <w:p w14:paraId="680E1E8F" w14:textId="7ED068FC" w:rsidR="00CA4B9E" w:rsidRDefault="00CA4B9E" w:rsidP="00941F9B">
            <w:pPr>
              <w:rPr>
                <w:rFonts w:eastAsia="等线"/>
                <w:lang w:eastAsia="zh-CN"/>
              </w:rPr>
            </w:pPr>
            <w:r>
              <w:rPr>
                <w:rFonts w:eastAsia="等线"/>
                <w:lang w:eastAsia="zh-CN"/>
              </w:rPr>
              <w:t xml:space="preserve">Besides legacy HARQ-ACK balues, we support to consider </w:t>
            </w:r>
            <w:r>
              <w:rPr>
                <w:rFonts w:eastAsia="等线" w:hint="eastAsia"/>
                <w:lang w:eastAsia="zh-CN"/>
              </w:rPr>
              <w:t>more HARQ-ACK values</w:t>
            </w:r>
            <w:r>
              <w:rPr>
                <w:rFonts w:eastAsia="等线"/>
                <w:lang w:eastAsia="zh-CN"/>
              </w:rPr>
              <w:t xml:space="preserve">. However, in </w:t>
            </w:r>
            <w:r w:rsidRPr="00CA4B9E">
              <w:rPr>
                <w:rFonts w:eastAsia="等线"/>
                <w:lang w:eastAsia="zh-CN"/>
              </w:rPr>
              <w:t>Table 7.3.1-2 in TS 36.213</w:t>
            </w:r>
            <w:r>
              <w:rPr>
                <w:rFonts w:eastAsia="等线"/>
                <w:lang w:eastAsia="zh-CN"/>
              </w:rPr>
              <w:t>,</w:t>
            </w:r>
            <w:r w:rsidRPr="00CA4B9E">
              <w:rPr>
                <w:rFonts w:eastAsia="等线"/>
                <w:lang w:eastAsia="zh-CN"/>
              </w:rPr>
              <w:t xml:space="preserve"> </w:t>
            </w:r>
            <w:r>
              <w:rPr>
                <w:rFonts w:eastAsia="等线"/>
                <w:lang w:eastAsia="zh-CN"/>
              </w:rPr>
              <w:t xml:space="preserve">the legacy value set includes </w:t>
            </w:r>
            <w:r w:rsidRPr="00CA4B9E">
              <w:rPr>
                <w:rFonts w:eastAsia="等线"/>
                <w:lang w:eastAsia="zh-CN"/>
              </w:rPr>
              <w:t>{4, 5, 6, 7, 8, 9, 10, 11, 13</w:t>
            </w:r>
            <w:r>
              <w:rPr>
                <w:rFonts w:eastAsia="等线"/>
                <w:lang w:eastAsia="zh-CN"/>
              </w:rPr>
              <w:t>, 15, 17}.</w:t>
            </w:r>
          </w:p>
          <w:p w14:paraId="07FC1FA4" w14:textId="57FA9015" w:rsidR="007D5902" w:rsidRDefault="00CA4B9E" w:rsidP="00CA4B9E">
            <w:pPr>
              <w:rPr>
                <w:rFonts w:eastAsia="等线"/>
                <w:lang w:eastAsia="zh-CN"/>
              </w:rPr>
            </w:pPr>
            <w:r>
              <w:rPr>
                <w:rFonts w:eastAsia="等线" w:hint="eastAsia"/>
                <w:lang w:eastAsia="zh-CN"/>
              </w:rPr>
              <w:t>For HARQ-ACK delay</w:t>
            </w:r>
            <w:r>
              <w:rPr>
                <w:rFonts w:eastAsia="等线"/>
                <w:lang w:eastAsia="zh-CN"/>
              </w:rPr>
              <w:t>, we show similar as Lenovo that the HARQ-ACK delay value set is determined by corresponding scheduling delay value.</w:t>
            </w:r>
          </w:p>
        </w:tc>
      </w:tr>
    </w:tbl>
    <w:p w14:paraId="1B9C47EB" w14:textId="098F091B" w:rsidR="00615D93" w:rsidRPr="00A2457B" w:rsidRDefault="00615D93" w:rsidP="006617B2"/>
    <w:p w14:paraId="3F6A804A" w14:textId="7712DD90" w:rsidR="008A06D6" w:rsidRDefault="008A06D6" w:rsidP="008A06D6">
      <w:pPr>
        <w:pStyle w:val="21"/>
      </w:pPr>
      <w:r>
        <w:t>2.</w:t>
      </w:r>
      <w:r w:rsidR="00535E6D">
        <w:t>4</w:t>
      </w:r>
      <w:r>
        <w:tab/>
      </w:r>
      <w:r w:rsidR="00535E6D">
        <w:t>Support of the measurement gap case</w:t>
      </w:r>
    </w:p>
    <w:p w14:paraId="42E818DE" w14:textId="7B95EA26" w:rsidR="00535E6D" w:rsidRDefault="00DC5BCF" w:rsidP="00535E6D">
      <w:pPr>
        <w:jc w:val="both"/>
      </w:pPr>
      <w:r>
        <w:t>Background:</w:t>
      </w:r>
      <w:r w:rsidR="008A06D6">
        <w:t xml:space="preserve"> </w:t>
      </w:r>
      <w:r w:rsidR="00535E6D">
        <w:t>In relation to the support of the measurement gap case, in RAN1 #10</w:t>
      </w:r>
      <w:r w:rsidR="00241FD2">
        <w:t>3</w:t>
      </w:r>
      <w:r w:rsidR="00535E6D">
        <w:t>-e the following was noted [9]:</w:t>
      </w:r>
    </w:p>
    <w:tbl>
      <w:tblPr>
        <w:tblStyle w:val="afa"/>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9"/>
      </w:tblGrid>
      <w:tr w:rsidR="00535E6D" w14:paraId="79DEA7DC" w14:textId="77777777" w:rsidTr="00B62A83">
        <w:tc>
          <w:tcPr>
            <w:tcW w:w="9629" w:type="dxa"/>
          </w:tcPr>
          <w:p w14:paraId="04B8719C" w14:textId="77777777" w:rsidR="00535E6D" w:rsidRPr="00535E6D" w:rsidRDefault="00535E6D" w:rsidP="00535E6D">
            <w:pPr>
              <w:rPr>
                <w:b/>
                <w:sz w:val="20"/>
                <w:szCs w:val="20"/>
                <w:lang w:eastAsia="x-none"/>
              </w:rPr>
            </w:pPr>
            <w:r w:rsidRPr="00535E6D">
              <w:rPr>
                <w:b/>
                <w:sz w:val="20"/>
                <w:szCs w:val="20"/>
                <w:lang w:eastAsia="x-none"/>
              </w:rPr>
              <w:t>For future meetings:</w:t>
            </w:r>
          </w:p>
          <w:p w14:paraId="08B3EED9" w14:textId="1BF594F9" w:rsidR="00535E6D" w:rsidRPr="00535E6D" w:rsidRDefault="00535E6D" w:rsidP="00535E6D">
            <w:pPr>
              <w:rPr>
                <w:lang w:eastAsia="x-none"/>
              </w:rPr>
            </w:pPr>
            <w:r w:rsidRPr="00535E6D">
              <w:rPr>
                <w:sz w:val="20"/>
                <w:szCs w:val="20"/>
                <w:lang w:eastAsia="x-none"/>
              </w:rPr>
              <w:t>Companies to further study on the impact of measurement gaps on the 14 HARQ processes feature.</w:t>
            </w:r>
          </w:p>
        </w:tc>
      </w:tr>
    </w:tbl>
    <w:p w14:paraId="6DDAA97E" w14:textId="77777777" w:rsidR="00535E6D" w:rsidRPr="00096868" w:rsidRDefault="00535E6D" w:rsidP="00535E6D">
      <w:pPr>
        <w:jc w:val="both"/>
        <w:rPr>
          <w:lang w:val="en-US"/>
        </w:rPr>
      </w:pPr>
    </w:p>
    <w:p w14:paraId="78A5294D" w14:textId="315FAB2A" w:rsidR="00535E6D" w:rsidRDefault="00535E6D" w:rsidP="00535E6D">
      <w:pPr>
        <w:jc w:val="both"/>
      </w:pPr>
      <w:r>
        <w:t>In [2-7], companies made the following observations and proposals</w:t>
      </w:r>
      <w:r w:rsidR="00A71870">
        <w:t xml:space="preserve"> in relation the support of the Measurement Gap case</w:t>
      </w:r>
      <w:r>
        <w:t>:</w:t>
      </w:r>
    </w:p>
    <w:tbl>
      <w:tblPr>
        <w:tblStyle w:val="afa"/>
        <w:tblW w:w="9634" w:type="dxa"/>
        <w:tblLook w:val="04A0" w:firstRow="1" w:lastRow="0" w:firstColumn="1" w:lastColumn="0" w:noHBand="0" w:noVBand="1"/>
      </w:tblPr>
      <w:tblGrid>
        <w:gridCol w:w="1463"/>
        <w:gridCol w:w="8171"/>
      </w:tblGrid>
      <w:tr w:rsidR="00535E6D" w14:paraId="5D262806" w14:textId="77777777" w:rsidTr="00B62A83">
        <w:tc>
          <w:tcPr>
            <w:tcW w:w="1463" w:type="dxa"/>
          </w:tcPr>
          <w:p w14:paraId="732E69C7" w14:textId="77777777" w:rsidR="00535E6D" w:rsidRDefault="00535E6D" w:rsidP="00B62A83">
            <w:pPr>
              <w:jc w:val="center"/>
              <w:rPr>
                <w:b/>
                <w:bCs/>
              </w:rPr>
            </w:pPr>
            <w:r>
              <w:rPr>
                <w:b/>
                <w:bCs/>
              </w:rPr>
              <w:lastRenderedPageBreak/>
              <w:t>Company</w:t>
            </w:r>
          </w:p>
        </w:tc>
        <w:tc>
          <w:tcPr>
            <w:tcW w:w="8171" w:type="dxa"/>
          </w:tcPr>
          <w:p w14:paraId="569CEC68" w14:textId="5C11ACBC" w:rsidR="00535E6D" w:rsidRDefault="00A71870" w:rsidP="00B62A83">
            <w:pPr>
              <w:jc w:val="center"/>
              <w:rPr>
                <w:b/>
                <w:bCs/>
              </w:rPr>
            </w:pPr>
            <w:r>
              <w:rPr>
                <w:b/>
                <w:bCs/>
              </w:rPr>
              <w:t>Support of the Measurement gap case</w:t>
            </w:r>
            <w:r w:rsidR="00535E6D">
              <w:rPr>
                <w:b/>
                <w:bCs/>
              </w:rPr>
              <w:t xml:space="preserve"> according with [2-7].</w:t>
            </w:r>
          </w:p>
        </w:tc>
      </w:tr>
      <w:tr w:rsidR="00535E6D" w14:paraId="13A08FB3" w14:textId="77777777" w:rsidTr="00B62A83">
        <w:tc>
          <w:tcPr>
            <w:tcW w:w="1463" w:type="dxa"/>
          </w:tcPr>
          <w:p w14:paraId="1BDA4AA5" w14:textId="77777777" w:rsidR="00535E6D" w:rsidRPr="008646BA" w:rsidRDefault="00535E6D" w:rsidP="00B62A83">
            <w:pPr>
              <w:jc w:val="center"/>
              <w:rPr>
                <w:rFonts w:eastAsia="等线"/>
                <w:b/>
                <w:bCs/>
                <w:lang w:eastAsia="zh-CN"/>
              </w:rPr>
            </w:pPr>
            <w:r w:rsidRPr="008646BA">
              <w:rPr>
                <w:rFonts w:eastAsia="等线"/>
                <w:b/>
                <w:bCs/>
                <w:lang w:eastAsia="zh-CN"/>
              </w:rPr>
              <w:t>Huawei, HiSilicon</w:t>
            </w:r>
            <w:r>
              <w:rPr>
                <w:rFonts w:eastAsia="等线"/>
                <w:b/>
                <w:bCs/>
                <w:lang w:eastAsia="zh-CN"/>
              </w:rPr>
              <w:t xml:space="preserve"> [2]</w:t>
            </w:r>
          </w:p>
        </w:tc>
        <w:tc>
          <w:tcPr>
            <w:tcW w:w="8171" w:type="dxa"/>
          </w:tcPr>
          <w:p w14:paraId="206E54F7" w14:textId="77777777" w:rsidR="00535E6D" w:rsidRPr="00241FD2" w:rsidRDefault="00535E6D" w:rsidP="00B62A83">
            <w:pPr>
              <w:autoSpaceDE/>
              <w:autoSpaceDN/>
              <w:adjustRightInd/>
              <w:spacing w:after="0"/>
              <w:rPr>
                <w:b/>
                <w:kern w:val="2"/>
                <w:sz w:val="20"/>
                <w:szCs w:val="20"/>
                <w:lang w:val="en-GB" w:eastAsia="zh-CN"/>
              </w:rPr>
            </w:pPr>
          </w:p>
          <w:p w14:paraId="754282CB" w14:textId="683F5669" w:rsidR="00535E6D" w:rsidRPr="00241FD2" w:rsidRDefault="00535E6D" w:rsidP="00535E6D">
            <w:pPr>
              <w:autoSpaceDE/>
              <w:autoSpaceDN/>
              <w:adjustRightInd/>
              <w:spacing w:after="0"/>
              <w:rPr>
                <w:b/>
                <w:sz w:val="20"/>
                <w:szCs w:val="20"/>
                <w:lang w:eastAsia="zh-CN"/>
              </w:rPr>
            </w:pPr>
            <w:r w:rsidRPr="00241FD2">
              <w:rPr>
                <w:b/>
                <w:sz w:val="20"/>
                <w:szCs w:val="20"/>
                <w:lang w:eastAsia="zh-CN"/>
              </w:rPr>
              <w:t>N/A</w:t>
            </w:r>
          </w:p>
        </w:tc>
      </w:tr>
      <w:tr w:rsidR="00535E6D" w14:paraId="40606395" w14:textId="77777777" w:rsidTr="00B62A83">
        <w:tc>
          <w:tcPr>
            <w:tcW w:w="1463" w:type="dxa"/>
          </w:tcPr>
          <w:p w14:paraId="11B57383" w14:textId="77777777" w:rsidR="00535E6D" w:rsidRPr="008646BA" w:rsidRDefault="00535E6D" w:rsidP="00B62A83">
            <w:pPr>
              <w:jc w:val="center"/>
              <w:rPr>
                <w:rFonts w:eastAsia="等线"/>
                <w:b/>
                <w:bCs/>
                <w:lang w:eastAsia="zh-CN"/>
              </w:rPr>
            </w:pPr>
            <w:r w:rsidRPr="008646BA">
              <w:rPr>
                <w:rFonts w:eastAsia="等线"/>
                <w:b/>
                <w:bCs/>
                <w:lang w:eastAsia="zh-CN"/>
              </w:rPr>
              <w:t>Nokia, Nokia Shanghai Bell</w:t>
            </w:r>
            <w:r>
              <w:rPr>
                <w:rFonts w:eastAsia="等线"/>
                <w:b/>
                <w:bCs/>
                <w:lang w:eastAsia="zh-CN"/>
              </w:rPr>
              <w:t xml:space="preserve"> [3]</w:t>
            </w:r>
          </w:p>
        </w:tc>
        <w:tc>
          <w:tcPr>
            <w:tcW w:w="8171" w:type="dxa"/>
          </w:tcPr>
          <w:p w14:paraId="2C9A8EAE" w14:textId="1B2DF096" w:rsidR="00535E6D" w:rsidRPr="00241FD2" w:rsidRDefault="00535E6D" w:rsidP="00535E6D">
            <w:pPr>
              <w:overflowPunct/>
              <w:autoSpaceDE/>
              <w:autoSpaceDN/>
              <w:adjustRightInd/>
              <w:spacing w:after="0"/>
              <w:textAlignment w:val="auto"/>
              <w:rPr>
                <w:b/>
                <w:bCs/>
                <w:sz w:val="20"/>
                <w:szCs w:val="20"/>
              </w:rPr>
            </w:pPr>
            <w:r w:rsidRPr="00241FD2">
              <w:rPr>
                <w:b/>
                <w:bCs/>
                <w:sz w:val="20"/>
                <w:szCs w:val="20"/>
              </w:rPr>
              <w:t>N/A</w:t>
            </w:r>
          </w:p>
        </w:tc>
      </w:tr>
      <w:tr w:rsidR="00535E6D" w14:paraId="6F030F55" w14:textId="77777777" w:rsidTr="00B62A83">
        <w:tc>
          <w:tcPr>
            <w:tcW w:w="1463" w:type="dxa"/>
          </w:tcPr>
          <w:p w14:paraId="4CD911B6" w14:textId="77777777" w:rsidR="00535E6D" w:rsidRPr="008646BA" w:rsidRDefault="00535E6D" w:rsidP="00B62A83">
            <w:pPr>
              <w:jc w:val="center"/>
              <w:rPr>
                <w:rFonts w:eastAsia="等线"/>
                <w:b/>
                <w:bCs/>
                <w:lang w:eastAsia="zh-CN"/>
              </w:rPr>
            </w:pPr>
            <w:r w:rsidRPr="008646BA">
              <w:rPr>
                <w:rFonts w:eastAsia="等线"/>
                <w:b/>
                <w:bCs/>
                <w:lang w:eastAsia="zh-CN"/>
              </w:rPr>
              <w:t>ZTE</w:t>
            </w:r>
            <w:r>
              <w:rPr>
                <w:rFonts w:eastAsia="等线"/>
                <w:b/>
                <w:bCs/>
                <w:lang w:eastAsia="zh-CN"/>
              </w:rPr>
              <w:t xml:space="preserve"> [4]</w:t>
            </w:r>
          </w:p>
        </w:tc>
        <w:tc>
          <w:tcPr>
            <w:tcW w:w="8171" w:type="dxa"/>
          </w:tcPr>
          <w:p w14:paraId="44183055" w14:textId="37D1F838" w:rsidR="00535E6D" w:rsidRPr="00241FD2" w:rsidRDefault="00535E6D" w:rsidP="00535E6D">
            <w:pPr>
              <w:rPr>
                <w:b/>
                <w:bCs/>
                <w:sz w:val="20"/>
                <w:szCs w:val="20"/>
              </w:rPr>
            </w:pPr>
            <w:r w:rsidRPr="00241FD2">
              <w:rPr>
                <w:b/>
                <w:bCs/>
                <w:sz w:val="20"/>
                <w:szCs w:val="20"/>
              </w:rPr>
              <w:t>N/A</w:t>
            </w:r>
          </w:p>
        </w:tc>
      </w:tr>
      <w:tr w:rsidR="00535E6D" w14:paraId="5765390C" w14:textId="77777777" w:rsidTr="00B62A83">
        <w:tc>
          <w:tcPr>
            <w:tcW w:w="1463" w:type="dxa"/>
          </w:tcPr>
          <w:p w14:paraId="637023A4" w14:textId="77777777" w:rsidR="00535E6D" w:rsidRPr="008646BA" w:rsidRDefault="00535E6D" w:rsidP="00B62A83">
            <w:pPr>
              <w:jc w:val="center"/>
              <w:rPr>
                <w:rFonts w:eastAsia="等线"/>
                <w:b/>
                <w:bCs/>
                <w:lang w:eastAsia="zh-CN"/>
              </w:rPr>
            </w:pPr>
            <w:r w:rsidRPr="008646BA">
              <w:rPr>
                <w:rFonts w:eastAsia="等线"/>
                <w:b/>
                <w:bCs/>
                <w:lang w:eastAsia="zh-CN"/>
              </w:rPr>
              <w:t>Sierra Wireless</w:t>
            </w:r>
            <w:r>
              <w:rPr>
                <w:rFonts w:eastAsia="等线"/>
                <w:b/>
                <w:bCs/>
                <w:lang w:eastAsia="zh-CN"/>
              </w:rPr>
              <w:t xml:space="preserve"> [5]</w:t>
            </w:r>
          </w:p>
        </w:tc>
        <w:tc>
          <w:tcPr>
            <w:tcW w:w="8171" w:type="dxa"/>
          </w:tcPr>
          <w:p w14:paraId="38B37390" w14:textId="20AE766B" w:rsidR="00535E6D" w:rsidRPr="00241FD2" w:rsidRDefault="00535E6D" w:rsidP="00535E6D">
            <w:pPr>
              <w:pStyle w:val="33"/>
              <w:tabs>
                <w:tab w:val="num" w:pos="1080"/>
              </w:tabs>
              <w:ind w:left="0" w:firstLine="0"/>
              <w:rPr>
                <w:rFonts w:ascii="Times New Roman" w:hAnsi="Times New Roman"/>
                <w:b/>
                <w:bCs/>
                <w:sz w:val="20"/>
                <w:szCs w:val="20"/>
              </w:rPr>
            </w:pPr>
            <w:r w:rsidRPr="00241FD2">
              <w:rPr>
                <w:rFonts w:ascii="Times New Roman" w:hAnsi="Times New Roman"/>
                <w:b/>
                <w:bCs/>
                <w:sz w:val="20"/>
                <w:szCs w:val="20"/>
              </w:rPr>
              <w:t>N/A</w:t>
            </w:r>
          </w:p>
        </w:tc>
      </w:tr>
      <w:tr w:rsidR="00535E6D" w14:paraId="2161D109" w14:textId="77777777" w:rsidTr="00B62A83">
        <w:tc>
          <w:tcPr>
            <w:tcW w:w="1463" w:type="dxa"/>
          </w:tcPr>
          <w:p w14:paraId="614A641D" w14:textId="77777777" w:rsidR="00535E6D" w:rsidRPr="008646BA" w:rsidRDefault="00535E6D" w:rsidP="00B62A83">
            <w:pPr>
              <w:jc w:val="center"/>
              <w:rPr>
                <w:rFonts w:eastAsia="等线"/>
                <w:b/>
                <w:bCs/>
                <w:lang w:eastAsia="zh-CN"/>
              </w:rPr>
            </w:pPr>
            <w:r w:rsidRPr="008646BA">
              <w:rPr>
                <w:rFonts w:eastAsia="等线"/>
                <w:b/>
                <w:bCs/>
                <w:lang w:eastAsia="zh-CN"/>
              </w:rPr>
              <w:t>Qualcomm Incorporated</w:t>
            </w:r>
            <w:r>
              <w:rPr>
                <w:rFonts w:eastAsia="等线"/>
                <w:b/>
                <w:bCs/>
                <w:lang w:eastAsia="zh-CN"/>
              </w:rPr>
              <w:t xml:space="preserve"> [6]</w:t>
            </w:r>
          </w:p>
        </w:tc>
        <w:tc>
          <w:tcPr>
            <w:tcW w:w="8171" w:type="dxa"/>
          </w:tcPr>
          <w:p w14:paraId="555E6552" w14:textId="6610C988" w:rsidR="00535E6D" w:rsidRPr="00241FD2" w:rsidRDefault="00535E6D" w:rsidP="00535E6D">
            <w:pPr>
              <w:rPr>
                <w:b/>
                <w:bCs/>
                <w:sz w:val="20"/>
                <w:szCs w:val="20"/>
                <w:lang w:val="en-US"/>
              </w:rPr>
            </w:pPr>
            <w:r w:rsidRPr="00241FD2">
              <w:rPr>
                <w:b/>
                <w:bCs/>
                <w:sz w:val="20"/>
                <w:szCs w:val="20"/>
                <w:u w:val="single"/>
                <w:lang w:val="en-US"/>
              </w:rPr>
              <w:t xml:space="preserve">Observation 2: </w:t>
            </w:r>
            <w:r w:rsidRPr="00241FD2">
              <w:rPr>
                <w:b/>
                <w:bCs/>
                <w:sz w:val="20"/>
                <w:szCs w:val="20"/>
                <w:lang w:val="en-US"/>
              </w:rPr>
              <w:t xml:space="preserve">Configurable delays (for PDSCH scheduling delay and HARQ-ACK delay) allow for increased flexibility in scheduling at the </w:t>
            </w:r>
            <w:proofErr w:type="spellStart"/>
            <w:r w:rsidRPr="00241FD2">
              <w:rPr>
                <w:b/>
                <w:bCs/>
                <w:sz w:val="20"/>
                <w:szCs w:val="20"/>
                <w:lang w:val="en-US"/>
              </w:rPr>
              <w:t>eNB</w:t>
            </w:r>
            <w:proofErr w:type="spellEnd"/>
            <w:r w:rsidRPr="00241FD2">
              <w:rPr>
                <w:b/>
                <w:bCs/>
                <w:sz w:val="20"/>
                <w:szCs w:val="20"/>
                <w:lang w:val="en-US"/>
              </w:rPr>
              <w:t xml:space="preserve"> side, and in dealing with a larger set of situations (e.g. measurement gaps, PUCCH repetition) without explicit handling in the specification.</w:t>
            </w:r>
          </w:p>
        </w:tc>
      </w:tr>
      <w:tr w:rsidR="00535E6D" w14:paraId="251FB145" w14:textId="77777777" w:rsidTr="00B62A83">
        <w:tc>
          <w:tcPr>
            <w:tcW w:w="1463" w:type="dxa"/>
          </w:tcPr>
          <w:p w14:paraId="409CFC5E" w14:textId="77777777" w:rsidR="00535E6D" w:rsidRPr="008646BA" w:rsidRDefault="00535E6D" w:rsidP="00B62A83">
            <w:pPr>
              <w:jc w:val="center"/>
              <w:rPr>
                <w:rFonts w:eastAsia="等线"/>
                <w:b/>
                <w:bCs/>
                <w:lang w:eastAsia="zh-CN"/>
              </w:rPr>
            </w:pPr>
            <w:r w:rsidRPr="008646BA">
              <w:rPr>
                <w:rFonts w:eastAsia="等线"/>
                <w:b/>
                <w:bCs/>
                <w:lang w:eastAsia="zh-CN"/>
              </w:rPr>
              <w:t>Ericsson</w:t>
            </w:r>
            <w:r>
              <w:rPr>
                <w:rFonts w:eastAsia="等线"/>
                <w:b/>
                <w:bCs/>
                <w:lang w:eastAsia="zh-CN"/>
              </w:rPr>
              <w:t xml:space="preserve"> [7]</w:t>
            </w:r>
          </w:p>
        </w:tc>
        <w:tc>
          <w:tcPr>
            <w:tcW w:w="8171" w:type="dxa"/>
          </w:tcPr>
          <w:p w14:paraId="0928D9B7" w14:textId="4D15F2BC" w:rsidR="00241FD2" w:rsidRPr="00241FD2" w:rsidRDefault="00241FD2" w:rsidP="00241FD2">
            <w:pPr>
              <w:pStyle w:val="Proposal"/>
              <w:numPr>
                <w:ilvl w:val="0"/>
                <w:numId w:val="0"/>
              </w:numPr>
              <w:ind w:left="1701" w:hanging="1701"/>
              <w:rPr>
                <w:rFonts w:ascii="Times New Roman" w:hAnsi="Times New Roman"/>
                <w:sz w:val="20"/>
                <w:szCs w:val="20"/>
              </w:rPr>
            </w:pPr>
            <w:bookmarkStart w:id="20" w:name="_Toc51843189"/>
            <w:bookmarkStart w:id="21" w:name="_Toc61532354"/>
            <w:r w:rsidRPr="00241FD2">
              <w:rPr>
                <w:rFonts w:ascii="Times New Roman" w:hAnsi="Times New Roman"/>
                <w:sz w:val="20"/>
                <w:szCs w:val="20"/>
              </w:rPr>
              <w:t>Proposal 5: The support for handling the presence of measurement gaps is kept open until the PDSCH scheduling delays and HARQ-ACK delays solutions are selected.</w:t>
            </w:r>
            <w:bookmarkEnd w:id="20"/>
            <w:bookmarkEnd w:id="21"/>
          </w:p>
          <w:p w14:paraId="7F34F541" w14:textId="77777777" w:rsidR="00241FD2" w:rsidRPr="00241FD2" w:rsidRDefault="00241FD2" w:rsidP="00241FD2">
            <w:pPr>
              <w:pStyle w:val="Proposal"/>
              <w:numPr>
                <w:ilvl w:val="0"/>
                <w:numId w:val="42"/>
              </w:numPr>
              <w:rPr>
                <w:rFonts w:ascii="Times New Roman" w:hAnsi="Times New Roman"/>
                <w:sz w:val="20"/>
                <w:szCs w:val="20"/>
              </w:rPr>
            </w:pPr>
            <w:bookmarkStart w:id="22" w:name="_Toc61532355"/>
            <w:r w:rsidRPr="00241FD2">
              <w:rPr>
                <w:rFonts w:ascii="Times New Roman" w:hAnsi="Times New Roman"/>
                <w:sz w:val="20"/>
                <w:szCs w:val="20"/>
              </w:rPr>
              <w:t>The handling of measurement gaps may be supported only if it can use the same framework as the selected solutions with minor updates (e.g., minor DCI impacts).</w:t>
            </w:r>
            <w:bookmarkEnd w:id="22"/>
          </w:p>
          <w:p w14:paraId="5EC0CA59" w14:textId="77777777" w:rsidR="00535E6D" w:rsidRPr="00241FD2" w:rsidRDefault="00535E6D" w:rsidP="00535E6D">
            <w:pPr>
              <w:pStyle w:val="Proposal"/>
              <w:numPr>
                <w:ilvl w:val="0"/>
                <w:numId w:val="0"/>
              </w:numPr>
              <w:ind w:left="1701" w:hanging="1701"/>
              <w:rPr>
                <w:rFonts w:ascii="Times New Roman" w:hAnsi="Times New Roman"/>
                <w:b w:val="0"/>
                <w:bCs w:val="0"/>
                <w:sz w:val="20"/>
                <w:szCs w:val="20"/>
              </w:rPr>
            </w:pPr>
          </w:p>
        </w:tc>
      </w:tr>
    </w:tbl>
    <w:p w14:paraId="4BE05DFC" w14:textId="77777777" w:rsidR="00535E6D" w:rsidRPr="008F4DEE" w:rsidRDefault="00535E6D" w:rsidP="00535E6D">
      <w:pPr>
        <w:jc w:val="both"/>
        <w:rPr>
          <w:rFonts w:eastAsia="Times New Roman"/>
        </w:rPr>
      </w:pPr>
    </w:p>
    <w:p w14:paraId="3A65962A" w14:textId="42E321D0" w:rsidR="00241FD2" w:rsidRPr="00546EFC" w:rsidRDefault="00241FD2" w:rsidP="00241FD2">
      <w:pPr>
        <w:jc w:val="both"/>
      </w:pPr>
      <w:r>
        <w:rPr>
          <w:b/>
          <w:bCs/>
        </w:rPr>
        <w:t xml:space="preserve">Comment from the Feature Lead: </w:t>
      </w:r>
      <w:r w:rsidR="00A71870">
        <w:t>T</w:t>
      </w:r>
      <w:r>
        <w:t>he majority of companies have not expressed their views yet</w:t>
      </w:r>
      <w:r w:rsidR="00A71870">
        <w:t xml:space="preserve"> about the “</w:t>
      </w:r>
      <w:r w:rsidR="00A71870" w:rsidRPr="00535E6D">
        <w:rPr>
          <w:lang w:eastAsia="x-none"/>
        </w:rPr>
        <w:t>further study on the impact of measurement gaps on the 14 HARQ processes feature</w:t>
      </w:r>
      <w:r w:rsidR="00A71870">
        <w:t>”.</w:t>
      </w:r>
    </w:p>
    <w:p w14:paraId="663EACB0" w14:textId="72E1154D" w:rsidR="00241FD2" w:rsidRPr="00B416A6" w:rsidRDefault="00241FD2" w:rsidP="00241FD2">
      <w:pPr>
        <w:keepNext/>
        <w:keepLines/>
        <w:jc w:val="both"/>
        <w:rPr>
          <w:b/>
          <w:bCs/>
        </w:rPr>
      </w:pPr>
      <w:r>
        <w:rPr>
          <w:b/>
          <w:bCs/>
        </w:rPr>
        <w:t>Recommendation</w:t>
      </w:r>
      <w:r w:rsidR="00F74E4E">
        <w:rPr>
          <w:b/>
          <w:bCs/>
        </w:rPr>
        <w:t xml:space="preserve"> 2</w:t>
      </w:r>
      <w:r w:rsidRPr="00B416A6">
        <w:rPr>
          <w:b/>
          <w:bCs/>
        </w:rPr>
        <w:t>:</w:t>
      </w:r>
      <w:r>
        <w:rPr>
          <w:b/>
          <w:bCs/>
        </w:rPr>
        <w:t xml:space="preserve"> The Support of the Measurement Gap case is discussed once the PDSCH scheduling delay solution has been down-selected.</w:t>
      </w:r>
    </w:p>
    <w:tbl>
      <w:tblPr>
        <w:tblStyle w:val="afa"/>
        <w:tblW w:w="0" w:type="auto"/>
        <w:tblLook w:val="04A0" w:firstRow="1" w:lastRow="0" w:firstColumn="1" w:lastColumn="0" w:noHBand="0" w:noVBand="1"/>
      </w:tblPr>
      <w:tblGrid>
        <w:gridCol w:w="1194"/>
        <w:gridCol w:w="1831"/>
        <w:gridCol w:w="6604"/>
      </w:tblGrid>
      <w:tr w:rsidR="00241FD2" w14:paraId="65223456" w14:textId="77777777" w:rsidTr="00B62A83">
        <w:tc>
          <w:tcPr>
            <w:tcW w:w="1194" w:type="dxa"/>
          </w:tcPr>
          <w:p w14:paraId="0D73B734" w14:textId="77777777" w:rsidR="00241FD2" w:rsidRDefault="00241FD2" w:rsidP="00B62A83">
            <w:pPr>
              <w:jc w:val="center"/>
              <w:rPr>
                <w:b/>
                <w:bCs/>
              </w:rPr>
            </w:pPr>
            <w:r>
              <w:rPr>
                <w:b/>
                <w:bCs/>
              </w:rPr>
              <w:t>Company</w:t>
            </w:r>
          </w:p>
        </w:tc>
        <w:tc>
          <w:tcPr>
            <w:tcW w:w="1831" w:type="dxa"/>
          </w:tcPr>
          <w:p w14:paraId="2B480282" w14:textId="77777777" w:rsidR="00241FD2" w:rsidRDefault="00241FD2" w:rsidP="00B62A83">
            <w:pPr>
              <w:jc w:val="center"/>
              <w:rPr>
                <w:b/>
                <w:bCs/>
              </w:rPr>
            </w:pPr>
            <w:r>
              <w:rPr>
                <w:b/>
                <w:bCs/>
              </w:rPr>
              <w:t>OK?</w:t>
            </w:r>
          </w:p>
        </w:tc>
        <w:tc>
          <w:tcPr>
            <w:tcW w:w="6604" w:type="dxa"/>
          </w:tcPr>
          <w:p w14:paraId="04950D0C" w14:textId="77777777" w:rsidR="00241FD2" w:rsidRDefault="00241FD2" w:rsidP="00B62A83">
            <w:pPr>
              <w:jc w:val="center"/>
              <w:rPr>
                <w:b/>
                <w:bCs/>
              </w:rPr>
            </w:pPr>
            <w:r>
              <w:rPr>
                <w:b/>
                <w:bCs/>
              </w:rPr>
              <w:t>Comments</w:t>
            </w:r>
          </w:p>
        </w:tc>
      </w:tr>
      <w:tr w:rsidR="00241FD2" w14:paraId="7E333523" w14:textId="77777777" w:rsidTr="00B62A83">
        <w:tc>
          <w:tcPr>
            <w:tcW w:w="1194" w:type="dxa"/>
          </w:tcPr>
          <w:p w14:paraId="6C3EC32C" w14:textId="6DEB2248" w:rsidR="00241FD2" w:rsidRPr="005B2528" w:rsidRDefault="005B2528" w:rsidP="00B62A83">
            <w:pPr>
              <w:jc w:val="center"/>
            </w:pPr>
            <w:r w:rsidRPr="005B2528">
              <w:t>QC</w:t>
            </w:r>
          </w:p>
        </w:tc>
        <w:tc>
          <w:tcPr>
            <w:tcW w:w="1831" w:type="dxa"/>
          </w:tcPr>
          <w:p w14:paraId="3ED25975" w14:textId="3AAFBA6B" w:rsidR="00241FD2" w:rsidRPr="005B2528" w:rsidRDefault="005B2528" w:rsidP="00B62A83">
            <w:pPr>
              <w:jc w:val="center"/>
            </w:pPr>
            <w:r w:rsidRPr="005B2528">
              <w:t>No</w:t>
            </w:r>
          </w:p>
        </w:tc>
        <w:tc>
          <w:tcPr>
            <w:tcW w:w="6604" w:type="dxa"/>
          </w:tcPr>
          <w:p w14:paraId="26BEBBB1" w14:textId="13D22731" w:rsidR="00241FD2" w:rsidRPr="005B2528" w:rsidRDefault="005B2528" w:rsidP="00B62A83">
            <w:pPr>
              <w:jc w:val="center"/>
            </w:pPr>
            <w:r w:rsidRPr="005B2528">
              <w:t>Actually we think it should be the other way around: the PDSCH scheduling delay discussion should take into account whether the solutions account for supporting measurement gaps.</w:t>
            </w:r>
          </w:p>
        </w:tc>
      </w:tr>
      <w:tr w:rsidR="00883C0D" w14:paraId="0FBED5ED" w14:textId="77777777" w:rsidTr="00B62A83">
        <w:tc>
          <w:tcPr>
            <w:tcW w:w="1194" w:type="dxa"/>
          </w:tcPr>
          <w:p w14:paraId="12F6975A" w14:textId="15AC99DD" w:rsidR="00883C0D" w:rsidRPr="00883C0D" w:rsidRDefault="00883C0D" w:rsidP="00B62A83">
            <w:pPr>
              <w:jc w:val="center"/>
              <w:rPr>
                <w:rFonts w:eastAsia="等线"/>
                <w:lang w:eastAsia="zh-CN"/>
              </w:rPr>
            </w:pPr>
            <w:r>
              <w:rPr>
                <w:rFonts w:eastAsia="等线" w:hint="eastAsia"/>
                <w:lang w:eastAsia="zh-CN"/>
              </w:rPr>
              <w:t>L</w:t>
            </w:r>
            <w:r>
              <w:rPr>
                <w:rFonts w:eastAsia="等线"/>
                <w:lang w:eastAsia="zh-CN"/>
              </w:rPr>
              <w:t>enovo, MotoM</w:t>
            </w:r>
          </w:p>
        </w:tc>
        <w:tc>
          <w:tcPr>
            <w:tcW w:w="1831" w:type="dxa"/>
          </w:tcPr>
          <w:p w14:paraId="19191E05" w14:textId="620BA477" w:rsidR="00883C0D" w:rsidRPr="00883C0D" w:rsidRDefault="00883C0D" w:rsidP="00B62A83">
            <w:pPr>
              <w:jc w:val="center"/>
              <w:rPr>
                <w:rFonts w:eastAsia="等线"/>
                <w:lang w:eastAsia="zh-CN"/>
              </w:rPr>
            </w:pPr>
            <w:r>
              <w:rPr>
                <w:rFonts w:eastAsia="等线" w:hint="eastAsia"/>
                <w:lang w:eastAsia="zh-CN"/>
              </w:rPr>
              <w:t>N</w:t>
            </w:r>
            <w:r>
              <w:rPr>
                <w:rFonts w:eastAsia="等线"/>
                <w:lang w:eastAsia="zh-CN"/>
              </w:rPr>
              <w:t>o</w:t>
            </w:r>
          </w:p>
        </w:tc>
        <w:tc>
          <w:tcPr>
            <w:tcW w:w="6604" w:type="dxa"/>
          </w:tcPr>
          <w:p w14:paraId="73A15821" w14:textId="77777777" w:rsidR="00883C0D" w:rsidRPr="005B2528" w:rsidRDefault="00883C0D" w:rsidP="00B62A83">
            <w:pPr>
              <w:jc w:val="center"/>
            </w:pPr>
          </w:p>
        </w:tc>
      </w:tr>
      <w:tr w:rsidR="003716BB" w14:paraId="5379DE94" w14:textId="77777777" w:rsidTr="00B62A83">
        <w:tc>
          <w:tcPr>
            <w:tcW w:w="1194" w:type="dxa"/>
          </w:tcPr>
          <w:p w14:paraId="1D597666" w14:textId="0CE02C5A" w:rsidR="003716BB" w:rsidRDefault="003716BB" w:rsidP="00B62A83">
            <w:pPr>
              <w:jc w:val="center"/>
              <w:rPr>
                <w:rFonts w:eastAsia="等线"/>
                <w:lang w:eastAsia="zh-CN"/>
              </w:rPr>
            </w:pPr>
            <w:r>
              <w:rPr>
                <w:rFonts w:eastAsia="等线" w:hint="eastAsia"/>
                <w:lang w:eastAsia="zh-CN"/>
              </w:rPr>
              <w:t>Z</w:t>
            </w:r>
            <w:r>
              <w:rPr>
                <w:rFonts w:eastAsia="等线"/>
                <w:lang w:eastAsia="zh-CN"/>
              </w:rPr>
              <w:t>TE</w:t>
            </w:r>
          </w:p>
        </w:tc>
        <w:tc>
          <w:tcPr>
            <w:tcW w:w="1831" w:type="dxa"/>
          </w:tcPr>
          <w:p w14:paraId="0C1FE0C1" w14:textId="118CB044" w:rsidR="003716BB" w:rsidRDefault="003716BB" w:rsidP="00B62A83">
            <w:pPr>
              <w:jc w:val="center"/>
              <w:rPr>
                <w:rFonts w:eastAsia="等线"/>
                <w:lang w:eastAsia="zh-CN"/>
              </w:rPr>
            </w:pPr>
            <w:r>
              <w:rPr>
                <w:rFonts w:eastAsia="等线" w:hint="eastAsia"/>
                <w:lang w:eastAsia="zh-CN"/>
              </w:rPr>
              <w:t>No</w:t>
            </w:r>
          </w:p>
        </w:tc>
        <w:tc>
          <w:tcPr>
            <w:tcW w:w="6604" w:type="dxa"/>
          </w:tcPr>
          <w:p w14:paraId="3DFDFA58" w14:textId="02D6B698" w:rsidR="003716BB" w:rsidRPr="00B45C68" w:rsidRDefault="00B45C68" w:rsidP="00616FEC">
            <w:pPr>
              <w:jc w:val="both"/>
              <w:rPr>
                <w:rFonts w:eastAsia="等线"/>
                <w:lang w:eastAsia="zh-CN"/>
              </w:rPr>
            </w:pPr>
            <w:r>
              <w:rPr>
                <w:rFonts w:eastAsia="等线" w:hint="eastAsia"/>
                <w:lang w:eastAsia="zh-CN"/>
              </w:rPr>
              <w:t xml:space="preserve">The </w:t>
            </w:r>
            <w:r w:rsidR="00CF0F5F">
              <w:rPr>
                <w:rFonts w:eastAsia="等线"/>
                <w:lang w:eastAsia="zh-CN"/>
              </w:rPr>
              <w:t xml:space="preserve">legacy </w:t>
            </w:r>
            <w:r>
              <w:rPr>
                <w:rFonts w:eastAsia="等线" w:hint="eastAsia"/>
                <w:lang w:eastAsia="zh-CN"/>
              </w:rPr>
              <w:t>UE</w:t>
            </w:r>
            <w:r>
              <w:rPr>
                <w:rFonts w:eastAsia="等线"/>
                <w:lang w:eastAsia="zh-CN"/>
              </w:rPr>
              <w:t xml:space="preserve"> </w:t>
            </w:r>
            <w:r w:rsidR="00CF0F5F">
              <w:rPr>
                <w:rFonts w:eastAsia="等线"/>
                <w:lang w:eastAsia="zh-CN"/>
              </w:rPr>
              <w:t xml:space="preserve">can </w:t>
            </w:r>
            <w:r>
              <w:rPr>
                <w:rFonts w:eastAsia="等线"/>
                <w:lang w:eastAsia="zh-CN"/>
              </w:rPr>
              <w:t xml:space="preserve">drop transmitting or </w:t>
            </w:r>
            <w:r w:rsidR="00CF0F5F">
              <w:rPr>
                <w:rFonts w:eastAsia="等线"/>
                <w:lang w:eastAsia="zh-CN"/>
              </w:rPr>
              <w:t xml:space="preserve">drop </w:t>
            </w:r>
            <w:r>
              <w:rPr>
                <w:rFonts w:eastAsia="等线"/>
                <w:lang w:eastAsia="zh-CN"/>
              </w:rPr>
              <w:t>receiving in</w:t>
            </w:r>
            <w:r>
              <w:rPr>
                <w:rFonts w:eastAsia="等线" w:hint="eastAsia"/>
                <w:lang w:eastAsia="zh-CN"/>
              </w:rPr>
              <w:t xml:space="preserve"> </w:t>
            </w:r>
            <w:r>
              <w:rPr>
                <w:rFonts w:eastAsia="等线"/>
                <w:lang w:eastAsia="zh-CN"/>
              </w:rPr>
              <w:t xml:space="preserve">subframes unavailable due to </w:t>
            </w:r>
            <w:r>
              <w:rPr>
                <w:rFonts w:eastAsia="等线" w:hint="eastAsia"/>
                <w:lang w:eastAsia="zh-CN"/>
              </w:rPr>
              <w:t xml:space="preserve">behavior </w:t>
            </w:r>
            <w:r>
              <w:rPr>
                <w:rFonts w:eastAsia="等线"/>
                <w:lang w:eastAsia="zh-CN"/>
              </w:rPr>
              <w:t>such as a measurement gap</w:t>
            </w:r>
            <w:r w:rsidR="00CF0F5F">
              <w:rPr>
                <w:rFonts w:eastAsia="等线"/>
                <w:lang w:eastAsia="zh-CN"/>
              </w:rPr>
              <w:t xml:space="preserve">. </w:t>
            </w:r>
            <w:r w:rsidR="00616FEC">
              <w:rPr>
                <w:rFonts w:eastAsia="等线"/>
                <w:lang w:eastAsia="zh-CN"/>
              </w:rPr>
              <w:t xml:space="preserve">There is no need  to do special handling for measuremwent gap in the </w:t>
            </w:r>
            <w:bookmarkStart w:id="23" w:name="_GoBack"/>
            <w:bookmarkEnd w:id="23"/>
            <w:r w:rsidR="00616FEC">
              <w:rPr>
                <w:rFonts w:eastAsia="等线"/>
                <w:lang w:eastAsia="zh-CN"/>
              </w:rPr>
              <w:t>design of 14 HARQ processes.</w:t>
            </w:r>
          </w:p>
        </w:tc>
      </w:tr>
    </w:tbl>
    <w:p w14:paraId="54C884BB" w14:textId="7982760B" w:rsidR="003F146F" w:rsidRDefault="003F146F" w:rsidP="00535E6D">
      <w:pPr>
        <w:jc w:val="both"/>
        <w:rPr>
          <w:b/>
          <w:bCs/>
          <w:lang w:eastAsia="zh-CN"/>
        </w:rPr>
      </w:pPr>
    </w:p>
    <w:p w14:paraId="2730F534" w14:textId="77777777" w:rsidR="00761B15" w:rsidRPr="00761B15" w:rsidRDefault="00761B15" w:rsidP="00761B15">
      <w:pPr>
        <w:pStyle w:val="af7"/>
        <w:keepNext/>
        <w:keepLines/>
        <w:jc w:val="both"/>
        <w:rPr>
          <w:b/>
          <w:bCs/>
          <w:lang w:val="en-GB"/>
        </w:rPr>
      </w:pPr>
    </w:p>
    <w:p w14:paraId="7A9FD538" w14:textId="542E749E" w:rsidR="009203AE" w:rsidRDefault="009203AE" w:rsidP="009203AE">
      <w:pPr>
        <w:pStyle w:val="21"/>
      </w:pPr>
      <w:r>
        <w:t>2.</w:t>
      </w:r>
      <w:r w:rsidR="00535E6D">
        <w:t>5</w:t>
      </w:r>
      <w:r>
        <w:tab/>
        <w:t>Multi-TB grant</w:t>
      </w:r>
    </w:p>
    <w:p w14:paraId="7C57C579" w14:textId="6B574722" w:rsidR="00A71870" w:rsidRDefault="003F3CA5" w:rsidP="00A71870">
      <w:r>
        <w:t xml:space="preserve">Background: </w:t>
      </w:r>
      <w:r w:rsidR="00A71870">
        <w:t xml:space="preserve">In [5], it has been proposed that “The </w:t>
      </w:r>
      <w:r w:rsidR="00A71870" w:rsidRPr="00A71870">
        <w:t>14 HARQ processes feature shall be supported when the multi-TB grant feature is enabled</w:t>
      </w:r>
      <w:r w:rsidR="00A71870">
        <w:t>”</w:t>
      </w:r>
      <w:r w:rsidR="00A166D7" w:rsidRPr="00A166D7">
        <w:t>.</w:t>
      </w:r>
    </w:p>
    <w:p w14:paraId="0FDDFAD9" w14:textId="77777777" w:rsidR="00A71870" w:rsidRDefault="00A71870" w:rsidP="00A71870">
      <w:pPr>
        <w:jc w:val="both"/>
      </w:pPr>
      <w:r>
        <w:lastRenderedPageBreak/>
        <w:t>In [2-7], companies made the following observations and proposals in relation the support of the Measurement Gap case:</w:t>
      </w:r>
    </w:p>
    <w:tbl>
      <w:tblPr>
        <w:tblStyle w:val="afa"/>
        <w:tblW w:w="9634" w:type="dxa"/>
        <w:tblLook w:val="04A0" w:firstRow="1" w:lastRow="0" w:firstColumn="1" w:lastColumn="0" w:noHBand="0" w:noVBand="1"/>
      </w:tblPr>
      <w:tblGrid>
        <w:gridCol w:w="1463"/>
        <w:gridCol w:w="8171"/>
      </w:tblGrid>
      <w:tr w:rsidR="00A71870" w14:paraId="1CD0D882" w14:textId="77777777" w:rsidTr="00B62A83">
        <w:tc>
          <w:tcPr>
            <w:tcW w:w="1463" w:type="dxa"/>
          </w:tcPr>
          <w:p w14:paraId="51ED030A" w14:textId="77777777" w:rsidR="00A71870" w:rsidRDefault="00A71870" w:rsidP="00B62A83">
            <w:pPr>
              <w:jc w:val="center"/>
              <w:rPr>
                <w:b/>
                <w:bCs/>
              </w:rPr>
            </w:pPr>
            <w:r>
              <w:rPr>
                <w:b/>
                <w:bCs/>
              </w:rPr>
              <w:t>Company</w:t>
            </w:r>
          </w:p>
        </w:tc>
        <w:tc>
          <w:tcPr>
            <w:tcW w:w="8171" w:type="dxa"/>
          </w:tcPr>
          <w:p w14:paraId="0C9A76EB" w14:textId="0E016657" w:rsidR="00A71870" w:rsidRDefault="00A71870" w:rsidP="00B62A83">
            <w:pPr>
              <w:jc w:val="center"/>
              <w:rPr>
                <w:b/>
                <w:bCs/>
              </w:rPr>
            </w:pPr>
            <w:r>
              <w:rPr>
                <w:b/>
                <w:bCs/>
              </w:rPr>
              <w:t>Views on Multi-TB grant according with [2-7].</w:t>
            </w:r>
          </w:p>
        </w:tc>
      </w:tr>
      <w:tr w:rsidR="00A71870" w14:paraId="70876AFA" w14:textId="77777777" w:rsidTr="00B62A83">
        <w:tc>
          <w:tcPr>
            <w:tcW w:w="1463" w:type="dxa"/>
          </w:tcPr>
          <w:p w14:paraId="130EC37A" w14:textId="77777777" w:rsidR="00A71870" w:rsidRPr="008646BA" w:rsidRDefault="00A71870" w:rsidP="00B62A83">
            <w:pPr>
              <w:jc w:val="center"/>
              <w:rPr>
                <w:rFonts w:eastAsia="等线"/>
                <w:b/>
                <w:bCs/>
                <w:lang w:eastAsia="zh-CN"/>
              </w:rPr>
            </w:pPr>
            <w:r w:rsidRPr="008646BA">
              <w:rPr>
                <w:rFonts w:eastAsia="等线"/>
                <w:b/>
                <w:bCs/>
                <w:lang w:eastAsia="zh-CN"/>
              </w:rPr>
              <w:t>Huawei, HiSilicon</w:t>
            </w:r>
            <w:r>
              <w:rPr>
                <w:rFonts w:eastAsia="等线"/>
                <w:b/>
                <w:bCs/>
                <w:lang w:eastAsia="zh-CN"/>
              </w:rPr>
              <w:t xml:space="preserve"> [2]</w:t>
            </w:r>
          </w:p>
        </w:tc>
        <w:tc>
          <w:tcPr>
            <w:tcW w:w="8171" w:type="dxa"/>
          </w:tcPr>
          <w:p w14:paraId="386DE767" w14:textId="77777777" w:rsidR="00A71870" w:rsidRPr="00FB7C9B" w:rsidRDefault="00A71870" w:rsidP="00B62A83">
            <w:pPr>
              <w:autoSpaceDE/>
              <w:autoSpaceDN/>
              <w:adjustRightInd/>
              <w:spacing w:after="0"/>
              <w:rPr>
                <w:b/>
                <w:kern w:val="2"/>
                <w:sz w:val="20"/>
                <w:szCs w:val="20"/>
                <w:lang w:val="en-GB" w:eastAsia="zh-CN"/>
              </w:rPr>
            </w:pPr>
          </w:p>
          <w:p w14:paraId="6B532A37" w14:textId="77777777" w:rsidR="00A71870" w:rsidRPr="00FB7C9B" w:rsidRDefault="00A71870" w:rsidP="00B62A83">
            <w:pPr>
              <w:autoSpaceDE/>
              <w:autoSpaceDN/>
              <w:adjustRightInd/>
              <w:spacing w:after="0"/>
              <w:rPr>
                <w:b/>
                <w:sz w:val="20"/>
                <w:szCs w:val="20"/>
                <w:lang w:eastAsia="zh-CN"/>
              </w:rPr>
            </w:pPr>
            <w:r w:rsidRPr="00FB7C9B">
              <w:rPr>
                <w:b/>
                <w:sz w:val="20"/>
                <w:szCs w:val="20"/>
                <w:lang w:eastAsia="zh-CN"/>
              </w:rPr>
              <w:t>N/A</w:t>
            </w:r>
          </w:p>
        </w:tc>
      </w:tr>
      <w:tr w:rsidR="00A71870" w14:paraId="1A5AAB02" w14:textId="77777777" w:rsidTr="00B62A83">
        <w:tc>
          <w:tcPr>
            <w:tcW w:w="1463" w:type="dxa"/>
          </w:tcPr>
          <w:p w14:paraId="161FE159" w14:textId="77777777" w:rsidR="00A71870" w:rsidRPr="008646BA" w:rsidRDefault="00A71870" w:rsidP="00B62A83">
            <w:pPr>
              <w:jc w:val="center"/>
              <w:rPr>
                <w:rFonts w:eastAsia="等线"/>
                <w:b/>
                <w:bCs/>
                <w:lang w:eastAsia="zh-CN"/>
              </w:rPr>
            </w:pPr>
            <w:r w:rsidRPr="008646BA">
              <w:rPr>
                <w:rFonts w:eastAsia="等线"/>
                <w:b/>
                <w:bCs/>
                <w:lang w:eastAsia="zh-CN"/>
              </w:rPr>
              <w:t>Nokia, Nokia Shanghai Bell</w:t>
            </w:r>
            <w:r>
              <w:rPr>
                <w:rFonts w:eastAsia="等线"/>
                <w:b/>
                <w:bCs/>
                <w:lang w:eastAsia="zh-CN"/>
              </w:rPr>
              <w:t xml:space="preserve"> [3]</w:t>
            </w:r>
          </w:p>
        </w:tc>
        <w:tc>
          <w:tcPr>
            <w:tcW w:w="8171" w:type="dxa"/>
          </w:tcPr>
          <w:p w14:paraId="6014D5CB" w14:textId="77777777" w:rsidR="00A71870" w:rsidRPr="00FB7C9B" w:rsidRDefault="00A71870" w:rsidP="00B62A83">
            <w:pPr>
              <w:overflowPunct/>
              <w:autoSpaceDE/>
              <w:autoSpaceDN/>
              <w:adjustRightInd/>
              <w:spacing w:after="0"/>
              <w:textAlignment w:val="auto"/>
              <w:rPr>
                <w:b/>
                <w:bCs/>
                <w:sz w:val="20"/>
                <w:szCs w:val="20"/>
              </w:rPr>
            </w:pPr>
            <w:r w:rsidRPr="00FB7C9B">
              <w:rPr>
                <w:b/>
                <w:bCs/>
                <w:sz w:val="20"/>
                <w:szCs w:val="20"/>
              </w:rPr>
              <w:t>N/A</w:t>
            </w:r>
          </w:p>
        </w:tc>
      </w:tr>
      <w:tr w:rsidR="00A71870" w14:paraId="4450287E" w14:textId="77777777" w:rsidTr="00B62A83">
        <w:tc>
          <w:tcPr>
            <w:tcW w:w="1463" w:type="dxa"/>
          </w:tcPr>
          <w:p w14:paraId="235F3289" w14:textId="77777777" w:rsidR="00A71870" w:rsidRPr="008646BA" w:rsidRDefault="00A71870" w:rsidP="00B62A83">
            <w:pPr>
              <w:jc w:val="center"/>
              <w:rPr>
                <w:rFonts w:eastAsia="等线"/>
                <w:b/>
                <w:bCs/>
                <w:lang w:eastAsia="zh-CN"/>
              </w:rPr>
            </w:pPr>
            <w:r w:rsidRPr="008646BA">
              <w:rPr>
                <w:rFonts w:eastAsia="等线"/>
                <w:b/>
                <w:bCs/>
                <w:lang w:eastAsia="zh-CN"/>
              </w:rPr>
              <w:t>ZTE</w:t>
            </w:r>
            <w:r>
              <w:rPr>
                <w:rFonts w:eastAsia="等线"/>
                <w:b/>
                <w:bCs/>
                <w:lang w:eastAsia="zh-CN"/>
              </w:rPr>
              <w:t xml:space="preserve"> [4]</w:t>
            </w:r>
          </w:p>
        </w:tc>
        <w:tc>
          <w:tcPr>
            <w:tcW w:w="8171" w:type="dxa"/>
          </w:tcPr>
          <w:p w14:paraId="16227E33" w14:textId="77777777" w:rsidR="00A71870" w:rsidRPr="00FB7C9B" w:rsidRDefault="00A71870" w:rsidP="00B62A83">
            <w:pPr>
              <w:rPr>
                <w:b/>
                <w:bCs/>
                <w:sz w:val="20"/>
                <w:szCs w:val="20"/>
              </w:rPr>
            </w:pPr>
            <w:r w:rsidRPr="00FB7C9B">
              <w:rPr>
                <w:b/>
                <w:bCs/>
                <w:sz w:val="20"/>
                <w:szCs w:val="20"/>
              </w:rPr>
              <w:t>N/A</w:t>
            </w:r>
          </w:p>
        </w:tc>
      </w:tr>
      <w:tr w:rsidR="00A71870" w14:paraId="57BD7601" w14:textId="77777777" w:rsidTr="00B62A83">
        <w:tc>
          <w:tcPr>
            <w:tcW w:w="1463" w:type="dxa"/>
          </w:tcPr>
          <w:p w14:paraId="522E4BEE" w14:textId="77777777" w:rsidR="00A71870" w:rsidRPr="008646BA" w:rsidRDefault="00A71870" w:rsidP="00B62A83">
            <w:pPr>
              <w:jc w:val="center"/>
              <w:rPr>
                <w:rFonts w:eastAsia="等线"/>
                <w:b/>
                <w:bCs/>
                <w:lang w:eastAsia="zh-CN"/>
              </w:rPr>
            </w:pPr>
            <w:r w:rsidRPr="008646BA">
              <w:rPr>
                <w:rFonts w:eastAsia="等线"/>
                <w:b/>
                <w:bCs/>
                <w:lang w:eastAsia="zh-CN"/>
              </w:rPr>
              <w:t>Sierra Wireless</w:t>
            </w:r>
            <w:r>
              <w:rPr>
                <w:rFonts w:eastAsia="等线"/>
                <w:b/>
                <w:bCs/>
                <w:lang w:eastAsia="zh-CN"/>
              </w:rPr>
              <w:t xml:space="preserve"> [5]</w:t>
            </w:r>
          </w:p>
        </w:tc>
        <w:tc>
          <w:tcPr>
            <w:tcW w:w="8171" w:type="dxa"/>
          </w:tcPr>
          <w:p w14:paraId="5523C15A" w14:textId="372177E5" w:rsidR="00A71870" w:rsidRPr="00FB7C9B" w:rsidRDefault="00FB7C9B" w:rsidP="00B62A83">
            <w:pPr>
              <w:pStyle w:val="33"/>
              <w:tabs>
                <w:tab w:val="num" w:pos="1080"/>
              </w:tabs>
              <w:ind w:left="0" w:firstLine="0"/>
              <w:rPr>
                <w:rFonts w:ascii="Times New Roman" w:hAnsi="Times New Roman"/>
                <w:b/>
                <w:bCs/>
                <w:sz w:val="20"/>
                <w:szCs w:val="20"/>
              </w:rPr>
            </w:pPr>
            <w:r w:rsidRPr="00FB7C9B">
              <w:rPr>
                <w:rFonts w:ascii="Times New Roman" w:hAnsi="Times New Roman"/>
                <w:b/>
                <w:bCs/>
                <w:sz w:val="20"/>
                <w:szCs w:val="20"/>
              </w:rPr>
              <w:t>Proposal 5: The 14 HARQ processes feature shall be supported when the multi-TB grant feature is enabled.</w:t>
            </w:r>
          </w:p>
        </w:tc>
      </w:tr>
      <w:tr w:rsidR="00A71870" w14:paraId="21E4DBF8" w14:textId="77777777" w:rsidTr="00B62A83">
        <w:tc>
          <w:tcPr>
            <w:tcW w:w="1463" w:type="dxa"/>
          </w:tcPr>
          <w:p w14:paraId="1A64FC2D" w14:textId="77777777" w:rsidR="00A71870" w:rsidRPr="008646BA" w:rsidRDefault="00A71870" w:rsidP="00B62A83">
            <w:pPr>
              <w:jc w:val="center"/>
              <w:rPr>
                <w:rFonts w:eastAsia="等线"/>
                <w:b/>
                <w:bCs/>
                <w:lang w:eastAsia="zh-CN"/>
              </w:rPr>
            </w:pPr>
            <w:r w:rsidRPr="008646BA">
              <w:rPr>
                <w:rFonts w:eastAsia="等线"/>
                <w:b/>
                <w:bCs/>
                <w:lang w:eastAsia="zh-CN"/>
              </w:rPr>
              <w:t>Qualcomm Incorporated</w:t>
            </w:r>
            <w:r>
              <w:rPr>
                <w:rFonts w:eastAsia="等线"/>
                <w:b/>
                <w:bCs/>
                <w:lang w:eastAsia="zh-CN"/>
              </w:rPr>
              <w:t xml:space="preserve"> [6]</w:t>
            </w:r>
          </w:p>
        </w:tc>
        <w:tc>
          <w:tcPr>
            <w:tcW w:w="8171" w:type="dxa"/>
          </w:tcPr>
          <w:p w14:paraId="2F2B0ED5" w14:textId="1B920DF1" w:rsidR="00A71870" w:rsidRPr="00FB7C9B" w:rsidRDefault="00FB7C9B" w:rsidP="00B62A83">
            <w:pPr>
              <w:rPr>
                <w:b/>
                <w:bCs/>
                <w:sz w:val="20"/>
                <w:szCs w:val="20"/>
                <w:lang w:val="en-US"/>
              </w:rPr>
            </w:pPr>
            <w:r w:rsidRPr="00FB7C9B">
              <w:rPr>
                <w:b/>
                <w:bCs/>
                <w:sz w:val="20"/>
                <w:szCs w:val="20"/>
                <w:lang w:val="en-US"/>
              </w:rPr>
              <w:t>N/A</w:t>
            </w:r>
          </w:p>
        </w:tc>
      </w:tr>
      <w:tr w:rsidR="00A71870" w14:paraId="5B46A4E9" w14:textId="77777777" w:rsidTr="00B62A83">
        <w:tc>
          <w:tcPr>
            <w:tcW w:w="1463" w:type="dxa"/>
          </w:tcPr>
          <w:p w14:paraId="63D783B8" w14:textId="77777777" w:rsidR="00A71870" w:rsidRPr="008646BA" w:rsidRDefault="00A71870" w:rsidP="00B62A83">
            <w:pPr>
              <w:jc w:val="center"/>
              <w:rPr>
                <w:rFonts w:eastAsia="等线"/>
                <w:b/>
                <w:bCs/>
                <w:lang w:eastAsia="zh-CN"/>
              </w:rPr>
            </w:pPr>
            <w:r w:rsidRPr="008646BA">
              <w:rPr>
                <w:rFonts w:eastAsia="等线"/>
                <w:b/>
                <w:bCs/>
                <w:lang w:eastAsia="zh-CN"/>
              </w:rPr>
              <w:t>Ericsson</w:t>
            </w:r>
            <w:r>
              <w:rPr>
                <w:rFonts w:eastAsia="等线"/>
                <w:b/>
                <w:bCs/>
                <w:lang w:eastAsia="zh-CN"/>
              </w:rPr>
              <w:t xml:space="preserve"> [7]</w:t>
            </w:r>
          </w:p>
        </w:tc>
        <w:tc>
          <w:tcPr>
            <w:tcW w:w="8171" w:type="dxa"/>
          </w:tcPr>
          <w:p w14:paraId="41325952" w14:textId="19E272FF" w:rsidR="00FB7C9B" w:rsidRPr="00FB7C9B" w:rsidRDefault="00FB7C9B" w:rsidP="00FB7C9B">
            <w:pPr>
              <w:pStyle w:val="Observation"/>
              <w:numPr>
                <w:ilvl w:val="0"/>
                <w:numId w:val="0"/>
              </w:numPr>
              <w:ind w:left="1403" w:hanging="1403"/>
              <w:rPr>
                <w:rFonts w:ascii="Times New Roman" w:hAnsi="Times New Roman"/>
                <w:sz w:val="20"/>
                <w:szCs w:val="20"/>
              </w:rPr>
            </w:pPr>
            <w:bookmarkStart w:id="24" w:name="_Toc57735418"/>
            <w:bookmarkStart w:id="25" w:name="_Toc61531727"/>
            <w:r w:rsidRPr="00FB7C9B">
              <w:rPr>
                <w:rFonts w:ascii="Times New Roman" w:hAnsi="Times New Roman"/>
                <w:sz w:val="20"/>
                <w:szCs w:val="20"/>
              </w:rPr>
              <w:t>Observation 8: The support of 14 HARQ processes along with the Multi-TB grant seems to bring gains only to the Multi-TB grant feature by equalling its achievable peak data rate with respect to the one achieved by the 14 HARQ processes feature on its own.</w:t>
            </w:r>
            <w:bookmarkEnd w:id="24"/>
            <w:bookmarkEnd w:id="25"/>
          </w:p>
          <w:p w14:paraId="712010E2" w14:textId="62021326" w:rsidR="00FB7C9B" w:rsidRPr="00FB7C9B" w:rsidRDefault="00FB7C9B" w:rsidP="00FB7C9B">
            <w:pPr>
              <w:pStyle w:val="Proposal"/>
              <w:numPr>
                <w:ilvl w:val="0"/>
                <w:numId w:val="0"/>
              </w:numPr>
              <w:tabs>
                <w:tab w:val="clear" w:pos="1701"/>
                <w:tab w:val="left" w:pos="1261"/>
              </w:tabs>
              <w:ind w:left="978" w:hanging="978"/>
              <w:rPr>
                <w:rFonts w:ascii="Times New Roman" w:hAnsi="Times New Roman"/>
                <w:sz w:val="20"/>
                <w:szCs w:val="20"/>
              </w:rPr>
            </w:pPr>
            <w:bookmarkStart w:id="26" w:name="_Toc51843190"/>
            <w:bookmarkStart w:id="27" w:name="_Toc61532356"/>
            <w:r w:rsidRPr="00FB7C9B">
              <w:rPr>
                <w:rFonts w:ascii="Times New Roman" w:hAnsi="Times New Roman"/>
                <w:sz w:val="20"/>
                <w:szCs w:val="20"/>
              </w:rPr>
              <w:t>Proposal 6: The support of the Multi-TB grant is kept open until the PDSCH scheduling delays and HARQ-ACK delays solutions are selected.</w:t>
            </w:r>
            <w:bookmarkEnd w:id="26"/>
            <w:bookmarkEnd w:id="27"/>
            <w:r w:rsidRPr="00FB7C9B">
              <w:rPr>
                <w:rFonts w:ascii="Times New Roman" w:hAnsi="Times New Roman"/>
                <w:sz w:val="20"/>
                <w:szCs w:val="20"/>
              </w:rPr>
              <w:t xml:space="preserve"> </w:t>
            </w:r>
          </w:p>
          <w:p w14:paraId="76349DF7" w14:textId="77777777" w:rsidR="00FB7C9B" w:rsidRPr="00FB7C9B" w:rsidRDefault="00FB7C9B" w:rsidP="00FB7C9B">
            <w:pPr>
              <w:pStyle w:val="Proposal"/>
              <w:numPr>
                <w:ilvl w:val="0"/>
                <w:numId w:val="42"/>
              </w:numPr>
              <w:rPr>
                <w:rFonts w:ascii="Times New Roman" w:hAnsi="Times New Roman"/>
                <w:sz w:val="20"/>
                <w:szCs w:val="20"/>
              </w:rPr>
            </w:pPr>
            <w:bookmarkStart w:id="28" w:name="_Toc61532357"/>
            <w:r w:rsidRPr="00FB7C9B">
              <w:rPr>
                <w:rFonts w:ascii="Times New Roman" w:hAnsi="Times New Roman"/>
                <w:sz w:val="20"/>
                <w:szCs w:val="20"/>
              </w:rPr>
              <w:t>Multi-TB grant may be supported only if it can use the same framework as the selected solutions with minor updates (e.g., with no or only minor DCI impacts).</w:t>
            </w:r>
            <w:bookmarkEnd w:id="28"/>
          </w:p>
          <w:p w14:paraId="65A7391B" w14:textId="77777777" w:rsidR="00A71870" w:rsidRPr="00FB7C9B" w:rsidRDefault="00A71870" w:rsidP="00FB7C9B">
            <w:pPr>
              <w:pStyle w:val="Proposal"/>
              <w:numPr>
                <w:ilvl w:val="0"/>
                <w:numId w:val="0"/>
              </w:numPr>
              <w:ind w:left="1701" w:hanging="1701"/>
              <w:rPr>
                <w:rFonts w:ascii="Times New Roman" w:hAnsi="Times New Roman"/>
                <w:b w:val="0"/>
                <w:bCs w:val="0"/>
                <w:sz w:val="20"/>
                <w:szCs w:val="20"/>
              </w:rPr>
            </w:pPr>
          </w:p>
        </w:tc>
      </w:tr>
    </w:tbl>
    <w:p w14:paraId="40317242" w14:textId="77777777" w:rsidR="00A71870" w:rsidRPr="008F4DEE" w:rsidRDefault="00A71870" w:rsidP="00A71870">
      <w:pPr>
        <w:jc w:val="both"/>
        <w:rPr>
          <w:rFonts w:eastAsia="Times New Roman"/>
        </w:rPr>
      </w:pPr>
    </w:p>
    <w:p w14:paraId="43F9323B" w14:textId="1A8376EF" w:rsidR="00A71870" w:rsidRPr="00546EFC" w:rsidRDefault="00A71870" w:rsidP="00A71870">
      <w:pPr>
        <w:jc w:val="both"/>
      </w:pPr>
      <w:r>
        <w:rPr>
          <w:b/>
          <w:bCs/>
        </w:rPr>
        <w:t xml:space="preserve">Comment from the Feature Lead: </w:t>
      </w:r>
      <w:r>
        <w:t>The majority of companies have not expressed their views</w:t>
      </w:r>
      <w:r w:rsidR="0004272C">
        <w:t xml:space="preserve"> </w:t>
      </w:r>
      <w:r w:rsidR="00533961">
        <w:t xml:space="preserve">on </w:t>
      </w:r>
      <w:r w:rsidR="0004272C">
        <w:t>adding support for Multi-TB grant</w:t>
      </w:r>
      <w:r>
        <w:t>.</w:t>
      </w:r>
    </w:p>
    <w:p w14:paraId="4A08DC9F" w14:textId="21669283" w:rsidR="00A71870" w:rsidRPr="00B416A6" w:rsidRDefault="00A71870" w:rsidP="00A71870">
      <w:pPr>
        <w:keepNext/>
        <w:keepLines/>
        <w:jc w:val="both"/>
        <w:rPr>
          <w:b/>
          <w:bCs/>
        </w:rPr>
      </w:pPr>
      <w:r>
        <w:rPr>
          <w:b/>
          <w:bCs/>
        </w:rPr>
        <w:t>Recommendation</w:t>
      </w:r>
      <w:r w:rsidR="00F74E4E">
        <w:rPr>
          <w:b/>
          <w:bCs/>
        </w:rPr>
        <w:t xml:space="preserve"> 3</w:t>
      </w:r>
      <w:r w:rsidRPr="00B416A6">
        <w:rPr>
          <w:b/>
          <w:bCs/>
        </w:rPr>
        <w:t>:</w:t>
      </w:r>
      <w:r>
        <w:rPr>
          <w:b/>
          <w:bCs/>
        </w:rPr>
        <w:t xml:space="preserve"> </w:t>
      </w:r>
      <w:r w:rsidR="0004272C">
        <w:rPr>
          <w:b/>
          <w:bCs/>
        </w:rPr>
        <w:t>Adding support for Multi-TB grant</w:t>
      </w:r>
      <w:r>
        <w:rPr>
          <w:b/>
          <w:bCs/>
        </w:rPr>
        <w:t xml:space="preserve"> is discussed once the PDSCH scheduling delay solution has been down-selected.</w:t>
      </w:r>
    </w:p>
    <w:tbl>
      <w:tblPr>
        <w:tblStyle w:val="afa"/>
        <w:tblW w:w="0" w:type="auto"/>
        <w:tblLook w:val="04A0" w:firstRow="1" w:lastRow="0" w:firstColumn="1" w:lastColumn="0" w:noHBand="0" w:noVBand="1"/>
      </w:tblPr>
      <w:tblGrid>
        <w:gridCol w:w="1194"/>
        <w:gridCol w:w="1831"/>
        <w:gridCol w:w="6604"/>
      </w:tblGrid>
      <w:tr w:rsidR="00A71870" w14:paraId="34D7A17D" w14:textId="77777777" w:rsidTr="00B62A83">
        <w:tc>
          <w:tcPr>
            <w:tcW w:w="1194" w:type="dxa"/>
          </w:tcPr>
          <w:p w14:paraId="51049BC6" w14:textId="77777777" w:rsidR="00A71870" w:rsidRDefault="00A71870" w:rsidP="00B62A83">
            <w:pPr>
              <w:jc w:val="center"/>
              <w:rPr>
                <w:b/>
                <w:bCs/>
              </w:rPr>
            </w:pPr>
            <w:r>
              <w:rPr>
                <w:b/>
                <w:bCs/>
              </w:rPr>
              <w:t>Company</w:t>
            </w:r>
          </w:p>
        </w:tc>
        <w:tc>
          <w:tcPr>
            <w:tcW w:w="1831" w:type="dxa"/>
          </w:tcPr>
          <w:p w14:paraId="38D8D6DE" w14:textId="77777777" w:rsidR="00A71870" w:rsidRDefault="00A71870" w:rsidP="00B62A83">
            <w:pPr>
              <w:jc w:val="center"/>
              <w:rPr>
                <w:b/>
                <w:bCs/>
              </w:rPr>
            </w:pPr>
            <w:r>
              <w:rPr>
                <w:b/>
                <w:bCs/>
              </w:rPr>
              <w:t>OK?</w:t>
            </w:r>
          </w:p>
        </w:tc>
        <w:tc>
          <w:tcPr>
            <w:tcW w:w="6604" w:type="dxa"/>
          </w:tcPr>
          <w:p w14:paraId="71B7D79D" w14:textId="77777777" w:rsidR="00A71870" w:rsidRDefault="00A71870" w:rsidP="00B62A83">
            <w:pPr>
              <w:jc w:val="center"/>
              <w:rPr>
                <w:b/>
                <w:bCs/>
              </w:rPr>
            </w:pPr>
            <w:r>
              <w:rPr>
                <w:b/>
                <w:bCs/>
              </w:rPr>
              <w:t>Comments</w:t>
            </w:r>
          </w:p>
        </w:tc>
      </w:tr>
      <w:tr w:rsidR="00A71870" w14:paraId="65CA3416" w14:textId="77777777" w:rsidTr="00B62A83">
        <w:tc>
          <w:tcPr>
            <w:tcW w:w="1194" w:type="dxa"/>
          </w:tcPr>
          <w:p w14:paraId="4F5B1133" w14:textId="4B92ACD0" w:rsidR="00A71870" w:rsidRPr="00AC63BE" w:rsidRDefault="00AC63BE" w:rsidP="00B62A83">
            <w:pPr>
              <w:jc w:val="center"/>
              <w:rPr>
                <w:rFonts w:eastAsia="等线"/>
                <w:bCs/>
                <w:lang w:eastAsia="zh-CN"/>
              </w:rPr>
            </w:pPr>
            <w:r w:rsidRPr="00AC63BE">
              <w:rPr>
                <w:rFonts w:eastAsia="等线" w:hint="eastAsia"/>
                <w:bCs/>
                <w:lang w:eastAsia="zh-CN"/>
              </w:rPr>
              <w:t>ZTE</w:t>
            </w:r>
          </w:p>
        </w:tc>
        <w:tc>
          <w:tcPr>
            <w:tcW w:w="1831" w:type="dxa"/>
          </w:tcPr>
          <w:p w14:paraId="73AFB4BB" w14:textId="7747AF37" w:rsidR="00A71870" w:rsidRPr="00AC63BE" w:rsidRDefault="00A71870" w:rsidP="00B62A83">
            <w:pPr>
              <w:jc w:val="center"/>
              <w:rPr>
                <w:rFonts w:eastAsia="等线"/>
                <w:b/>
                <w:bCs/>
                <w:lang w:eastAsia="zh-CN"/>
              </w:rPr>
            </w:pPr>
          </w:p>
        </w:tc>
        <w:tc>
          <w:tcPr>
            <w:tcW w:w="6604" w:type="dxa"/>
          </w:tcPr>
          <w:p w14:paraId="36B556A8" w14:textId="6B632A3D" w:rsidR="00A71870" w:rsidRPr="00AC63BE" w:rsidRDefault="00AC63BE" w:rsidP="00AC63BE">
            <w:pPr>
              <w:jc w:val="both"/>
              <w:rPr>
                <w:rFonts w:eastAsia="等线"/>
                <w:bCs/>
                <w:lang w:eastAsia="zh-CN"/>
              </w:rPr>
            </w:pPr>
            <w:r w:rsidRPr="00AC63BE">
              <w:rPr>
                <w:rFonts w:eastAsia="等线"/>
                <w:bCs/>
                <w:lang w:eastAsia="zh-CN"/>
              </w:rPr>
              <w:t>L</w:t>
            </w:r>
            <w:r w:rsidRPr="00AC63BE">
              <w:rPr>
                <w:rFonts w:eastAsia="等线" w:hint="eastAsia"/>
                <w:bCs/>
                <w:lang w:eastAsia="zh-CN"/>
              </w:rPr>
              <w:t>ow priority</w:t>
            </w:r>
            <w:r>
              <w:rPr>
                <w:rFonts w:eastAsia="等线"/>
                <w:bCs/>
                <w:lang w:eastAsia="zh-CN"/>
              </w:rPr>
              <w:t>. Multi-TB case can be considered only if it can reuse the same framework as single TB case</w:t>
            </w:r>
          </w:p>
        </w:tc>
      </w:tr>
    </w:tbl>
    <w:p w14:paraId="193D0DA8" w14:textId="77777777" w:rsidR="00A71870" w:rsidRDefault="00A71870" w:rsidP="00A71870">
      <w:pPr>
        <w:jc w:val="both"/>
      </w:pPr>
    </w:p>
    <w:p w14:paraId="3CF02FAB" w14:textId="0EBCCED7" w:rsidR="00783803" w:rsidRPr="00783803" w:rsidRDefault="00A71870" w:rsidP="00A71870">
      <w:r w:rsidRPr="00783803">
        <w:t xml:space="preserve"> </w:t>
      </w:r>
    </w:p>
    <w:p w14:paraId="7203AEF7" w14:textId="08077319" w:rsidR="00F507D1" w:rsidRPr="00CE0424" w:rsidRDefault="00DF5DE2" w:rsidP="00CE0424">
      <w:pPr>
        <w:pStyle w:val="1"/>
      </w:pPr>
      <w:r>
        <w:t>5</w:t>
      </w:r>
      <w:r>
        <w:tab/>
      </w:r>
      <w:r w:rsidR="00F507D1" w:rsidRPr="00CE0424">
        <w:t>References</w:t>
      </w:r>
    </w:p>
    <w:bookmarkStart w:id="29" w:name="_Ref174151459"/>
    <w:bookmarkStart w:id="30" w:name="_Ref189809556"/>
    <w:bookmarkStart w:id="31" w:name="_Ref525824664"/>
    <w:bookmarkStart w:id="32" w:name="_Hlk4751152"/>
    <w:p w14:paraId="5AFBFE6D" w14:textId="69AB81B9" w:rsidR="00CF4F41" w:rsidRDefault="00CF4F41" w:rsidP="00CF4F41">
      <w:pPr>
        <w:pStyle w:val="Reference"/>
      </w:pPr>
      <w:r>
        <w:fldChar w:fldCharType="begin"/>
      </w:r>
      <w:r>
        <w:instrText xml:space="preserve"> HYPERLINK "http://www.3gpp.org/ftp/TSG_RAN/TSG_RAN/TSGR_88e/Docs/RP-201306.zip" </w:instrText>
      </w:r>
      <w:r>
        <w:fldChar w:fldCharType="separate"/>
      </w:r>
      <w:r w:rsidRPr="00D3494B">
        <w:rPr>
          <w:rStyle w:val="af"/>
        </w:rPr>
        <w:t>RP-201306</w:t>
      </w:r>
      <w:r>
        <w:fldChar w:fldCharType="end"/>
      </w:r>
      <w:r w:rsidRPr="000227F6">
        <w:t xml:space="preserve">, </w:t>
      </w:r>
      <w:r w:rsidRPr="00106987">
        <w:t xml:space="preserve">WID: </w:t>
      </w:r>
      <w:r>
        <w:t>Additional</w:t>
      </w:r>
      <w:r w:rsidRPr="00875FFA">
        <w:t xml:space="preserve"> enhancements for NB-IoT and LTE-MTC</w:t>
      </w:r>
      <w:r w:rsidRPr="00106987">
        <w:t>, RAN #8</w:t>
      </w:r>
      <w:r>
        <w:t>8e</w:t>
      </w:r>
      <w:r w:rsidRPr="00106987">
        <w:t xml:space="preserve">, </w:t>
      </w:r>
      <w:r>
        <w:t>Electronic Meeting, June</w:t>
      </w:r>
      <w:r w:rsidRPr="00875FFA">
        <w:t xml:space="preserve"> </w:t>
      </w:r>
      <w:r>
        <w:t>2</w:t>
      </w:r>
      <w:r w:rsidRPr="00875FFA">
        <w:t>9</w:t>
      </w:r>
      <w:r w:rsidRPr="00875FFA">
        <w:rPr>
          <w:vertAlign w:val="superscript"/>
        </w:rPr>
        <w:t>th</w:t>
      </w:r>
      <w:r w:rsidRPr="00875FFA">
        <w:t>-</w:t>
      </w:r>
      <w:r>
        <w:t>3</w:t>
      </w:r>
      <w:r w:rsidRPr="00D3494B">
        <w:rPr>
          <w:vertAlign w:val="superscript"/>
        </w:rPr>
        <w:t>rd</w:t>
      </w:r>
      <w:r w:rsidRPr="00875FFA">
        <w:t>, 20</w:t>
      </w:r>
      <w:r>
        <w:t>20</w:t>
      </w:r>
      <w:r w:rsidRPr="000227F6">
        <w:t>.</w:t>
      </w:r>
    </w:p>
    <w:p w14:paraId="79D0576A" w14:textId="40AFEC8E" w:rsidR="00F20FBC" w:rsidRDefault="005E3203" w:rsidP="00CF4F41">
      <w:pPr>
        <w:pStyle w:val="Reference"/>
      </w:pPr>
      <w:hyperlink r:id="rId13" w:history="1">
        <w:r w:rsidR="00AC3A5F" w:rsidRPr="00AC3A5F">
          <w:rPr>
            <w:rStyle w:val="af"/>
          </w:rPr>
          <w:t>R1-2</w:t>
        </w:r>
        <w:r w:rsidR="000D0312">
          <w:rPr>
            <w:rStyle w:val="af"/>
          </w:rPr>
          <w:t>100254</w:t>
        </w:r>
      </w:hyperlink>
      <w:r w:rsidR="00E67862">
        <w:t xml:space="preserve">, “Support of 14-HARQ processes in DL for HD-FDD MTC UEs,” </w:t>
      </w:r>
      <w:r w:rsidR="00457CBC">
        <w:t xml:space="preserve">Huawei, </w:t>
      </w:r>
      <w:proofErr w:type="spellStart"/>
      <w:r w:rsidR="00457CBC">
        <w:t>HiSilicon</w:t>
      </w:r>
      <w:proofErr w:type="spellEnd"/>
      <w:r w:rsidR="00457CBC">
        <w:t xml:space="preserve">, </w:t>
      </w:r>
      <w:r w:rsidR="00E67862">
        <w:t>RAN1 #10</w:t>
      </w:r>
      <w:r w:rsidR="000D0312">
        <w:t>4</w:t>
      </w:r>
      <w:r w:rsidR="00E67862">
        <w:t xml:space="preserve">-e,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AC3A5F">
        <w:t xml:space="preserve">, </w:t>
      </w:r>
      <w:r w:rsidR="00AC3A5F" w:rsidRPr="00AC3A5F">
        <w:t>202</w:t>
      </w:r>
      <w:r w:rsidR="000D0312">
        <w:t>1</w:t>
      </w:r>
      <w:r w:rsidR="00E67862">
        <w:t>.</w:t>
      </w:r>
    </w:p>
    <w:p w14:paraId="3812DB8D" w14:textId="6FAC2501" w:rsidR="000D0312" w:rsidRDefault="005E3203" w:rsidP="000D0312">
      <w:pPr>
        <w:pStyle w:val="Reference"/>
      </w:pPr>
      <w:hyperlink r:id="rId14" w:history="1">
        <w:r w:rsidR="000D0312" w:rsidRPr="00AC3A5F">
          <w:rPr>
            <w:rStyle w:val="af"/>
          </w:rPr>
          <w:t>R1-2</w:t>
        </w:r>
        <w:r w:rsidR="000D0312">
          <w:rPr>
            <w:rStyle w:val="af"/>
          </w:rPr>
          <w:t>100508</w:t>
        </w:r>
      </w:hyperlink>
      <w:r w:rsidR="000D0312">
        <w:t>, “</w:t>
      </w:r>
      <w:r w:rsidR="000D0312" w:rsidRPr="000D0312">
        <w:t>Support of 14-HARQ processes in DL for eMTC</w:t>
      </w:r>
      <w:r w:rsidR="000D0312">
        <w:t xml:space="preserve">,” </w:t>
      </w:r>
      <w:r w:rsidR="000D0312" w:rsidRPr="000D0312">
        <w:t>Nokia, Nokia Shanghai Bell</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70768DE" w14:textId="059DF594" w:rsidR="000D0312" w:rsidRDefault="005E3203" w:rsidP="000D0312">
      <w:pPr>
        <w:pStyle w:val="Reference"/>
      </w:pPr>
      <w:hyperlink r:id="rId15" w:history="1">
        <w:r w:rsidR="000D0312" w:rsidRPr="00AC3A5F">
          <w:rPr>
            <w:rStyle w:val="af"/>
          </w:rPr>
          <w:t>R1-2</w:t>
        </w:r>
        <w:r w:rsidR="000D0312">
          <w:rPr>
            <w:rStyle w:val="af"/>
          </w:rPr>
          <w:t>100568</w:t>
        </w:r>
      </w:hyperlink>
      <w:r w:rsidR="000D0312">
        <w:t>, “</w:t>
      </w:r>
      <w:r w:rsidR="000D0312" w:rsidRPr="000D0312">
        <w:t>Support additional PDSCH scheduling delay for introduction of 14-HARQ processes in DL for eMTC</w:t>
      </w:r>
      <w:r w:rsidR="000D0312">
        <w:t xml:space="preserve">,” ZTE,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6FE65E8B" w14:textId="0D3067BB" w:rsidR="000D0312" w:rsidRDefault="005E3203" w:rsidP="000D0312">
      <w:pPr>
        <w:pStyle w:val="Reference"/>
      </w:pPr>
      <w:hyperlink r:id="rId16" w:history="1">
        <w:r w:rsidR="000D0312" w:rsidRPr="00AC3A5F">
          <w:rPr>
            <w:rStyle w:val="af"/>
          </w:rPr>
          <w:t>R1-2</w:t>
        </w:r>
        <w:r w:rsidR="000D0312">
          <w:rPr>
            <w:rStyle w:val="af"/>
          </w:rPr>
          <w:t>101325</w:t>
        </w:r>
      </w:hyperlink>
      <w:r w:rsidR="000D0312">
        <w:t>, “</w:t>
      </w:r>
      <w:r w:rsidR="000D0312" w:rsidRPr="000D0312">
        <w:t>Design considerations to support 14-HARQ Feature for LTE-M</w:t>
      </w:r>
      <w:r w:rsidR="000D0312">
        <w:t xml:space="preserve">,” </w:t>
      </w:r>
      <w:r w:rsidR="000E0770">
        <w:t>Sierra Wireless, S.A.</w:t>
      </w:r>
      <w:r w:rsidR="000D0312">
        <w:t xml:space="preserve">, RAN1 #104-e, </w:t>
      </w:r>
      <w:r w:rsidR="000D0312" w:rsidRPr="000D0312">
        <w:t>January 25</w:t>
      </w:r>
      <w:r w:rsidR="000D0312" w:rsidRPr="000D0312">
        <w:rPr>
          <w:vertAlign w:val="superscript"/>
        </w:rPr>
        <w:t>th</w:t>
      </w:r>
      <w:r w:rsidR="000D0312" w:rsidRPr="000D0312">
        <w:t xml:space="preserve"> – February 5</w:t>
      </w:r>
      <w:r w:rsidR="000D0312" w:rsidRPr="000D0312">
        <w:rPr>
          <w:vertAlign w:val="superscript"/>
        </w:rPr>
        <w:t>th</w:t>
      </w:r>
      <w:r w:rsidR="000D0312">
        <w:t xml:space="preserve">, </w:t>
      </w:r>
      <w:r w:rsidR="000D0312" w:rsidRPr="00AC3A5F">
        <w:t>202</w:t>
      </w:r>
      <w:r w:rsidR="000D0312">
        <w:t>1.</w:t>
      </w:r>
    </w:p>
    <w:p w14:paraId="26549BC2" w14:textId="19680027" w:rsidR="000E0770" w:rsidRDefault="005E3203" w:rsidP="000E0770">
      <w:pPr>
        <w:pStyle w:val="Reference"/>
      </w:pPr>
      <w:hyperlink r:id="rId17" w:history="1">
        <w:r w:rsidR="000E0770" w:rsidRPr="00AC3A5F">
          <w:rPr>
            <w:rStyle w:val="af"/>
          </w:rPr>
          <w:t>R1-2</w:t>
        </w:r>
        <w:r w:rsidR="000E0770">
          <w:rPr>
            <w:rStyle w:val="af"/>
          </w:rPr>
          <w:t>101510</w:t>
        </w:r>
      </w:hyperlink>
      <w:r w:rsidR="000E0770">
        <w:t>, “</w:t>
      </w:r>
      <w:r w:rsidR="000E0770" w:rsidRPr="000E0770">
        <w:t>Support of 14 HARQ processes and scheduling delay</w:t>
      </w:r>
      <w:r w:rsidR="000E0770">
        <w:t xml:space="preserve">,” Qualcomm Incorporated,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07251668" w14:textId="2CABD2C5" w:rsidR="000E0770" w:rsidRDefault="005E3203" w:rsidP="000E0770">
      <w:pPr>
        <w:pStyle w:val="Reference"/>
      </w:pPr>
      <w:hyperlink r:id="rId18" w:history="1">
        <w:r w:rsidR="000E0770" w:rsidRPr="00AC3A5F">
          <w:rPr>
            <w:rStyle w:val="af"/>
          </w:rPr>
          <w:t>R1-2</w:t>
        </w:r>
        <w:r w:rsidR="000E0770">
          <w:rPr>
            <w:rStyle w:val="af"/>
          </w:rPr>
          <w:t>101699</w:t>
        </w:r>
      </w:hyperlink>
      <w:r w:rsidR="000E0770">
        <w:t>, “</w:t>
      </w:r>
      <w:r w:rsidR="000E0770" w:rsidRPr="000E0770">
        <w:t>Support of 14 HARQ processes in DL in LTE-MTC</w:t>
      </w:r>
      <w:r w:rsidR="000E0770">
        <w:t xml:space="preserve">,” </w:t>
      </w:r>
      <w:r w:rsidR="000E0770" w:rsidRPr="000E0770">
        <w:t>Ericsson, AT&amp;T, SoftBank, Telefónica, Verizon</w:t>
      </w:r>
      <w:r w:rsidR="000E0770">
        <w:t xml:space="preserve">, RAN1 #104-e, </w:t>
      </w:r>
      <w:r w:rsidR="000E0770" w:rsidRPr="000D0312">
        <w:t>January 25</w:t>
      </w:r>
      <w:r w:rsidR="000E0770" w:rsidRPr="000D0312">
        <w:rPr>
          <w:vertAlign w:val="superscript"/>
        </w:rPr>
        <w:t>th</w:t>
      </w:r>
      <w:r w:rsidR="000E0770" w:rsidRPr="000D0312">
        <w:t xml:space="preserve"> – February 5</w:t>
      </w:r>
      <w:r w:rsidR="000E0770" w:rsidRPr="000D0312">
        <w:rPr>
          <w:vertAlign w:val="superscript"/>
        </w:rPr>
        <w:t>th</w:t>
      </w:r>
      <w:r w:rsidR="000E0770">
        <w:t xml:space="preserve">, </w:t>
      </w:r>
      <w:r w:rsidR="000E0770" w:rsidRPr="00AC3A5F">
        <w:t>202</w:t>
      </w:r>
      <w:r w:rsidR="000E0770">
        <w:t>1.</w:t>
      </w:r>
    </w:p>
    <w:p w14:paraId="773A6318" w14:textId="224AB938" w:rsidR="000D0312" w:rsidRDefault="000D0312" w:rsidP="000D0312">
      <w:pPr>
        <w:pStyle w:val="Reference"/>
      </w:pPr>
      <w:r w:rsidRPr="00F54552">
        <w:t>Session notes for 8.9 (Rel-17 enhancements for NB-IoT and LTE-MTC)</w:t>
      </w:r>
      <w:r>
        <w:t xml:space="preserve">, Ad-hoc chair (Samsung), </w:t>
      </w:r>
      <w:r w:rsidRPr="00F54552">
        <w:t>3GPP TSG RAN WG1 Meeting #102-e</w:t>
      </w:r>
      <w:r>
        <w:t xml:space="preserve">, </w:t>
      </w:r>
      <w:r w:rsidRPr="00F54552">
        <w:t>e-Meeting, August 17</w:t>
      </w:r>
      <w:r w:rsidRPr="00F54552">
        <w:rPr>
          <w:vertAlign w:val="superscript"/>
        </w:rPr>
        <w:t>th</w:t>
      </w:r>
      <w:r w:rsidRPr="00F54552">
        <w:t xml:space="preserve"> – 28</w:t>
      </w:r>
      <w:r w:rsidRPr="00F54552">
        <w:rPr>
          <w:vertAlign w:val="superscript"/>
        </w:rPr>
        <w:t>th</w:t>
      </w:r>
      <w:r w:rsidRPr="00F54552">
        <w:t>, 2020</w:t>
      </w:r>
      <w:r>
        <w:t>.</w:t>
      </w:r>
    </w:p>
    <w:p w14:paraId="27B06FAA" w14:textId="10287982" w:rsidR="000D0312" w:rsidRDefault="000D0312" w:rsidP="000D0312">
      <w:pPr>
        <w:pStyle w:val="Reference"/>
      </w:pPr>
      <w:r w:rsidRPr="00F54552">
        <w:t>Session notes for 8.9 (Rel-17 enhancements for NB-IoT and LTE-MTC)</w:t>
      </w:r>
      <w:r>
        <w:t xml:space="preserve">, Ad-hoc chair (Samsung), </w:t>
      </w:r>
      <w:r w:rsidRPr="00F54552">
        <w:t>3GPP TSG RAN WG1 Meeting #10</w:t>
      </w:r>
      <w:r>
        <w:t>3</w:t>
      </w:r>
      <w:r w:rsidRPr="00F54552">
        <w:t>-e</w:t>
      </w:r>
      <w:r>
        <w:t xml:space="preserve">, </w:t>
      </w:r>
      <w:r w:rsidRPr="00F54552">
        <w:t xml:space="preserve">e-Meeting, </w:t>
      </w:r>
      <w:r w:rsidRPr="000D0312">
        <w:t>October 26</w:t>
      </w:r>
      <w:r w:rsidRPr="000D0312">
        <w:rPr>
          <w:vertAlign w:val="superscript"/>
        </w:rPr>
        <w:t>th</w:t>
      </w:r>
      <w:r w:rsidRPr="000D0312">
        <w:t xml:space="preserve"> – November 13</w:t>
      </w:r>
      <w:r w:rsidRPr="000D0312">
        <w:rPr>
          <w:vertAlign w:val="superscript"/>
        </w:rPr>
        <w:t>th</w:t>
      </w:r>
      <w:r w:rsidRPr="000D0312">
        <w:t>, 2020</w:t>
      </w:r>
      <w:r>
        <w:t>.</w:t>
      </w:r>
    </w:p>
    <w:bookmarkEnd w:id="29"/>
    <w:bookmarkEnd w:id="30"/>
    <w:bookmarkEnd w:id="31"/>
    <w:bookmarkEnd w:id="32"/>
    <w:p w14:paraId="4897B162" w14:textId="77777777" w:rsidR="000E7622" w:rsidRDefault="000E7622" w:rsidP="000E7622">
      <w:pPr>
        <w:pStyle w:val="Reference"/>
        <w:numPr>
          <w:ilvl w:val="0"/>
          <w:numId w:val="0"/>
        </w:numPr>
        <w:ind w:left="567"/>
      </w:pPr>
    </w:p>
    <w:p w14:paraId="054E7513" w14:textId="05C19FE7" w:rsidR="007B4C6E" w:rsidRDefault="007B4C6E" w:rsidP="007B4C6E">
      <w:pPr>
        <w:pStyle w:val="1"/>
      </w:pPr>
      <w:r>
        <w:t>Annex 1</w:t>
      </w:r>
    </w:p>
    <w:p w14:paraId="702005EE" w14:textId="4B97674F" w:rsidR="007B4C6E" w:rsidRDefault="003F0395" w:rsidP="003F0395">
      <w:pPr>
        <w:pStyle w:val="21"/>
      </w:pPr>
      <w:r>
        <w:t>A</w:t>
      </w:r>
      <w:r w:rsidR="00FC2CDC">
        <w:t>1</w:t>
      </w:r>
      <w:r>
        <w:t xml:space="preserve">.1 </w:t>
      </w:r>
      <w:r w:rsidR="007B4C6E">
        <w:t>List of agreements from RAN1 #102</w:t>
      </w:r>
      <w:r>
        <w:t>-</w:t>
      </w:r>
      <w:r w:rsidR="007B4C6E">
        <w:t>e:</w:t>
      </w:r>
    </w:p>
    <w:p w14:paraId="323E8A7C" w14:textId="77777777" w:rsidR="007B4C6E" w:rsidRPr="00C259A3" w:rsidRDefault="007B4C6E" w:rsidP="007B4C6E">
      <w:pPr>
        <w:jc w:val="both"/>
        <w:rPr>
          <w:b/>
          <w:bCs/>
          <w:highlight w:val="green"/>
        </w:rPr>
      </w:pPr>
      <w:r w:rsidRPr="00C259A3">
        <w:rPr>
          <w:b/>
          <w:bCs/>
          <w:highlight w:val="green"/>
        </w:rPr>
        <w:t xml:space="preserve">Agreement </w:t>
      </w:r>
    </w:p>
    <w:p w14:paraId="337D1690" w14:textId="3172A90A" w:rsidR="007B4C6E" w:rsidRDefault="007B4C6E" w:rsidP="003F0395">
      <w:pPr>
        <w:jc w:val="both"/>
      </w:pPr>
      <w:r w:rsidRPr="00055CC7">
        <w:t xml:space="preserve">Introduce a new RRC configuration parameter to enable 14 HARQ processes. </w:t>
      </w:r>
    </w:p>
    <w:p w14:paraId="60D75DFD" w14:textId="77777777" w:rsidR="007B4C6E" w:rsidRPr="00055CC7" w:rsidRDefault="007B4C6E" w:rsidP="007B4C6E">
      <w:pPr>
        <w:jc w:val="both"/>
        <w:rPr>
          <w:b/>
          <w:bCs/>
          <w:highlight w:val="green"/>
        </w:rPr>
      </w:pPr>
      <w:r w:rsidRPr="00055CC7">
        <w:rPr>
          <w:b/>
          <w:bCs/>
          <w:highlight w:val="green"/>
        </w:rPr>
        <w:t>Agreement</w:t>
      </w:r>
    </w:p>
    <w:p w14:paraId="413D9E48" w14:textId="77777777" w:rsidR="007B4C6E" w:rsidRPr="00055CC7" w:rsidRDefault="007B4C6E" w:rsidP="007B4C6E">
      <w:pPr>
        <w:jc w:val="both"/>
      </w:pPr>
      <w:r w:rsidRPr="00055CC7">
        <w:t>For a UE configured with 14 HARQ processes, a PDSCH scheduling delay of 2 BL/CE DL subframes and 7 [FFS subframes type(s)] is supported at least in the PUCCH non-repetition case:</w:t>
      </w:r>
    </w:p>
    <w:p w14:paraId="73EE1528" w14:textId="77777777" w:rsidR="007B4C6E" w:rsidRPr="00055CC7" w:rsidRDefault="007B4C6E" w:rsidP="00317933">
      <w:pPr>
        <w:numPr>
          <w:ilvl w:val="0"/>
          <w:numId w:val="20"/>
        </w:numPr>
        <w:overflowPunct/>
        <w:autoSpaceDE/>
        <w:autoSpaceDN/>
        <w:adjustRightInd/>
        <w:spacing w:after="0"/>
        <w:jc w:val="both"/>
        <w:textAlignment w:val="auto"/>
      </w:pPr>
      <w:r w:rsidRPr="00055CC7">
        <w:t xml:space="preserve">FFS details of </w:t>
      </w:r>
      <w:proofErr w:type="spellStart"/>
      <w:r w:rsidRPr="00055CC7">
        <w:t>signaling</w:t>
      </w:r>
      <w:proofErr w:type="spellEnd"/>
      <w:r w:rsidRPr="00055CC7">
        <w:t>.</w:t>
      </w:r>
    </w:p>
    <w:p w14:paraId="0FAE9A0B" w14:textId="77777777" w:rsidR="007B4C6E" w:rsidRPr="00055CC7" w:rsidRDefault="007B4C6E" w:rsidP="00317933">
      <w:pPr>
        <w:numPr>
          <w:ilvl w:val="0"/>
          <w:numId w:val="20"/>
        </w:numPr>
        <w:overflowPunct/>
        <w:autoSpaceDE/>
        <w:autoSpaceDN/>
        <w:adjustRightInd/>
        <w:spacing w:after="0"/>
        <w:jc w:val="both"/>
        <w:textAlignment w:val="auto"/>
      </w:pPr>
      <w:r w:rsidRPr="00055CC7">
        <w:t>FFS other delay values to account for the presence of non-BL/CE subframes in the PUCCH non-repetition case.</w:t>
      </w:r>
    </w:p>
    <w:p w14:paraId="38584AE0" w14:textId="77777777" w:rsidR="007B4C6E" w:rsidRPr="00055CC7" w:rsidRDefault="007B4C6E" w:rsidP="00317933">
      <w:pPr>
        <w:numPr>
          <w:ilvl w:val="0"/>
          <w:numId w:val="20"/>
        </w:numPr>
        <w:overflowPunct/>
        <w:autoSpaceDE/>
        <w:autoSpaceDN/>
        <w:adjustRightInd/>
        <w:spacing w:after="0"/>
        <w:jc w:val="both"/>
        <w:textAlignment w:val="auto"/>
      </w:pPr>
      <w:r w:rsidRPr="00055CC7">
        <w:t>FFS if the 14 HARQ processes feature is supported in PUCCH repetition case.</w:t>
      </w:r>
    </w:p>
    <w:p w14:paraId="2E3D33AA" w14:textId="77777777" w:rsidR="007B4C6E" w:rsidRDefault="007B4C6E" w:rsidP="007B4C6E">
      <w:pPr>
        <w:rPr>
          <w:lang w:eastAsia="x-none"/>
        </w:rPr>
      </w:pPr>
    </w:p>
    <w:p w14:paraId="7CF3D4C0" w14:textId="77777777" w:rsidR="007B4C6E" w:rsidRPr="00055CC7" w:rsidRDefault="007B4C6E" w:rsidP="007B4C6E">
      <w:pPr>
        <w:jc w:val="both"/>
        <w:rPr>
          <w:b/>
          <w:bCs/>
          <w:highlight w:val="darkYellow"/>
        </w:rPr>
      </w:pPr>
      <w:r w:rsidRPr="00055CC7">
        <w:rPr>
          <w:b/>
          <w:bCs/>
          <w:highlight w:val="darkYellow"/>
        </w:rPr>
        <w:t>Working Assumption</w:t>
      </w:r>
    </w:p>
    <w:p w14:paraId="3135BB58" w14:textId="7DC1CDFC" w:rsidR="007B4C6E" w:rsidRDefault="007B4C6E" w:rsidP="007B4C6E">
      <w:pPr>
        <w:jc w:val="both"/>
      </w:pPr>
      <w:r w:rsidRPr="00055CC7">
        <w:t>Introduce a new optional UE capability to support 14 HARQ processes</w:t>
      </w:r>
    </w:p>
    <w:p w14:paraId="774CBA66" w14:textId="0A6310D4" w:rsidR="003F0395" w:rsidRDefault="003F0395" w:rsidP="003F0395">
      <w:pPr>
        <w:pStyle w:val="21"/>
      </w:pPr>
      <w:r>
        <w:t>A</w:t>
      </w:r>
      <w:r w:rsidR="00FC2CDC">
        <w:t>1</w:t>
      </w:r>
      <w:r>
        <w:t>.2 List of agreements from RAN1 #103-e:</w:t>
      </w:r>
    </w:p>
    <w:p w14:paraId="44D92C54" w14:textId="77777777" w:rsidR="003F0395" w:rsidRDefault="003F0395" w:rsidP="003F0395">
      <w:pPr>
        <w:rPr>
          <w:b/>
          <w:bCs/>
          <w:highlight w:val="green"/>
          <w:lang w:eastAsia="x-none"/>
        </w:rPr>
      </w:pPr>
      <w:r w:rsidRPr="00DC2A39">
        <w:rPr>
          <w:b/>
          <w:bCs/>
          <w:highlight w:val="green"/>
          <w:lang w:eastAsia="x-none"/>
        </w:rPr>
        <w:t>Agreement</w:t>
      </w:r>
    </w:p>
    <w:p w14:paraId="5A866443" w14:textId="77777777" w:rsidR="003F0395" w:rsidRPr="00CA1CBA" w:rsidRDefault="003F0395" w:rsidP="003F0395">
      <w:pPr>
        <w:rPr>
          <w:lang w:eastAsia="x-none"/>
        </w:rPr>
      </w:pPr>
      <w:r w:rsidRPr="00CA1CBA">
        <w:rPr>
          <w:lang w:eastAsia="x-none"/>
        </w:rPr>
        <w:t>The following working assumption is confirmed</w:t>
      </w:r>
    </w:p>
    <w:p w14:paraId="408F2322" w14:textId="741B25A8" w:rsidR="003F0395" w:rsidRDefault="003F0395" w:rsidP="003F0395">
      <w:pPr>
        <w:jc w:val="both"/>
      </w:pPr>
      <w:r w:rsidRPr="00DC2A39">
        <w:t>Introduce a new optional UE capability to support 14 HARQ processes</w:t>
      </w:r>
    </w:p>
    <w:p w14:paraId="4E439B8E" w14:textId="77777777" w:rsidR="003F0395" w:rsidRPr="00232C38" w:rsidRDefault="003F0395" w:rsidP="003F0395">
      <w:pPr>
        <w:rPr>
          <w:b/>
          <w:bCs/>
          <w:highlight w:val="green"/>
          <w:lang w:eastAsia="x-none"/>
        </w:rPr>
      </w:pPr>
      <w:r w:rsidRPr="00232C38">
        <w:rPr>
          <w:b/>
          <w:bCs/>
          <w:highlight w:val="green"/>
          <w:lang w:eastAsia="x-none"/>
        </w:rPr>
        <w:t>Agreement</w:t>
      </w:r>
    </w:p>
    <w:p w14:paraId="12B36603" w14:textId="77777777" w:rsidR="003F0395" w:rsidRPr="00232C38" w:rsidRDefault="003F0395" w:rsidP="003F0395">
      <w:pPr>
        <w:rPr>
          <w:lang w:eastAsia="x-none"/>
        </w:rPr>
      </w:pPr>
      <w:r w:rsidRPr="00232C38">
        <w:rPr>
          <w:lang w:eastAsia="x-none"/>
        </w:rPr>
        <w:t>The design of the 14 HARQ processes feature accounts for the presence of non-BL/CE UL and DL subframes in the PUCCH non-repetition case.</w:t>
      </w:r>
    </w:p>
    <w:p w14:paraId="075D4940"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PDSCH scheduling delays</w:t>
      </w:r>
    </w:p>
    <w:p w14:paraId="20CFCCA8"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lastRenderedPageBreak/>
        <w:t>FFS: HARQ-ACK delays</w:t>
      </w:r>
    </w:p>
    <w:p w14:paraId="5EEB098B" w14:textId="77777777" w:rsidR="003F0395" w:rsidRPr="00232C38" w:rsidRDefault="003F0395" w:rsidP="003F0395">
      <w:pPr>
        <w:numPr>
          <w:ilvl w:val="0"/>
          <w:numId w:val="33"/>
        </w:numPr>
        <w:overflowPunct/>
        <w:autoSpaceDE/>
        <w:autoSpaceDN/>
        <w:adjustRightInd/>
        <w:spacing w:after="0"/>
        <w:textAlignment w:val="auto"/>
        <w:rPr>
          <w:lang w:eastAsia="x-none"/>
        </w:rPr>
      </w:pPr>
      <w:r w:rsidRPr="00232C38">
        <w:rPr>
          <w:lang w:eastAsia="x-none"/>
        </w:rPr>
        <w:t>FFS: Configurable/dynamic set of PDSCH delays/HARQ-ACK delays</w:t>
      </w:r>
    </w:p>
    <w:p w14:paraId="79DA0264" w14:textId="77777777" w:rsidR="003F0395" w:rsidRDefault="003F0395" w:rsidP="003F0395">
      <w:pPr>
        <w:rPr>
          <w:lang w:eastAsia="x-none"/>
        </w:rPr>
      </w:pPr>
    </w:p>
    <w:p w14:paraId="3B9AC1EC" w14:textId="77777777" w:rsidR="003F0395" w:rsidRPr="00232C38" w:rsidRDefault="003F0395" w:rsidP="003F0395">
      <w:pPr>
        <w:rPr>
          <w:b/>
          <w:lang w:eastAsia="x-none"/>
        </w:rPr>
      </w:pPr>
      <w:r w:rsidRPr="00232C38">
        <w:rPr>
          <w:b/>
          <w:lang w:eastAsia="x-none"/>
        </w:rPr>
        <w:t>For future meetings:</w:t>
      </w:r>
    </w:p>
    <w:p w14:paraId="50E03C05" w14:textId="34E0DC5D" w:rsidR="003F0395" w:rsidRDefault="003F0395" w:rsidP="003F0395">
      <w:pPr>
        <w:rPr>
          <w:lang w:eastAsia="x-none"/>
        </w:rPr>
      </w:pPr>
      <w:r w:rsidRPr="00232C38">
        <w:rPr>
          <w:lang w:eastAsia="x-none"/>
        </w:rPr>
        <w:t>Companies to further study on the impact of measurement gaps on the 14 HARQ processes feature.</w:t>
      </w:r>
    </w:p>
    <w:p w14:paraId="456B620F" w14:textId="77777777" w:rsidR="003F0395" w:rsidRPr="00064922" w:rsidRDefault="003F0395" w:rsidP="003F0395">
      <w:pPr>
        <w:keepNext/>
        <w:jc w:val="both"/>
        <w:rPr>
          <w:rFonts w:cs="Times"/>
          <w:b/>
          <w:bCs/>
          <w:highlight w:val="green"/>
          <w:lang w:val="en-US"/>
        </w:rPr>
      </w:pPr>
      <w:r w:rsidRPr="00064922">
        <w:rPr>
          <w:rFonts w:cs="Times"/>
          <w:b/>
          <w:bCs/>
          <w:highlight w:val="green"/>
          <w:lang w:val="en-US"/>
        </w:rPr>
        <w:t>Agreement</w:t>
      </w:r>
    </w:p>
    <w:p w14:paraId="439DB5E9" w14:textId="77777777" w:rsidR="003F0395" w:rsidRPr="003F0395" w:rsidRDefault="003F0395" w:rsidP="003F0395">
      <w:pPr>
        <w:keepNext/>
        <w:jc w:val="both"/>
        <w:rPr>
          <w:lang w:val="en-US" w:eastAsia="sv-SE"/>
        </w:rPr>
      </w:pPr>
      <w:r w:rsidRPr="00064922">
        <w:rPr>
          <w:rFonts w:cs="Times"/>
          <w:lang w:val="en-US"/>
        </w:rPr>
        <w:t xml:space="preserve">For the support of 14 HARQ processes, the solution to assign PDSCH scheduling delays should be able to minimize </w:t>
      </w:r>
      <w:r w:rsidRPr="003F0395">
        <w:rPr>
          <w:lang w:val="en-US"/>
        </w:rPr>
        <w:t>unnecessary waste of subframes derived from the presence of non-BL/CE DL subframes and non-BL/CE UL subframes.</w:t>
      </w:r>
    </w:p>
    <w:p w14:paraId="14588B08" w14:textId="77777777" w:rsidR="003F0395" w:rsidRPr="003F0395" w:rsidRDefault="003F0395" w:rsidP="003F0395">
      <w:pPr>
        <w:pStyle w:val="af7"/>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The following solutions will be further investigated:</w:t>
      </w:r>
    </w:p>
    <w:p w14:paraId="23DA6E27" w14:textId="77777777" w:rsidR="003F0395" w:rsidRPr="003F0395" w:rsidRDefault="003F0395" w:rsidP="003F0395">
      <w:pPr>
        <w:pStyle w:val="af7"/>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 xml:space="preserve">The </w:t>
      </w:r>
      <w:r w:rsidRPr="003F0395">
        <w:rPr>
          <w:rFonts w:ascii="Times New Roman" w:hAnsi="Times New Roman"/>
          <w:color w:val="FF0000"/>
          <w:sz w:val="20"/>
          <w:szCs w:val="20"/>
          <w:lang w:val="en-US"/>
        </w:rPr>
        <w:t>indication of</w:t>
      </w:r>
      <w:r w:rsidRPr="003F0395">
        <w:rPr>
          <w:rFonts w:ascii="Times New Roman" w:hAnsi="Times New Roman"/>
          <w:sz w:val="20"/>
          <w:szCs w:val="20"/>
          <w:lang w:val="en-US"/>
        </w:rPr>
        <w:t xml:space="preserve"> subframe types for the PDSCH scheduling delay of 7 are:</w:t>
      </w:r>
    </w:p>
    <w:p w14:paraId="0DC08325" w14:textId="77777777" w:rsidR="003F0395" w:rsidRPr="003F0395" w:rsidRDefault="003F0395" w:rsidP="003F0395">
      <w:pPr>
        <w:pStyle w:val="af7"/>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1 BL/CE DL subframe + 1 subframe + 3 [BL/CE UL subframes] + 1 subframe + 1 BL/CE DL subframe.</w:t>
      </w:r>
    </w:p>
    <w:p w14:paraId="2D73E607" w14:textId="77777777" w:rsidR="003F0395" w:rsidRPr="003F0395" w:rsidRDefault="003F0395" w:rsidP="003F0395">
      <w:pPr>
        <w:pStyle w:val="af7"/>
        <w:keepNext/>
        <w:numPr>
          <w:ilvl w:val="2"/>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eastAsia="ja-JP"/>
        </w:rPr>
        <w:t>1 subframe + 3 [BL/CE UL subframes] + 1 subframe + 2 BL/CE DL subframes.</w:t>
      </w:r>
    </w:p>
    <w:p w14:paraId="524C6E3D" w14:textId="77777777" w:rsidR="003F0395" w:rsidRPr="003F0395" w:rsidRDefault="003F0395" w:rsidP="003F0395">
      <w:pPr>
        <w:pStyle w:val="af7"/>
        <w:keepNext/>
        <w:numPr>
          <w:ilvl w:val="1"/>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Configurable delays including other values than 2 and 7.</w:t>
      </w:r>
    </w:p>
    <w:p w14:paraId="592DEFE0" w14:textId="77777777" w:rsidR="003F0395" w:rsidRPr="003F0395" w:rsidRDefault="003F0395" w:rsidP="003F0395">
      <w:pPr>
        <w:pStyle w:val="af7"/>
        <w:keepNext/>
        <w:numPr>
          <w:ilvl w:val="0"/>
          <w:numId w:val="30"/>
        </w:numPr>
        <w:overflowPunct/>
        <w:autoSpaceDE/>
        <w:autoSpaceDN/>
        <w:adjustRightInd/>
        <w:spacing w:line="252" w:lineRule="auto"/>
        <w:jc w:val="both"/>
        <w:textAlignment w:val="auto"/>
        <w:rPr>
          <w:rFonts w:ascii="Times New Roman" w:hAnsi="Times New Roman"/>
          <w:sz w:val="20"/>
          <w:szCs w:val="20"/>
          <w:lang w:val="en-US"/>
        </w:rPr>
      </w:pPr>
      <w:r w:rsidRPr="003F0395">
        <w:rPr>
          <w:rFonts w:ascii="Times New Roman" w:hAnsi="Times New Roman"/>
          <w:sz w:val="20"/>
          <w:szCs w:val="20"/>
          <w:lang w:val="en-US"/>
        </w:rPr>
        <w:t>Other solutions are not precluded.</w:t>
      </w:r>
    </w:p>
    <w:p w14:paraId="22EC60E4" w14:textId="77777777" w:rsidR="003F0395" w:rsidRDefault="003F0395" w:rsidP="003F0395">
      <w:pPr>
        <w:rPr>
          <w:lang w:val="en-US" w:eastAsia="x-none"/>
        </w:rPr>
      </w:pPr>
    </w:p>
    <w:p w14:paraId="614DC472" w14:textId="77777777" w:rsidR="003F0395" w:rsidRPr="00EE58B1" w:rsidRDefault="003F0395" w:rsidP="003F0395">
      <w:pPr>
        <w:keepNext/>
        <w:keepLines/>
        <w:jc w:val="both"/>
        <w:rPr>
          <w:b/>
          <w:bCs/>
          <w:highlight w:val="green"/>
        </w:rPr>
      </w:pPr>
      <w:r w:rsidRPr="00EE58B1">
        <w:rPr>
          <w:b/>
          <w:bCs/>
          <w:highlight w:val="green"/>
        </w:rPr>
        <w:t>Agreement</w:t>
      </w:r>
    </w:p>
    <w:p w14:paraId="7F763D66" w14:textId="77777777" w:rsidR="003F0395" w:rsidRPr="003F0395" w:rsidRDefault="003F0395" w:rsidP="003F0395">
      <w:pPr>
        <w:keepNext/>
        <w:keepLines/>
        <w:jc w:val="both"/>
      </w:pPr>
      <w:r w:rsidRPr="003F0395">
        <w:t>For the support of 14 HARQ processes, the solution to assign HARQ-ACK delays should aim to maximize the number of HARQ processes that can be scheduled in presence of non-BL/CE DL subframes and non-BL/CE UL subframes.</w:t>
      </w:r>
    </w:p>
    <w:p w14:paraId="761E7926" w14:textId="77777777" w:rsidR="003F0395" w:rsidRPr="003F0395" w:rsidRDefault="003F0395" w:rsidP="003F0395">
      <w:pPr>
        <w:pStyle w:val="af7"/>
        <w:keepNext/>
        <w:keepLines/>
        <w:numPr>
          <w:ilvl w:val="0"/>
          <w:numId w:val="31"/>
        </w:numPr>
        <w:jc w:val="both"/>
        <w:rPr>
          <w:rFonts w:ascii="Times New Roman" w:hAnsi="Times New Roman"/>
          <w:sz w:val="20"/>
          <w:szCs w:val="20"/>
        </w:rPr>
      </w:pPr>
      <w:r w:rsidRPr="003F0395">
        <w:rPr>
          <w:rFonts w:ascii="Times New Roman" w:hAnsi="Times New Roman"/>
          <w:sz w:val="20"/>
          <w:szCs w:val="20"/>
        </w:rPr>
        <w:t xml:space="preserve">Different percentages of presence of non-BL/CE subframes can be analyzed as to </w:t>
      </w:r>
      <w:r w:rsidRPr="003F0395">
        <w:rPr>
          <w:rFonts w:ascii="Times New Roman" w:hAnsi="Times New Roman"/>
          <w:sz w:val="20"/>
          <w:szCs w:val="20"/>
          <w:lang w:val="en-US"/>
        </w:rPr>
        <w:t>represent</w:t>
      </w:r>
      <w:r w:rsidRPr="003F0395">
        <w:rPr>
          <w:rFonts w:ascii="Times New Roman" w:hAnsi="Times New Roman"/>
          <w:sz w:val="20"/>
          <w:szCs w:val="20"/>
        </w:rPr>
        <w:t xml:space="preserve"> typical scenarios and determine which HARQ-ACK delays should be included.</w:t>
      </w:r>
    </w:p>
    <w:p w14:paraId="55FF2FB4" w14:textId="4D2F912A" w:rsidR="003F0395" w:rsidRPr="003F0395" w:rsidRDefault="003F0395" w:rsidP="003F0395"/>
    <w:sectPr w:rsidR="003F0395" w:rsidRPr="003F0395" w:rsidSect="007F4FA6">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FA957" w14:textId="77777777" w:rsidR="005E3203" w:rsidRDefault="005E3203">
      <w:r>
        <w:separator/>
      </w:r>
    </w:p>
  </w:endnote>
  <w:endnote w:type="continuationSeparator" w:id="0">
    <w:p w14:paraId="7F35AB97" w14:textId="77777777" w:rsidR="005E3203" w:rsidRDefault="005E3203">
      <w:r>
        <w:continuationSeparator/>
      </w:r>
    </w:p>
  </w:endnote>
  <w:endnote w:type="continuationNotice" w:id="1">
    <w:p w14:paraId="56CA2B4D" w14:textId="77777777" w:rsidR="005E3203" w:rsidRDefault="005E32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lassicoURW">
    <w:altName w:val="Calibri"/>
    <w:panose1 w:val="00000000000000000000"/>
    <w:charset w:val="00"/>
    <w:family w:val="swiss"/>
    <w:notTrueType/>
    <w:pitch w:val="default"/>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EBFE1" w14:textId="77777777" w:rsidR="00B62A83" w:rsidRDefault="00B62A83" w:rsidP="00313FD6">
    <w:pPr>
      <w:pStyle w:val="ac"/>
      <w:tabs>
        <w:tab w:val="center" w:pos="4820"/>
        <w:tab w:val="right" w:pos="9639"/>
      </w:tabs>
      <w:jc w:val="left"/>
    </w:pPr>
    <w:r>
      <w:rPr>
        <w:rStyle w:val="ae"/>
      </w:rPr>
      <w:tab/>
    </w:r>
  </w:p>
  <w:p w14:paraId="65A3CE2D" w14:textId="77777777" w:rsidR="00B62A83" w:rsidRDefault="00B62A83"/>
  <w:p w14:paraId="582975B7" w14:textId="77777777" w:rsidR="00B62A83" w:rsidRDefault="00B62A83"/>
  <w:p w14:paraId="4995DC13" w14:textId="77777777" w:rsidR="00B62A83" w:rsidRDefault="00B62A83" w:rsidP="004B018B">
    <w:pPr>
      <w:pStyle w:val="Reference"/>
      <w:numPr>
        <w:ilvl w:val="0"/>
        <w:numId w:val="0"/>
      </w:numPr>
      <w:ind w:left="567" w:hanging="567"/>
    </w:pPr>
  </w:p>
  <w:p w14:paraId="7BFAF85D" w14:textId="53C59729" w:rsidR="00B62A83" w:rsidRDefault="00B62A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5AE7C" w14:textId="77777777" w:rsidR="005E3203" w:rsidRDefault="005E3203">
      <w:r>
        <w:separator/>
      </w:r>
    </w:p>
  </w:footnote>
  <w:footnote w:type="continuationSeparator" w:id="0">
    <w:p w14:paraId="031EF839" w14:textId="77777777" w:rsidR="005E3203" w:rsidRDefault="005E3203">
      <w:r>
        <w:continuationSeparator/>
      </w:r>
    </w:p>
  </w:footnote>
  <w:footnote w:type="continuationNotice" w:id="1">
    <w:p w14:paraId="6EAABA4D" w14:textId="77777777" w:rsidR="005E3203" w:rsidRDefault="005E320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698EA" w14:textId="77777777" w:rsidR="00B62A83" w:rsidRDefault="00B62A83">
    <w:r>
      <w:br/>
      <w:t xml:space="preserve">Draft </w:t>
    </w:r>
    <w:proofErr w:type="spellStart"/>
    <w:r>
      <w:t>prETS</w:t>
    </w:r>
    <w:proofErr w:type="spellEnd"/>
    <w:r>
      <w:t xml:space="preserve"> 300 ???: Month YYYY</w:t>
    </w:r>
  </w:p>
  <w:p w14:paraId="6302E21F" w14:textId="77777777" w:rsidR="00B62A83" w:rsidRDefault="00B62A83"/>
  <w:p w14:paraId="00A9A877" w14:textId="77777777" w:rsidR="00B62A83" w:rsidRDefault="00B62A8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rPr>
      <w:t>11</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007340"/>
    <w:multiLevelType w:val="hybridMultilevel"/>
    <w:tmpl w:val="D85269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F1485"/>
    <w:multiLevelType w:val="hybridMultilevel"/>
    <w:tmpl w:val="0FD4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EFC"/>
    <w:multiLevelType w:val="hybridMultilevel"/>
    <w:tmpl w:val="7048E5D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4" w15:restartNumberingAfterBreak="0">
    <w:nsid w:val="08816C0F"/>
    <w:multiLevelType w:val="hybridMultilevel"/>
    <w:tmpl w:val="9038579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FF72C7E"/>
    <w:multiLevelType w:val="hybridMultilevel"/>
    <w:tmpl w:val="2B3046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19CA192A"/>
    <w:multiLevelType w:val="hybridMultilevel"/>
    <w:tmpl w:val="0E321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E45014"/>
    <w:multiLevelType w:val="hybridMultilevel"/>
    <w:tmpl w:val="FF6A4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0944A1"/>
    <w:multiLevelType w:val="hybridMultilevel"/>
    <w:tmpl w:val="08841A2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B">
      <w:start w:val="1"/>
      <w:numFmt w:val="bullet"/>
      <w:lvlText w:val=""/>
      <w:lvlJc w:val="left"/>
      <w:pPr>
        <w:ind w:left="2160" w:hanging="360"/>
      </w:pPr>
      <w:rPr>
        <w:rFonts w:ascii="Wingdings" w:hAnsi="Wingdings" w:hint="default"/>
      </w:rPr>
    </w:lvl>
    <w:lvl w:ilvl="3" w:tplc="041D000B">
      <w:start w:val="1"/>
      <w:numFmt w:val="bullet"/>
      <w:lvlText w:val=""/>
      <w:lvlJc w:val="left"/>
      <w:pPr>
        <w:ind w:left="2880" w:hanging="360"/>
      </w:pPr>
      <w:rPr>
        <w:rFonts w:ascii="Wingdings" w:hAnsi="Wingdings"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4243980"/>
    <w:multiLevelType w:val="hybridMultilevel"/>
    <w:tmpl w:val="AACCE114"/>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2" w15:restartNumberingAfterBreak="0">
    <w:nsid w:val="243666D7"/>
    <w:multiLevelType w:val="hybridMultilevel"/>
    <w:tmpl w:val="377E4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A43F1E"/>
    <w:multiLevelType w:val="hybridMultilevel"/>
    <w:tmpl w:val="4F68D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3E93A1C"/>
    <w:multiLevelType w:val="hybridMultilevel"/>
    <w:tmpl w:val="1EE4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AA46647"/>
    <w:multiLevelType w:val="hybridMultilevel"/>
    <w:tmpl w:val="8588573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3210CB"/>
    <w:multiLevelType w:val="hybridMultilevel"/>
    <w:tmpl w:val="E682B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E2460"/>
    <w:multiLevelType w:val="hybridMultilevel"/>
    <w:tmpl w:val="4BE28F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69A3A2E"/>
    <w:multiLevelType w:val="hybridMultilevel"/>
    <w:tmpl w:val="69DCB2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7D74539"/>
    <w:multiLevelType w:val="hybridMultilevel"/>
    <w:tmpl w:val="815ABB7A"/>
    <w:lvl w:ilvl="0" w:tplc="AA6A3456">
      <w:start w:val="1"/>
      <w:numFmt w:val="bullet"/>
      <w:lvlText w:val=""/>
      <w:lvlJc w:val="left"/>
      <w:pPr>
        <w:ind w:left="2024" w:hanging="360"/>
      </w:pPr>
      <w:rPr>
        <w:rFonts w:ascii="Symbol" w:hAnsi="Symbol" w:hint="default"/>
        <w:lang w:val="en-US"/>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4" w15:restartNumberingAfterBreak="0">
    <w:nsid w:val="4A403065"/>
    <w:multiLevelType w:val="hybridMultilevel"/>
    <w:tmpl w:val="A112ADAE"/>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2F88D0B6"/>
    <w:lvl w:ilvl="0" w:tplc="7E96AA38">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E7766C"/>
    <w:multiLevelType w:val="hybridMultilevel"/>
    <w:tmpl w:val="D032B48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0237197"/>
    <w:multiLevelType w:val="hybridMultilevel"/>
    <w:tmpl w:val="E8C8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F35A11"/>
    <w:multiLevelType w:val="hybridMultilevel"/>
    <w:tmpl w:val="32AEAB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5F04EEC"/>
    <w:multiLevelType w:val="hybridMultilevel"/>
    <w:tmpl w:val="F34686C4"/>
    <w:lvl w:ilvl="0" w:tplc="B5CE4C06">
      <w:start w:val="1"/>
      <w:numFmt w:val="bullet"/>
      <w:lvlText w:val=""/>
      <w:lvlJc w:val="left"/>
      <w:pPr>
        <w:ind w:left="420" w:hanging="420"/>
      </w:pPr>
      <w:rPr>
        <w:rFonts w:ascii="Wingdings" w:hAnsi="Wingdings" w:hint="default"/>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69467C4"/>
    <w:multiLevelType w:val="hybridMultilevel"/>
    <w:tmpl w:val="53C4E60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38" w15:restartNumberingAfterBreak="0">
    <w:nsid w:val="797C5A4B"/>
    <w:multiLevelType w:val="hybridMultilevel"/>
    <w:tmpl w:val="7D7C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F77431"/>
    <w:multiLevelType w:val="multilevel"/>
    <w:tmpl w:val="7BF7743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6"/>
  </w:num>
  <w:num w:numId="2">
    <w:abstractNumId w:val="18"/>
  </w:num>
  <w:num w:numId="3">
    <w:abstractNumId w:val="0"/>
  </w:num>
  <w:num w:numId="4">
    <w:abstractNumId w:val="27"/>
  </w:num>
  <w:num w:numId="5">
    <w:abstractNumId w:val="28"/>
  </w:num>
  <w:num w:numId="6">
    <w:abstractNumId w:val="30"/>
  </w:num>
  <w:num w:numId="7">
    <w:abstractNumId w:val="10"/>
  </w:num>
  <w:num w:numId="8">
    <w:abstractNumId w:val="13"/>
  </w:num>
  <w:num w:numId="9">
    <w:abstractNumId w:val="5"/>
  </w:num>
  <w:num w:numId="10">
    <w:abstractNumId w:val="35"/>
  </w:num>
  <w:num w:numId="11">
    <w:abstractNumId w:val="17"/>
  </w:num>
  <w:num w:numId="12">
    <w:abstractNumId w:val="32"/>
  </w:num>
  <w:num w:numId="13">
    <w:abstractNumId w:val="15"/>
  </w:num>
  <w:num w:numId="14">
    <w:abstractNumId w:val="39"/>
  </w:num>
  <w:num w:numId="15">
    <w:abstractNumId w:val="33"/>
  </w:num>
  <w:num w:numId="16">
    <w:abstractNumId w:val="8"/>
  </w:num>
  <w:num w:numId="17">
    <w:abstractNumId w:val="25"/>
  </w:num>
  <w:num w:numId="18">
    <w:abstractNumId w:val="14"/>
  </w:num>
  <w:num w:numId="19">
    <w:abstractNumId w:val="31"/>
  </w:num>
  <w:num w:numId="20">
    <w:abstractNumId w:val="16"/>
  </w:num>
  <w:num w:numId="21">
    <w:abstractNumId w:val="40"/>
  </w:num>
  <w:num w:numId="22">
    <w:abstractNumId w:val="38"/>
  </w:num>
  <w:num w:numId="23">
    <w:abstractNumId w:val="22"/>
  </w:num>
  <w:num w:numId="24">
    <w:abstractNumId w:val="3"/>
  </w:num>
  <w:num w:numId="25">
    <w:abstractNumId w:val="21"/>
  </w:num>
  <w:num w:numId="26">
    <w:abstractNumId w:val="7"/>
  </w:num>
  <w:num w:numId="27">
    <w:abstractNumId w:val="1"/>
  </w:num>
  <w:num w:numId="28">
    <w:abstractNumId w:val="29"/>
  </w:num>
  <w:num w:numId="29">
    <w:abstractNumId w:val="34"/>
  </w:num>
  <w:num w:numId="30">
    <w:abstractNumId w:val="6"/>
  </w:num>
  <w:num w:numId="31">
    <w:abstractNumId w:val="12"/>
  </w:num>
  <w:num w:numId="32">
    <w:abstractNumId w:val="19"/>
  </w:num>
  <w:num w:numId="33">
    <w:abstractNumId w:val="20"/>
  </w:num>
  <w:num w:numId="34">
    <w:abstractNumId w:val="20"/>
  </w:num>
  <w:num w:numId="35">
    <w:abstractNumId w:val="37"/>
  </w:num>
  <w:num w:numId="36">
    <w:abstractNumId w:val="24"/>
  </w:num>
  <w:num w:numId="37">
    <w:abstractNumId w:val="2"/>
  </w:num>
  <w:num w:numId="38">
    <w:abstractNumId w:val="4"/>
  </w:num>
  <w:num w:numId="39">
    <w:abstractNumId w:val="23"/>
  </w:num>
  <w:num w:numId="40">
    <w:abstractNumId w:val="9"/>
  </w:num>
  <w:num w:numId="41">
    <w:abstractNumId w:val="36"/>
  </w:num>
  <w:num w:numId="42">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FR" w:vendorID="64" w:dllVersion="0" w:nlCheck="1" w:checkStyle="0"/>
  <w:activeWritingStyle w:appName="MSWord" w:lang="zh-CN" w:vendorID="64" w:dllVersion="5" w:nlCheck="1" w:checkStyle="1"/>
  <w:activeWritingStyle w:appName="MSWord" w:lang="en-TT" w:vendorID="64" w:dllVersion="0" w:nlCheck="1" w:checkStyle="0"/>
  <w:activeWritingStyle w:appName="MSWord" w:lang="en-TT" w:vendorID="64" w:dllVersion="6" w:nlCheck="1" w:checkStyle="1"/>
  <w:activeWritingStyle w:appName="MSWord" w:lang="en-GB" w:vendorID="64" w:dllVersion="131078" w:nlCheck="1" w:checkStyle="1"/>
  <w:activeWritingStyle w:appName="MSWord" w:lang="en-US" w:vendorID="64" w:dllVersion="131078" w:nlCheck="1"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ED"/>
    <w:rsid w:val="00000380"/>
    <w:rsid w:val="000006E1"/>
    <w:rsid w:val="00000B4D"/>
    <w:rsid w:val="00000D2C"/>
    <w:rsid w:val="00001874"/>
    <w:rsid w:val="0000197B"/>
    <w:rsid w:val="00001B53"/>
    <w:rsid w:val="00001B93"/>
    <w:rsid w:val="00002A37"/>
    <w:rsid w:val="00003258"/>
    <w:rsid w:val="00004788"/>
    <w:rsid w:val="00005212"/>
    <w:rsid w:val="0000551E"/>
    <w:rsid w:val="0000557C"/>
    <w:rsid w:val="0000564C"/>
    <w:rsid w:val="000056CB"/>
    <w:rsid w:val="0000578B"/>
    <w:rsid w:val="00005D23"/>
    <w:rsid w:val="000060E7"/>
    <w:rsid w:val="00006149"/>
    <w:rsid w:val="00006446"/>
    <w:rsid w:val="00006896"/>
    <w:rsid w:val="000074A0"/>
    <w:rsid w:val="0000763D"/>
    <w:rsid w:val="00007CDC"/>
    <w:rsid w:val="00007FC9"/>
    <w:rsid w:val="000104DF"/>
    <w:rsid w:val="00010ACC"/>
    <w:rsid w:val="00011354"/>
    <w:rsid w:val="00011826"/>
    <w:rsid w:val="00011B28"/>
    <w:rsid w:val="00011D2B"/>
    <w:rsid w:val="00011D99"/>
    <w:rsid w:val="000122FD"/>
    <w:rsid w:val="000126BA"/>
    <w:rsid w:val="00012D00"/>
    <w:rsid w:val="00013BA8"/>
    <w:rsid w:val="00013F17"/>
    <w:rsid w:val="00014444"/>
    <w:rsid w:val="00014733"/>
    <w:rsid w:val="00014A4C"/>
    <w:rsid w:val="00014D6B"/>
    <w:rsid w:val="000150E6"/>
    <w:rsid w:val="00015138"/>
    <w:rsid w:val="0001526E"/>
    <w:rsid w:val="00015345"/>
    <w:rsid w:val="00015878"/>
    <w:rsid w:val="00015D15"/>
    <w:rsid w:val="00016101"/>
    <w:rsid w:val="00016E28"/>
    <w:rsid w:val="0001744D"/>
    <w:rsid w:val="00017E5B"/>
    <w:rsid w:val="0002070C"/>
    <w:rsid w:val="00020A32"/>
    <w:rsid w:val="00021072"/>
    <w:rsid w:val="00021756"/>
    <w:rsid w:val="000220CD"/>
    <w:rsid w:val="00022259"/>
    <w:rsid w:val="000227F6"/>
    <w:rsid w:val="00022F63"/>
    <w:rsid w:val="00024674"/>
    <w:rsid w:val="000249EC"/>
    <w:rsid w:val="0002564D"/>
    <w:rsid w:val="00025BAD"/>
    <w:rsid w:val="00025ECA"/>
    <w:rsid w:val="00025F8C"/>
    <w:rsid w:val="000262AC"/>
    <w:rsid w:val="0002669C"/>
    <w:rsid w:val="000266EC"/>
    <w:rsid w:val="00026921"/>
    <w:rsid w:val="00027476"/>
    <w:rsid w:val="000276DE"/>
    <w:rsid w:val="000303E9"/>
    <w:rsid w:val="00031381"/>
    <w:rsid w:val="00031A57"/>
    <w:rsid w:val="00031FDA"/>
    <w:rsid w:val="000320CD"/>
    <w:rsid w:val="000325B8"/>
    <w:rsid w:val="00033494"/>
    <w:rsid w:val="0003396C"/>
    <w:rsid w:val="00034038"/>
    <w:rsid w:val="00034C15"/>
    <w:rsid w:val="00034F95"/>
    <w:rsid w:val="0003649D"/>
    <w:rsid w:val="00036668"/>
    <w:rsid w:val="00036BA1"/>
    <w:rsid w:val="00037C46"/>
    <w:rsid w:val="00040140"/>
    <w:rsid w:val="00040D70"/>
    <w:rsid w:val="00041482"/>
    <w:rsid w:val="000414C8"/>
    <w:rsid w:val="00041548"/>
    <w:rsid w:val="000415DB"/>
    <w:rsid w:val="00041AAC"/>
    <w:rsid w:val="000422E2"/>
    <w:rsid w:val="0004272C"/>
    <w:rsid w:val="00042CB0"/>
    <w:rsid w:val="00042CFD"/>
    <w:rsid w:val="00042D4D"/>
    <w:rsid w:val="00042F22"/>
    <w:rsid w:val="00042FC2"/>
    <w:rsid w:val="00043F1A"/>
    <w:rsid w:val="000444D5"/>
    <w:rsid w:val="000444EF"/>
    <w:rsid w:val="00044B91"/>
    <w:rsid w:val="0004530D"/>
    <w:rsid w:val="00045501"/>
    <w:rsid w:val="000455A1"/>
    <w:rsid w:val="0004679E"/>
    <w:rsid w:val="00046B28"/>
    <w:rsid w:val="00046BEE"/>
    <w:rsid w:val="0004744C"/>
    <w:rsid w:val="000500CC"/>
    <w:rsid w:val="000502F1"/>
    <w:rsid w:val="00051E84"/>
    <w:rsid w:val="0005211E"/>
    <w:rsid w:val="00052390"/>
    <w:rsid w:val="00052A07"/>
    <w:rsid w:val="00052AD1"/>
    <w:rsid w:val="0005300B"/>
    <w:rsid w:val="000534E3"/>
    <w:rsid w:val="00053781"/>
    <w:rsid w:val="00054A09"/>
    <w:rsid w:val="000550A6"/>
    <w:rsid w:val="0005606A"/>
    <w:rsid w:val="00057117"/>
    <w:rsid w:val="0005716B"/>
    <w:rsid w:val="0005747E"/>
    <w:rsid w:val="000574BC"/>
    <w:rsid w:val="000575BE"/>
    <w:rsid w:val="00057A19"/>
    <w:rsid w:val="00060177"/>
    <w:rsid w:val="00061031"/>
    <w:rsid w:val="000616E7"/>
    <w:rsid w:val="00061A0C"/>
    <w:rsid w:val="00061D48"/>
    <w:rsid w:val="00061E07"/>
    <w:rsid w:val="00062003"/>
    <w:rsid w:val="000626FA"/>
    <w:rsid w:val="00062A13"/>
    <w:rsid w:val="00062CC6"/>
    <w:rsid w:val="00063341"/>
    <w:rsid w:val="0006447C"/>
    <w:rsid w:val="00064536"/>
    <w:rsid w:val="0006487E"/>
    <w:rsid w:val="00064BCC"/>
    <w:rsid w:val="00064C25"/>
    <w:rsid w:val="0006527A"/>
    <w:rsid w:val="000656E1"/>
    <w:rsid w:val="00065BF6"/>
    <w:rsid w:val="00065E1A"/>
    <w:rsid w:val="000660D6"/>
    <w:rsid w:val="00066AEF"/>
    <w:rsid w:val="00066E6E"/>
    <w:rsid w:val="00066FA8"/>
    <w:rsid w:val="00067293"/>
    <w:rsid w:val="000674A5"/>
    <w:rsid w:val="00067BEE"/>
    <w:rsid w:val="00067F7D"/>
    <w:rsid w:val="00070082"/>
    <w:rsid w:val="000717FB"/>
    <w:rsid w:val="0007183A"/>
    <w:rsid w:val="00071A30"/>
    <w:rsid w:val="00071E0C"/>
    <w:rsid w:val="00072262"/>
    <w:rsid w:val="00072581"/>
    <w:rsid w:val="0007335A"/>
    <w:rsid w:val="00073AE0"/>
    <w:rsid w:val="00073AF0"/>
    <w:rsid w:val="00074015"/>
    <w:rsid w:val="000740AC"/>
    <w:rsid w:val="000757A0"/>
    <w:rsid w:val="00076502"/>
    <w:rsid w:val="0007673F"/>
    <w:rsid w:val="00076887"/>
    <w:rsid w:val="00077E5F"/>
    <w:rsid w:val="0008036A"/>
    <w:rsid w:val="000807D3"/>
    <w:rsid w:val="00080BB7"/>
    <w:rsid w:val="00081293"/>
    <w:rsid w:val="0008197D"/>
    <w:rsid w:val="00081AE6"/>
    <w:rsid w:val="0008267B"/>
    <w:rsid w:val="0008294A"/>
    <w:rsid w:val="00083425"/>
    <w:rsid w:val="0008369A"/>
    <w:rsid w:val="00083F22"/>
    <w:rsid w:val="00084943"/>
    <w:rsid w:val="000851A1"/>
    <w:rsid w:val="000855DE"/>
    <w:rsid w:val="000855EB"/>
    <w:rsid w:val="00085B52"/>
    <w:rsid w:val="00086603"/>
    <w:rsid w:val="000866F2"/>
    <w:rsid w:val="00086BFA"/>
    <w:rsid w:val="00086EB4"/>
    <w:rsid w:val="00087A12"/>
    <w:rsid w:val="0009009F"/>
    <w:rsid w:val="00091362"/>
    <w:rsid w:val="00091557"/>
    <w:rsid w:val="00091922"/>
    <w:rsid w:val="00091D94"/>
    <w:rsid w:val="000923A6"/>
    <w:rsid w:val="000924C1"/>
    <w:rsid w:val="000924F0"/>
    <w:rsid w:val="00092914"/>
    <w:rsid w:val="00092B61"/>
    <w:rsid w:val="00093474"/>
    <w:rsid w:val="0009366E"/>
    <w:rsid w:val="00093C62"/>
    <w:rsid w:val="00093E60"/>
    <w:rsid w:val="0009510F"/>
    <w:rsid w:val="000953B7"/>
    <w:rsid w:val="000956A8"/>
    <w:rsid w:val="00095A2E"/>
    <w:rsid w:val="00095D9D"/>
    <w:rsid w:val="00096868"/>
    <w:rsid w:val="00096A15"/>
    <w:rsid w:val="00096A38"/>
    <w:rsid w:val="00096BE8"/>
    <w:rsid w:val="00096F1C"/>
    <w:rsid w:val="00097757"/>
    <w:rsid w:val="000977A5"/>
    <w:rsid w:val="000978B6"/>
    <w:rsid w:val="000978C0"/>
    <w:rsid w:val="00097992"/>
    <w:rsid w:val="000A063F"/>
    <w:rsid w:val="000A0B91"/>
    <w:rsid w:val="000A103E"/>
    <w:rsid w:val="000A112C"/>
    <w:rsid w:val="000A1B7B"/>
    <w:rsid w:val="000A2308"/>
    <w:rsid w:val="000A2362"/>
    <w:rsid w:val="000A288D"/>
    <w:rsid w:val="000A29C4"/>
    <w:rsid w:val="000A37C1"/>
    <w:rsid w:val="000A38B8"/>
    <w:rsid w:val="000A4286"/>
    <w:rsid w:val="000A43D1"/>
    <w:rsid w:val="000A4A2B"/>
    <w:rsid w:val="000A4F09"/>
    <w:rsid w:val="000A5581"/>
    <w:rsid w:val="000A56F2"/>
    <w:rsid w:val="000A5C3D"/>
    <w:rsid w:val="000A5C47"/>
    <w:rsid w:val="000A6554"/>
    <w:rsid w:val="000A7325"/>
    <w:rsid w:val="000B0385"/>
    <w:rsid w:val="000B03D2"/>
    <w:rsid w:val="000B06B4"/>
    <w:rsid w:val="000B1822"/>
    <w:rsid w:val="000B24DB"/>
    <w:rsid w:val="000B2719"/>
    <w:rsid w:val="000B2756"/>
    <w:rsid w:val="000B2A68"/>
    <w:rsid w:val="000B2EAD"/>
    <w:rsid w:val="000B2F71"/>
    <w:rsid w:val="000B321D"/>
    <w:rsid w:val="000B35EB"/>
    <w:rsid w:val="000B372B"/>
    <w:rsid w:val="000B39C2"/>
    <w:rsid w:val="000B3A8F"/>
    <w:rsid w:val="000B3C2E"/>
    <w:rsid w:val="000B3C80"/>
    <w:rsid w:val="000B3CD1"/>
    <w:rsid w:val="000B416B"/>
    <w:rsid w:val="000B42D1"/>
    <w:rsid w:val="000B4AB9"/>
    <w:rsid w:val="000B5609"/>
    <w:rsid w:val="000B58C3"/>
    <w:rsid w:val="000B5C85"/>
    <w:rsid w:val="000B619F"/>
    <w:rsid w:val="000B61E9"/>
    <w:rsid w:val="000B6308"/>
    <w:rsid w:val="000B7585"/>
    <w:rsid w:val="000B7609"/>
    <w:rsid w:val="000B777B"/>
    <w:rsid w:val="000B7B0A"/>
    <w:rsid w:val="000B7B10"/>
    <w:rsid w:val="000C0465"/>
    <w:rsid w:val="000C12E2"/>
    <w:rsid w:val="000C15E0"/>
    <w:rsid w:val="000C165A"/>
    <w:rsid w:val="000C172F"/>
    <w:rsid w:val="000C1CEB"/>
    <w:rsid w:val="000C27DF"/>
    <w:rsid w:val="000C2BC9"/>
    <w:rsid w:val="000C2D16"/>
    <w:rsid w:val="000C2E19"/>
    <w:rsid w:val="000C2F09"/>
    <w:rsid w:val="000C30D5"/>
    <w:rsid w:val="000C3B5B"/>
    <w:rsid w:val="000C3DC0"/>
    <w:rsid w:val="000C414E"/>
    <w:rsid w:val="000C47EB"/>
    <w:rsid w:val="000C49EB"/>
    <w:rsid w:val="000C55AB"/>
    <w:rsid w:val="000C5B63"/>
    <w:rsid w:val="000C6122"/>
    <w:rsid w:val="000C72C2"/>
    <w:rsid w:val="000C7C27"/>
    <w:rsid w:val="000D003E"/>
    <w:rsid w:val="000D0312"/>
    <w:rsid w:val="000D0D07"/>
    <w:rsid w:val="000D0ED1"/>
    <w:rsid w:val="000D33D8"/>
    <w:rsid w:val="000D3743"/>
    <w:rsid w:val="000D3941"/>
    <w:rsid w:val="000D399C"/>
    <w:rsid w:val="000D4184"/>
    <w:rsid w:val="000D4797"/>
    <w:rsid w:val="000D4D41"/>
    <w:rsid w:val="000D57D8"/>
    <w:rsid w:val="000D6056"/>
    <w:rsid w:val="000D6E86"/>
    <w:rsid w:val="000D6FE6"/>
    <w:rsid w:val="000D722B"/>
    <w:rsid w:val="000D784F"/>
    <w:rsid w:val="000D7AF5"/>
    <w:rsid w:val="000D7D9B"/>
    <w:rsid w:val="000D7DBD"/>
    <w:rsid w:val="000E0527"/>
    <w:rsid w:val="000E0770"/>
    <w:rsid w:val="000E0D16"/>
    <w:rsid w:val="000E0D42"/>
    <w:rsid w:val="000E1304"/>
    <w:rsid w:val="000E1CEB"/>
    <w:rsid w:val="000E1E17"/>
    <w:rsid w:val="000E1E92"/>
    <w:rsid w:val="000E27D8"/>
    <w:rsid w:val="000E30B2"/>
    <w:rsid w:val="000E30DA"/>
    <w:rsid w:val="000E37AA"/>
    <w:rsid w:val="000E3CB3"/>
    <w:rsid w:val="000E56CD"/>
    <w:rsid w:val="000E719E"/>
    <w:rsid w:val="000E759E"/>
    <w:rsid w:val="000E7622"/>
    <w:rsid w:val="000E7687"/>
    <w:rsid w:val="000F01E5"/>
    <w:rsid w:val="000F020C"/>
    <w:rsid w:val="000F06D6"/>
    <w:rsid w:val="000F0858"/>
    <w:rsid w:val="000F0DBB"/>
    <w:rsid w:val="000F0EB1"/>
    <w:rsid w:val="000F1106"/>
    <w:rsid w:val="000F147C"/>
    <w:rsid w:val="000F183E"/>
    <w:rsid w:val="000F1932"/>
    <w:rsid w:val="000F1F52"/>
    <w:rsid w:val="000F2BC4"/>
    <w:rsid w:val="000F2DC7"/>
    <w:rsid w:val="000F311F"/>
    <w:rsid w:val="000F3624"/>
    <w:rsid w:val="000F3BE9"/>
    <w:rsid w:val="000F3F6C"/>
    <w:rsid w:val="000F46C9"/>
    <w:rsid w:val="000F4DA4"/>
    <w:rsid w:val="000F5547"/>
    <w:rsid w:val="000F5A6A"/>
    <w:rsid w:val="000F5E93"/>
    <w:rsid w:val="000F5F34"/>
    <w:rsid w:val="000F61C2"/>
    <w:rsid w:val="000F6DF3"/>
    <w:rsid w:val="000F7135"/>
    <w:rsid w:val="000F719F"/>
    <w:rsid w:val="000F731E"/>
    <w:rsid w:val="000F77AB"/>
    <w:rsid w:val="000F7C0D"/>
    <w:rsid w:val="001005FF"/>
    <w:rsid w:val="00100900"/>
    <w:rsid w:val="0010113C"/>
    <w:rsid w:val="00101452"/>
    <w:rsid w:val="00101ABF"/>
    <w:rsid w:val="001023DE"/>
    <w:rsid w:val="00102FDD"/>
    <w:rsid w:val="0010304C"/>
    <w:rsid w:val="001035F6"/>
    <w:rsid w:val="0010374B"/>
    <w:rsid w:val="00103E73"/>
    <w:rsid w:val="00104053"/>
    <w:rsid w:val="00104C31"/>
    <w:rsid w:val="0010522E"/>
    <w:rsid w:val="00105862"/>
    <w:rsid w:val="001062FB"/>
    <w:rsid w:val="001063E6"/>
    <w:rsid w:val="00106987"/>
    <w:rsid w:val="00106AAA"/>
    <w:rsid w:val="00106F5C"/>
    <w:rsid w:val="001072F7"/>
    <w:rsid w:val="00110E2B"/>
    <w:rsid w:val="0011118D"/>
    <w:rsid w:val="00113B38"/>
    <w:rsid w:val="00113B78"/>
    <w:rsid w:val="00113B8F"/>
    <w:rsid w:val="00113CF4"/>
    <w:rsid w:val="00114105"/>
    <w:rsid w:val="0011414E"/>
    <w:rsid w:val="00114152"/>
    <w:rsid w:val="00114419"/>
    <w:rsid w:val="0011449A"/>
    <w:rsid w:val="00114552"/>
    <w:rsid w:val="001145C3"/>
    <w:rsid w:val="001149CD"/>
    <w:rsid w:val="0011518E"/>
    <w:rsid w:val="001153EA"/>
    <w:rsid w:val="00115643"/>
    <w:rsid w:val="00116082"/>
    <w:rsid w:val="001163E5"/>
    <w:rsid w:val="00116765"/>
    <w:rsid w:val="0011685A"/>
    <w:rsid w:val="00116B6D"/>
    <w:rsid w:val="001170AA"/>
    <w:rsid w:val="00117A78"/>
    <w:rsid w:val="001207A8"/>
    <w:rsid w:val="001219F5"/>
    <w:rsid w:val="00121A20"/>
    <w:rsid w:val="00121B71"/>
    <w:rsid w:val="00122B34"/>
    <w:rsid w:val="00122DFF"/>
    <w:rsid w:val="00123045"/>
    <w:rsid w:val="001231D0"/>
    <w:rsid w:val="0012377F"/>
    <w:rsid w:val="00123941"/>
    <w:rsid w:val="00123F5C"/>
    <w:rsid w:val="00124314"/>
    <w:rsid w:val="00124488"/>
    <w:rsid w:val="001245F8"/>
    <w:rsid w:val="00125D7F"/>
    <w:rsid w:val="00125F31"/>
    <w:rsid w:val="00126B4A"/>
    <w:rsid w:val="00127888"/>
    <w:rsid w:val="00127913"/>
    <w:rsid w:val="00127C0C"/>
    <w:rsid w:val="00130235"/>
    <w:rsid w:val="00130398"/>
    <w:rsid w:val="00130DA6"/>
    <w:rsid w:val="00130F05"/>
    <w:rsid w:val="00131110"/>
    <w:rsid w:val="001317D4"/>
    <w:rsid w:val="00131A8D"/>
    <w:rsid w:val="00131FE5"/>
    <w:rsid w:val="00132760"/>
    <w:rsid w:val="00132A47"/>
    <w:rsid w:val="00132FD0"/>
    <w:rsid w:val="001332C1"/>
    <w:rsid w:val="00133A86"/>
    <w:rsid w:val="00134073"/>
    <w:rsid w:val="001344C0"/>
    <w:rsid w:val="001346FA"/>
    <w:rsid w:val="001348DC"/>
    <w:rsid w:val="00134CB6"/>
    <w:rsid w:val="00135024"/>
    <w:rsid w:val="0013509D"/>
    <w:rsid w:val="00135252"/>
    <w:rsid w:val="001357A7"/>
    <w:rsid w:val="00136A93"/>
    <w:rsid w:val="00136E73"/>
    <w:rsid w:val="00137350"/>
    <w:rsid w:val="00137AB5"/>
    <w:rsid w:val="00137DA3"/>
    <w:rsid w:val="00137DED"/>
    <w:rsid w:val="00137F0B"/>
    <w:rsid w:val="00140AE9"/>
    <w:rsid w:val="00140CAC"/>
    <w:rsid w:val="001417E5"/>
    <w:rsid w:val="00142589"/>
    <w:rsid w:val="001428CD"/>
    <w:rsid w:val="00142E59"/>
    <w:rsid w:val="00143195"/>
    <w:rsid w:val="0014341A"/>
    <w:rsid w:val="001438FE"/>
    <w:rsid w:val="001439C5"/>
    <w:rsid w:val="00144052"/>
    <w:rsid w:val="00144645"/>
    <w:rsid w:val="001448CE"/>
    <w:rsid w:val="00144A48"/>
    <w:rsid w:val="00144DD2"/>
    <w:rsid w:val="00145507"/>
    <w:rsid w:val="00145519"/>
    <w:rsid w:val="00145DD6"/>
    <w:rsid w:val="001466FE"/>
    <w:rsid w:val="00146CCA"/>
    <w:rsid w:val="001471C6"/>
    <w:rsid w:val="00147872"/>
    <w:rsid w:val="00147D80"/>
    <w:rsid w:val="00147FBC"/>
    <w:rsid w:val="00150159"/>
    <w:rsid w:val="00150214"/>
    <w:rsid w:val="001505FF"/>
    <w:rsid w:val="001507D4"/>
    <w:rsid w:val="00150AAA"/>
    <w:rsid w:val="00151257"/>
    <w:rsid w:val="001512E6"/>
    <w:rsid w:val="00151C38"/>
    <w:rsid w:val="00151DF3"/>
    <w:rsid w:val="00151E23"/>
    <w:rsid w:val="001526E0"/>
    <w:rsid w:val="00152806"/>
    <w:rsid w:val="001529CE"/>
    <w:rsid w:val="00152B02"/>
    <w:rsid w:val="00152B36"/>
    <w:rsid w:val="00152CA0"/>
    <w:rsid w:val="001535D4"/>
    <w:rsid w:val="001546BC"/>
    <w:rsid w:val="001547BD"/>
    <w:rsid w:val="001551B5"/>
    <w:rsid w:val="00155C75"/>
    <w:rsid w:val="00156061"/>
    <w:rsid w:val="0015616C"/>
    <w:rsid w:val="00156ED9"/>
    <w:rsid w:val="00157792"/>
    <w:rsid w:val="00157908"/>
    <w:rsid w:val="00157DBE"/>
    <w:rsid w:val="0016060D"/>
    <w:rsid w:val="00160AEA"/>
    <w:rsid w:val="001610FE"/>
    <w:rsid w:val="00161407"/>
    <w:rsid w:val="00161B73"/>
    <w:rsid w:val="00161ED8"/>
    <w:rsid w:val="0016211D"/>
    <w:rsid w:val="0016256C"/>
    <w:rsid w:val="00162988"/>
    <w:rsid w:val="00162F4E"/>
    <w:rsid w:val="001632C9"/>
    <w:rsid w:val="001645D4"/>
    <w:rsid w:val="001652C6"/>
    <w:rsid w:val="001659C1"/>
    <w:rsid w:val="00167323"/>
    <w:rsid w:val="00167710"/>
    <w:rsid w:val="001679AE"/>
    <w:rsid w:val="00167CFA"/>
    <w:rsid w:val="00167F2F"/>
    <w:rsid w:val="0017013E"/>
    <w:rsid w:val="00170393"/>
    <w:rsid w:val="00170EAC"/>
    <w:rsid w:val="001711B8"/>
    <w:rsid w:val="00171248"/>
    <w:rsid w:val="001718B9"/>
    <w:rsid w:val="00171A7E"/>
    <w:rsid w:val="0017297D"/>
    <w:rsid w:val="00172A32"/>
    <w:rsid w:val="00172D8E"/>
    <w:rsid w:val="00173228"/>
    <w:rsid w:val="00173811"/>
    <w:rsid w:val="001739C5"/>
    <w:rsid w:val="00173A8E"/>
    <w:rsid w:val="00173B04"/>
    <w:rsid w:val="00173B1A"/>
    <w:rsid w:val="00173E16"/>
    <w:rsid w:val="00174ABF"/>
    <w:rsid w:val="0017502C"/>
    <w:rsid w:val="0017523B"/>
    <w:rsid w:val="00175751"/>
    <w:rsid w:val="001759B3"/>
    <w:rsid w:val="001759FE"/>
    <w:rsid w:val="00175CC1"/>
    <w:rsid w:val="00175DAB"/>
    <w:rsid w:val="00176330"/>
    <w:rsid w:val="00176996"/>
    <w:rsid w:val="0017700C"/>
    <w:rsid w:val="00177278"/>
    <w:rsid w:val="0017744C"/>
    <w:rsid w:val="001776B6"/>
    <w:rsid w:val="001776BE"/>
    <w:rsid w:val="00177B9B"/>
    <w:rsid w:val="0018143F"/>
    <w:rsid w:val="001814A9"/>
    <w:rsid w:val="001814C5"/>
    <w:rsid w:val="001816B3"/>
    <w:rsid w:val="00181D25"/>
    <w:rsid w:val="00181F9C"/>
    <w:rsid w:val="00181FF8"/>
    <w:rsid w:val="001824BE"/>
    <w:rsid w:val="00182568"/>
    <w:rsid w:val="00182622"/>
    <w:rsid w:val="00182CCC"/>
    <w:rsid w:val="00183258"/>
    <w:rsid w:val="00183AC6"/>
    <w:rsid w:val="00183E34"/>
    <w:rsid w:val="00183FB0"/>
    <w:rsid w:val="00184B55"/>
    <w:rsid w:val="00184E20"/>
    <w:rsid w:val="00185ADD"/>
    <w:rsid w:val="00186EDA"/>
    <w:rsid w:val="0018724E"/>
    <w:rsid w:val="00187496"/>
    <w:rsid w:val="00187D4A"/>
    <w:rsid w:val="00190AC1"/>
    <w:rsid w:val="00190E73"/>
    <w:rsid w:val="001910F1"/>
    <w:rsid w:val="00191A54"/>
    <w:rsid w:val="00191B9E"/>
    <w:rsid w:val="001921C2"/>
    <w:rsid w:val="00192907"/>
    <w:rsid w:val="001931BE"/>
    <w:rsid w:val="001931C1"/>
    <w:rsid w:val="0019341A"/>
    <w:rsid w:val="001938FF"/>
    <w:rsid w:val="001952AE"/>
    <w:rsid w:val="001953A8"/>
    <w:rsid w:val="00195E2A"/>
    <w:rsid w:val="00196705"/>
    <w:rsid w:val="00197424"/>
    <w:rsid w:val="0019781A"/>
    <w:rsid w:val="00197DA6"/>
    <w:rsid w:val="00197DF9"/>
    <w:rsid w:val="001A0578"/>
    <w:rsid w:val="001A0F8C"/>
    <w:rsid w:val="001A105F"/>
    <w:rsid w:val="001A1987"/>
    <w:rsid w:val="001A2426"/>
    <w:rsid w:val="001A2564"/>
    <w:rsid w:val="001A313E"/>
    <w:rsid w:val="001A3243"/>
    <w:rsid w:val="001A366B"/>
    <w:rsid w:val="001A3EAB"/>
    <w:rsid w:val="001A4DD0"/>
    <w:rsid w:val="001A4FF0"/>
    <w:rsid w:val="001A59FE"/>
    <w:rsid w:val="001A5E71"/>
    <w:rsid w:val="001A5FFF"/>
    <w:rsid w:val="001A6173"/>
    <w:rsid w:val="001A694B"/>
    <w:rsid w:val="001A6CBA"/>
    <w:rsid w:val="001A7BF4"/>
    <w:rsid w:val="001B01AD"/>
    <w:rsid w:val="001B0217"/>
    <w:rsid w:val="001B0C0C"/>
    <w:rsid w:val="001B0D97"/>
    <w:rsid w:val="001B0F88"/>
    <w:rsid w:val="001B10FB"/>
    <w:rsid w:val="001B2506"/>
    <w:rsid w:val="001B2608"/>
    <w:rsid w:val="001B2831"/>
    <w:rsid w:val="001B351A"/>
    <w:rsid w:val="001B3D39"/>
    <w:rsid w:val="001B4A1C"/>
    <w:rsid w:val="001B5364"/>
    <w:rsid w:val="001B54F3"/>
    <w:rsid w:val="001B5A5D"/>
    <w:rsid w:val="001B6997"/>
    <w:rsid w:val="001B6D5B"/>
    <w:rsid w:val="001B70DB"/>
    <w:rsid w:val="001B76D7"/>
    <w:rsid w:val="001B7A17"/>
    <w:rsid w:val="001C0B16"/>
    <w:rsid w:val="001C0ECD"/>
    <w:rsid w:val="001C19B7"/>
    <w:rsid w:val="001C1C52"/>
    <w:rsid w:val="001C1CE5"/>
    <w:rsid w:val="001C1EFE"/>
    <w:rsid w:val="001C20D9"/>
    <w:rsid w:val="001C222B"/>
    <w:rsid w:val="001C2619"/>
    <w:rsid w:val="001C3079"/>
    <w:rsid w:val="001C3090"/>
    <w:rsid w:val="001C3D2A"/>
    <w:rsid w:val="001C44EC"/>
    <w:rsid w:val="001C455A"/>
    <w:rsid w:val="001C45C4"/>
    <w:rsid w:val="001C4B49"/>
    <w:rsid w:val="001C5BCB"/>
    <w:rsid w:val="001C609A"/>
    <w:rsid w:val="001C61B9"/>
    <w:rsid w:val="001C6250"/>
    <w:rsid w:val="001C7107"/>
    <w:rsid w:val="001C71BB"/>
    <w:rsid w:val="001C75B4"/>
    <w:rsid w:val="001C7860"/>
    <w:rsid w:val="001C7897"/>
    <w:rsid w:val="001C7B54"/>
    <w:rsid w:val="001D056D"/>
    <w:rsid w:val="001D0760"/>
    <w:rsid w:val="001D0ADD"/>
    <w:rsid w:val="001D15A9"/>
    <w:rsid w:val="001D15CB"/>
    <w:rsid w:val="001D1BE2"/>
    <w:rsid w:val="001D24C8"/>
    <w:rsid w:val="001D2B5F"/>
    <w:rsid w:val="001D2BD0"/>
    <w:rsid w:val="001D3342"/>
    <w:rsid w:val="001D3CFA"/>
    <w:rsid w:val="001D4430"/>
    <w:rsid w:val="001D51BA"/>
    <w:rsid w:val="001D53E7"/>
    <w:rsid w:val="001D596D"/>
    <w:rsid w:val="001D6342"/>
    <w:rsid w:val="001D6D53"/>
    <w:rsid w:val="001D6F1C"/>
    <w:rsid w:val="001D7246"/>
    <w:rsid w:val="001D75CF"/>
    <w:rsid w:val="001E0AA0"/>
    <w:rsid w:val="001E0D07"/>
    <w:rsid w:val="001E0D4D"/>
    <w:rsid w:val="001E11B2"/>
    <w:rsid w:val="001E1909"/>
    <w:rsid w:val="001E2C01"/>
    <w:rsid w:val="001E39A8"/>
    <w:rsid w:val="001E436E"/>
    <w:rsid w:val="001E4EB9"/>
    <w:rsid w:val="001E55A0"/>
    <w:rsid w:val="001E58E2"/>
    <w:rsid w:val="001E5F9A"/>
    <w:rsid w:val="001E727B"/>
    <w:rsid w:val="001E7703"/>
    <w:rsid w:val="001E7AED"/>
    <w:rsid w:val="001F036F"/>
    <w:rsid w:val="001F15E1"/>
    <w:rsid w:val="001F23D0"/>
    <w:rsid w:val="001F2AA6"/>
    <w:rsid w:val="001F2C16"/>
    <w:rsid w:val="001F3916"/>
    <w:rsid w:val="001F395E"/>
    <w:rsid w:val="001F4763"/>
    <w:rsid w:val="001F4C2C"/>
    <w:rsid w:val="001F5288"/>
    <w:rsid w:val="001F5321"/>
    <w:rsid w:val="001F54C5"/>
    <w:rsid w:val="001F5698"/>
    <w:rsid w:val="001F5856"/>
    <w:rsid w:val="001F6108"/>
    <w:rsid w:val="001F62C8"/>
    <w:rsid w:val="001F662C"/>
    <w:rsid w:val="001F7074"/>
    <w:rsid w:val="001F7D71"/>
    <w:rsid w:val="00200490"/>
    <w:rsid w:val="00200D70"/>
    <w:rsid w:val="00201F3A"/>
    <w:rsid w:val="00202F29"/>
    <w:rsid w:val="0020322B"/>
    <w:rsid w:val="002037D8"/>
    <w:rsid w:val="00203CD3"/>
    <w:rsid w:val="00203F96"/>
    <w:rsid w:val="00204546"/>
    <w:rsid w:val="0020457F"/>
    <w:rsid w:val="002045FA"/>
    <w:rsid w:val="0020485E"/>
    <w:rsid w:val="002054B1"/>
    <w:rsid w:val="00205634"/>
    <w:rsid w:val="002062D3"/>
    <w:rsid w:val="002063C2"/>
    <w:rsid w:val="002069B2"/>
    <w:rsid w:val="0020724C"/>
    <w:rsid w:val="002073F8"/>
    <w:rsid w:val="00207B36"/>
    <w:rsid w:val="00207C8E"/>
    <w:rsid w:val="00207FA3"/>
    <w:rsid w:val="00207FD7"/>
    <w:rsid w:val="0021040E"/>
    <w:rsid w:val="00210649"/>
    <w:rsid w:val="0021121F"/>
    <w:rsid w:val="00211BD0"/>
    <w:rsid w:val="002127AF"/>
    <w:rsid w:val="00212AA3"/>
    <w:rsid w:val="00212BB0"/>
    <w:rsid w:val="00212DB8"/>
    <w:rsid w:val="00213228"/>
    <w:rsid w:val="002137E3"/>
    <w:rsid w:val="002148E8"/>
    <w:rsid w:val="00214DA8"/>
    <w:rsid w:val="00215423"/>
    <w:rsid w:val="002158FA"/>
    <w:rsid w:val="00215E4C"/>
    <w:rsid w:val="00216868"/>
    <w:rsid w:val="00216C2E"/>
    <w:rsid w:val="002171DE"/>
    <w:rsid w:val="002175C8"/>
    <w:rsid w:val="00217E1B"/>
    <w:rsid w:val="00217EC5"/>
    <w:rsid w:val="002200E7"/>
    <w:rsid w:val="00220184"/>
    <w:rsid w:val="00220600"/>
    <w:rsid w:val="00221678"/>
    <w:rsid w:val="00221BDD"/>
    <w:rsid w:val="00221D68"/>
    <w:rsid w:val="00222204"/>
    <w:rsid w:val="002224DB"/>
    <w:rsid w:val="002228E4"/>
    <w:rsid w:val="002238C2"/>
    <w:rsid w:val="00223BEF"/>
    <w:rsid w:val="00223CD0"/>
    <w:rsid w:val="00223FCB"/>
    <w:rsid w:val="002249CE"/>
    <w:rsid w:val="00224C8A"/>
    <w:rsid w:val="00224D07"/>
    <w:rsid w:val="002252C3"/>
    <w:rsid w:val="0022543F"/>
    <w:rsid w:val="0022548F"/>
    <w:rsid w:val="00225C54"/>
    <w:rsid w:val="00225DBA"/>
    <w:rsid w:val="0022613A"/>
    <w:rsid w:val="002269F8"/>
    <w:rsid w:val="00227623"/>
    <w:rsid w:val="00227BC2"/>
    <w:rsid w:val="00230765"/>
    <w:rsid w:val="00230986"/>
    <w:rsid w:val="00230D18"/>
    <w:rsid w:val="002319E4"/>
    <w:rsid w:val="00231EE8"/>
    <w:rsid w:val="00232911"/>
    <w:rsid w:val="00232D5B"/>
    <w:rsid w:val="00232ECF"/>
    <w:rsid w:val="00233530"/>
    <w:rsid w:val="00233A0B"/>
    <w:rsid w:val="002350F5"/>
    <w:rsid w:val="002354FA"/>
    <w:rsid w:val="002355FE"/>
    <w:rsid w:val="00235632"/>
    <w:rsid w:val="00235872"/>
    <w:rsid w:val="00236130"/>
    <w:rsid w:val="00237470"/>
    <w:rsid w:val="0023794C"/>
    <w:rsid w:val="0024058B"/>
    <w:rsid w:val="00240DFD"/>
    <w:rsid w:val="00241559"/>
    <w:rsid w:val="0024193B"/>
    <w:rsid w:val="00241B53"/>
    <w:rsid w:val="00241E50"/>
    <w:rsid w:val="00241FD2"/>
    <w:rsid w:val="00242225"/>
    <w:rsid w:val="00242EA5"/>
    <w:rsid w:val="002435B3"/>
    <w:rsid w:val="00243712"/>
    <w:rsid w:val="002444AD"/>
    <w:rsid w:val="002448AF"/>
    <w:rsid w:val="00244A0C"/>
    <w:rsid w:val="00244AD4"/>
    <w:rsid w:val="00245102"/>
    <w:rsid w:val="002458EB"/>
    <w:rsid w:val="00245946"/>
    <w:rsid w:val="00245A3C"/>
    <w:rsid w:val="00246759"/>
    <w:rsid w:val="00246D0C"/>
    <w:rsid w:val="00246DE1"/>
    <w:rsid w:val="00246E08"/>
    <w:rsid w:val="0024754B"/>
    <w:rsid w:val="00247563"/>
    <w:rsid w:val="00247FA9"/>
    <w:rsid w:val="002500C8"/>
    <w:rsid w:val="00250683"/>
    <w:rsid w:val="0025078E"/>
    <w:rsid w:val="002509F8"/>
    <w:rsid w:val="00250BE3"/>
    <w:rsid w:val="0025102A"/>
    <w:rsid w:val="00251A92"/>
    <w:rsid w:val="00253241"/>
    <w:rsid w:val="002534E0"/>
    <w:rsid w:val="00253ADF"/>
    <w:rsid w:val="00253D56"/>
    <w:rsid w:val="00253EB4"/>
    <w:rsid w:val="002541F5"/>
    <w:rsid w:val="00254998"/>
    <w:rsid w:val="00254C1A"/>
    <w:rsid w:val="002550B9"/>
    <w:rsid w:val="0025529D"/>
    <w:rsid w:val="00255738"/>
    <w:rsid w:val="0025603F"/>
    <w:rsid w:val="0025608F"/>
    <w:rsid w:val="00256245"/>
    <w:rsid w:val="002569A7"/>
    <w:rsid w:val="00256BF7"/>
    <w:rsid w:val="0025705C"/>
    <w:rsid w:val="00257381"/>
    <w:rsid w:val="00257543"/>
    <w:rsid w:val="002577FB"/>
    <w:rsid w:val="002617E7"/>
    <w:rsid w:val="00262B33"/>
    <w:rsid w:val="00262D4F"/>
    <w:rsid w:val="0026307D"/>
    <w:rsid w:val="00263286"/>
    <w:rsid w:val="00263997"/>
    <w:rsid w:val="00263FEE"/>
    <w:rsid w:val="00264228"/>
    <w:rsid w:val="00264334"/>
    <w:rsid w:val="002645ED"/>
    <w:rsid w:val="00264631"/>
    <w:rsid w:val="00264672"/>
    <w:rsid w:val="0026473E"/>
    <w:rsid w:val="00264DA1"/>
    <w:rsid w:val="00264E80"/>
    <w:rsid w:val="00264EEB"/>
    <w:rsid w:val="00265260"/>
    <w:rsid w:val="002653EE"/>
    <w:rsid w:val="00265909"/>
    <w:rsid w:val="00266052"/>
    <w:rsid w:val="00266214"/>
    <w:rsid w:val="00266DA1"/>
    <w:rsid w:val="00266F25"/>
    <w:rsid w:val="002673D6"/>
    <w:rsid w:val="00267C83"/>
    <w:rsid w:val="00270A8D"/>
    <w:rsid w:val="00270DCA"/>
    <w:rsid w:val="0027144F"/>
    <w:rsid w:val="0027157A"/>
    <w:rsid w:val="00271813"/>
    <w:rsid w:val="00271F3A"/>
    <w:rsid w:val="00273278"/>
    <w:rsid w:val="002737F4"/>
    <w:rsid w:val="002739A0"/>
    <w:rsid w:val="002746F7"/>
    <w:rsid w:val="00274BD4"/>
    <w:rsid w:val="002756F4"/>
    <w:rsid w:val="00275781"/>
    <w:rsid w:val="002769D3"/>
    <w:rsid w:val="00276EA6"/>
    <w:rsid w:val="002770F9"/>
    <w:rsid w:val="00277BB0"/>
    <w:rsid w:val="00277C2B"/>
    <w:rsid w:val="00277CFB"/>
    <w:rsid w:val="002805F5"/>
    <w:rsid w:val="00280751"/>
    <w:rsid w:val="00280C37"/>
    <w:rsid w:val="0028135B"/>
    <w:rsid w:val="0028280A"/>
    <w:rsid w:val="002835B1"/>
    <w:rsid w:val="0028379D"/>
    <w:rsid w:val="00283A25"/>
    <w:rsid w:val="002841E2"/>
    <w:rsid w:val="002848AD"/>
    <w:rsid w:val="002852F3"/>
    <w:rsid w:val="002854F2"/>
    <w:rsid w:val="00286ACD"/>
    <w:rsid w:val="00287838"/>
    <w:rsid w:val="002878A1"/>
    <w:rsid w:val="00287B3E"/>
    <w:rsid w:val="002907B5"/>
    <w:rsid w:val="0029101B"/>
    <w:rsid w:val="002911B9"/>
    <w:rsid w:val="002913A0"/>
    <w:rsid w:val="0029229D"/>
    <w:rsid w:val="00292CF1"/>
    <w:rsid w:val="00292EB7"/>
    <w:rsid w:val="00293528"/>
    <w:rsid w:val="00293566"/>
    <w:rsid w:val="00293AFD"/>
    <w:rsid w:val="00294057"/>
    <w:rsid w:val="00294162"/>
    <w:rsid w:val="0029467C"/>
    <w:rsid w:val="00294CE3"/>
    <w:rsid w:val="00294E91"/>
    <w:rsid w:val="00295264"/>
    <w:rsid w:val="00295686"/>
    <w:rsid w:val="00295EA0"/>
    <w:rsid w:val="00296227"/>
    <w:rsid w:val="00296F44"/>
    <w:rsid w:val="00296F81"/>
    <w:rsid w:val="00297207"/>
    <w:rsid w:val="0029777D"/>
    <w:rsid w:val="002979F2"/>
    <w:rsid w:val="00297C97"/>
    <w:rsid w:val="002A019A"/>
    <w:rsid w:val="002A02A5"/>
    <w:rsid w:val="002A055E"/>
    <w:rsid w:val="002A0AB9"/>
    <w:rsid w:val="002A0FD6"/>
    <w:rsid w:val="002A12E5"/>
    <w:rsid w:val="002A1452"/>
    <w:rsid w:val="002A19C6"/>
    <w:rsid w:val="002A1CB3"/>
    <w:rsid w:val="002A1D4E"/>
    <w:rsid w:val="002A2869"/>
    <w:rsid w:val="002A332D"/>
    <w:rsid w:val="002A370B"/>
    <w:rsid w:val="002A376D"/>
    <w:rsid w:val="002A3785"/>
    <w:rsid w:val="002A3BD3"/>
    <w:rsid w:val="002A3CAB"/>
    <w:rsid w:val="002A431B"/>
    <w:rsid w:val="002A45D6"/>
    <w:rsid w:val="002A489F"/>
    <w:rsid w:val="002A4A96"/>
    <w:rsid w:val="002A4F68"/>
    <w:rsid w:val="002A519C"/>
    <w:rsid w:val="002A567C"/>
    <w:rsid w:val="002A5A74"/>
    <w:rsid w:val="002A5A8F"/>
    <w:rsid w:val="002A68DA"/>
    <w:rsid w:val="002A6D45"/>
    <w:rsid w:val="002A7069"/>
    <w:rsid w:val="002A76BC"/>
    <w:rsid w:val="002A7A73"/>
    <w:rsid w:val="002A7CFF"/>
    <w:rsid w:val="002A7F3E"/>
    <w:rsid w:val="002B01D9"/>
    <w:rsid w:val="002B03F5"/>
    <w:rsid w:val="002B0DEE"/>
    <w:rsid w:val="002B1001"/>
    <w:rsid w:val="002B103C"/>
    <w:rsid w:val="002B1150"/>
    <w:rsid w:val="002B129E"/>
    <w:rsid w:val="002B17BC"/>
    <w:rsid w:val="002B1BF2"/>
    <w:rsid w:val="002B1D2A"/>
    <w:rsid w:val="002B24D6"/>
    <w:rsid w:val="002B3C3D"/>
    <w:rsid w:val="002B4523"/>
    <w:rsid w:val="002B4C86"/>
    <w:rsid w:val="002B5E2A"/>
    <w:rsid w:val="002B64AA"/>
    <w:rsid w:val="002B6B1D"/>
    <w:rsid w:val="002B747E"/>
    <w:rsid w:val="002B7C0D"/>
    <w:rsid w:val="002B7C12"/>
    <w:rsid w:val="002C0463"/>
    <w:rsid w:val="002C0EA8"/>
    <w:rsid w:val="002C12C3"/>
    <w:rsid w:val="002C165B"/>
    <w:rsid w:val="002C1768"/>
    <w:rsid w:val="002C1890"/>
    <w:rsid w:val="002C29B6"/>
    <w:rsid w:val="002C2B26"/>
    <w:rsid w:val="002C35F8"/>
    <w:rsid w:val="002C3794"/>
    <w:rsid w:val="002C41E6"/>
    <w:rsid w:val="002C4B82"/>
    <w:rsid w:val="002C4D39"/>
    <w:rsid w:val="002C4E3D"/>
    <w:rsid w:val="002C4FFD"/>
    <w:rsid w:val="002C689D"/>
    <w:rsid w:val="002C6AEE"/>
    <w:rsid w:val="002C6D36"/>
    <w:rsid w:val="002C7352"/>
    <w:rsid w:val="002C782D"/>
    <w:rsid w:val="002D0010"/>
    <w:rsid w:val="002D071A"/>
    <w:rsid w:val="002D09F6"/>
    <w:rsid w:val="002D0A62"/>
    <w:rsid w:val="002D0BF4"/>
    <w:rsid w:val="002D0E30"/>
    <w:rsid w:val="002D1040"/>
    <w:rsid w:val="002D16C0"/>
    <w:rsid w:val="002D2176"/>
    <w:rsid w:val="002D26AA"/>
    <w:rsid w:val="002D2BD8"/>
    <w:rsid w:val="002D2E65"/>
    <w:rsid w:val="002D34B2"/>
    <w:rsid w:val="002D36A3"/>
    <w:rsid w:val="002D4734"/>
    <w:rsid w:val="002D48B0"/>
    <w:rsid w:val="002D4D2C"/>
    <w:rsid w:val="002D50F1"/>
    <w:rsid w:val="002D5B37"/>
    <w:rsid w:val="002D5DA7"/>
    <w:rsid w:val="002D6337"/>
    <w:rsid w:val="002D63EA"/>
    <w:rsid w:val="002D6654"/>
    <w:rsid w:val="002D6C4A"/>
    <w:rsid w:val="002D735E"/>
    <w:rsid w:val="002D73FF"/>
    <w:rsid w:val="002D7637"/>
    <w:rsid w:val="002E05FE"/>
    <w:rsid w:val="002E07EB"/>
    <w:rsid w:val="002E0898"/>
    <w:rsid w:val="002E12DE"/>
    <w:rsid w:val="002E1731"/>
    <w:rsid w:val="002E17F2"/>
    <w:rsid w:val="002E193C"/>
    <w:rsid w:val="002E1ACE"/>
    <w:rsid w:val="002E1C12"/>
    <w:rsid w:val="002E2CC7"/>
    <w:rsid w:val="002E3199"/>
    <w:rsid w:val="002E344A"/>
    <w:rsid w:val="002E37F4"/>
    <w:rsid w:val="002E4DDD"/>
    <w:rsid w:val="002E5168"/>
    <w:rsid w:val="002E5443"/>
    <w:rsid w:val="002E5512"/>
    <w:rsid w:val="002E6052"/>
    <w:rsid w:val="002E7135"/>
    <w:rsid w:val="002E7559"/>
    <w:rsid w:val="002E777C"/>
    <w:rsid w:val="002E7BC5"/>
    <w:rsid w:val="002E7CAE"/>
    <w:rsid w:val="002F0350"/>
    <w:rsid w:val="002F0E23"/>
    <w:rsid w:val="002F13D6"/>
    <w:rsid w:val="002F2771"/>
    <w:rsid w:val="002F2B1E"/>
    <w:rsid w:val="002F31B9"/>
    <w:rsid w:val="002F37A9"/>
    <w:rsid w:val="002F3886"/>
    <w:rsid w:val="002F38D6"/>
    <w:rsid w:val="002F3C18"/>
    <w:rsid w:val="002F3F47"/>
    <w:rsid w:val="002F453C"/>
    <w:rsid w:val="002F4626"/>
    <w:rsid w:val="002F468C"/>
    <w:rsid w:val="002F473F"/>
    <w:rsid w:val="002F47CF"/>
    <w:rsid w:val="002F4ADD"/>
    <w:rsid w:val="002F5FA2"/>
    <w:rsid w:val="002F64AE"/>
    <w:rsid w:val="002F7CCB"/>
    <w:rsid w:val="002F7DCD"/>
    <w:rsid w:val="00300077"/>
    <w:rsid w:val="00300AEA"/>
    <w:rsid w:val="00300CCE"/>
    <w:rsid w:val="0030134F"/>
    <w:rsid w:val="00301C18"/>
    <w:rsid w:val="00301CE6"/>
    <w:rsid w:val="00301D5F"/>
    <w:rsid w:val="0030256B"/>
    <w:rsid w:val="00302976"/>
    <w:rsid w:val="00303B17"/>
    <w:rsid w:val="00303DD1"/>
    <w:rsid w:val="003048EB"/>
    <w:rsid w:val="00304E13"/>
    <w:rsid w:val="00304F17"/>
    <w:rsid w:val="0030501F"/>
    <w:rsid w:val="00305518"/>
    <w:rsid w:val="00305632"/>
    <w:rsid w:val="003056D2"/>
    <w:rsid w:val="003057B0"/>
    <w:rsid w:val="00306286"/>
    <w:rsid w:val="00306B43"/>
    <w:rsid w:val="00306E4D"/>
    <w:rsid w:val="00307487"/>
    <w:rsid w:val="003074E6"/>
    <w:rsid w:val="00307A2F"/>
    <w:rsid w:val="00307BA1"/>
    <w:rsid w:val="00307FE0"/>
    <w:rsid w:val="00310C60"/>
    <w:rsid w:val="003115FC"/>
    <w:rsid w:val="00311702"/>
    <w:rsid w:val="00311BF8"/>
    <w:rsid w:val="00311C76"/>
    <w:rsid w:val="00311C91"/>
    <w:rsid w:val="00311E82"/>
    <w:rsid w:val="003121C4"/>
    <w:rsid w:val="003122F8"/>
    <w:rsid w:val="003126AC"/>
    <w:rsid w:val="003129C1"/>
    <w:rsid w:val="00312A43"/>
    <w:rsid w:val="00313071"/>
    <w:rsid w:val="003130A0"/>
    <w:rsid w:val="00313BB7"/>
    <w:rsid w:val="00313CBB"/>
    <w:rsid w:val="00313FD6"/>
    <w:rsid w:val="003142C4"/>
    <w:rsid w:val="003143BD"/>
    <w:rsid w:val="00314A33"/>
    <w:rsid w:val="00314CEB"/>
    <w:rsid w:val="00315363"/>
    <w:rsid w:val="003155A2"/>
    <w:rsid w:val="00315AE0"/>
    <w:rsid w:val="00315E63"/>
    <w:rsid w:val="00316102"/>
    <w:rsid w:val="003162A1"/>
    <w:rsid w:val="003165C7"/>
    <w:rsid w:val="0031666C"/>
    <w:rsid w:val="00316984"/>
    <w:rsid w:val="00316A6C"/>
    <w:rsid w:val="003170BC"/>
    <w:rsid w:val="003171AE"/>
    <w:rsid w:val="00317708"/>
    <w:rsid w:val="003178B6"/>
    <w:rsid w:val="00317933"/>
    <w:rsid w:val="00317EFB"/>
    <w:rsid w:val="003203ED"/>
    <w:rsid w:val="00320688"/>
    <w:rsid w:val="00320EF2"/>
    <w:rsid w:val="00321814"/>
    <w:rsid w:val="003219D2"/>
    <w:rsid w:val="0032237E"/>
    <w:rsid w:val="003227A7"/>
    <w:rsid w:val="00322837"/>
    <w:rsid w:val="00322B02"/>
    <w:rsid w:val="00322C9F"/>
    <w:rsid w:val="00322DEA"/>
    <w:rsid w:val="00322F56"/>
    <w:rsid w:val="00323CD7"/>
    <w:rsid w:val="00324D23"/>
    <w:rsid w:val="00324D83"/>
    <w:rsid w:val="00325784"/>
    <w:rsid w:val="00326303"/>
    <w:rsid w:val="00326662"/>
    <w:rsid w:val="003266D1"/>
    <w:rsid w:val="00326BB7"/>
    <w:rsid w:val="00327095"/>
    <w:rsid w:val="003274A0"/>
    <w:rsid w:val="00327B67"/>
    <w:rsid w:val="00327D4D"/>
    <w:rsid w:val="003301C1"/>
    <w:rsid w:val="00330481"/>
    <w:rsid w:val="003307EE"/>
    <w:rsid w:val="00331751"/>
    <w:rsid w:val="00331AF9"/>
    <w:rsid w:val="00331B8F"/>
    <w:rsid w:val="00331D28"/>
    <w:rsid w:val="00332362"/>
    <w:rsid w:val="003327E5"/>
    <w:rsid w:val="00332E7A"/>
    <w:rsid w:val="00332EBC"/>
    <w:rsid w:val="00332F14"/>
    <w:rsid w:val="00333DEF"/>
    <w:rsid w:val="00334579"/>
    <w:rsid w:val="00334610"/>
    <w:rsid w:val="00334D69"/>
    <w:rsid w:val="00335144"/>
    <w:rsid w:val="00335858"/>
    <w:rsid w:val="00335979"/>
    <w:rsid w:val="00335BEC"/>
    <w:rsid w:val="00335ED2"/>
    <w:rsid w:val="00336BDA"/>
    <w:rsid w:val="00337272"/>
    <w:rsid w:val="00337520"/>
    <w:rsid w:val="00337FD6"/>
    <w:rsid w:val="00340547"/>
    <w:rsid w:val="00341022"/>
    <w:rsid w:val="00342BD7"/>
    <w:rsid w:val="00343469"/>
    <w:rsid w:val="00344EAC"/>
    <w:rsid w:val="0034578E"/>
    <w:rsid w:val="00345F5E"/>
    <w:rsid w:val="0034689C"/>
    <w:rsid w:val="00346B69"/>
    <w:rsid w:val="00346DB5"/>
    <w:rsid w:val="003477B1"/>
    <w:rsid w:val="00347A8D"/>
    <w:rsid w:val="00347C9E"/>
    <w:rsid w:val="00350E5F"/>
    <w:rsid w:val="003519C8"/>
    <w:rsid w:val="00351BB8"/>
    <w:rsid w:val="00352068"/>
    <w:rsid w:val="003525A7"/>
    <w:rsid w:val="00352845"/>
    <w:rsid w:val="003533D6"/>
    <w:rsid w:val="0035379A"/>
    <w:rsid w:val="00353D34"/>
    <w:rsid w:val="0035426A"/>
    <w:rsid w:val="003555E7"/>
    <w:rsid w:val="00356C6D"/>
    <w:rsid w:val="00357380"/>
    <w:rsid w:val="00357BB7"/>
    <w:rsid w:val="00357C09"/>
    <w:rsid w:val="003602D9"/>
    <w:rsid w:val="003604CE"/>
    <w:rsid w:val="00360686"/>
    <w:rsid w:val="00360789"/>
    <w:rsid w:val="00361378"/>
    <w:rsid w:val="00361701"/>
    <w:rsid w:val="0036209C"/>
    <w:rsid w:val="00362395"/>
    <w:rsid w:val="00362B30"/>
    <w:rsid w:val="00362CE7"/>
    <w:rsid w:val="00362D34"/>
    <w:rsid w:val="00363482"/>
    <w:rsid w:val="003636FB"/>
    <w:rsid w:val="00363829"/>
    <w:rsid w:val="003643D5"/>
    <w:rsid w:val="0036466A"/>
    <w:rsid w:val="003652E7"/>
    <w:rsid w:val="003656E0"/>
    <w:rsid w:val="0036606B"/>
    <w:rsid w:val="00366C63"/>
    <w:rsid w:val="00367898"/>
    <w:rsid w:val="00367A90"/>
    <w:rsid w:val="00370E47"/>
    <w:rsid w:val="00371588"/>
    <w:rsid w:val="003715AF"/>
    <w:rsid w:val="00371665"/>
    <w:rsid w:val="003716BB"/>
    <w:rsid w:val="003716F8"/>
    <w:rsid w:val="00371944"/>
    <w:rsid w:val="003719A1"/>
    <w:rsid w:val="00372DA8"/>
    <w:rsid w:val="00373697"/>
    <w:rsid w:val="003739E0"/>
    <w:rsid w:val="00373BA1"/>
    <w:rsid w:val="00373C05"/>
    <w:rsid w:val="0037423B"/>
    <w:rsid w:val="003742AC"/>
    <w:rsid w:val="003757A0"/>
    <w:rsid w:val="00375856"/>
    <w:rsid w:val="00375B6A"/>
    <w:rsid w:val="0037607A"/>
    <w:rsid w:val="00376D38"/>
    <w:rsid w:val="00376F7C"/>
    <w:rsid w:val="00377CE1"/>
    <w:rsid w:val="00377F18"/>
    <w:rsid w:val="00380A35"/>
    <w:rsid w:val="00381703"/>
    <w:rsid w:val="00381A54"/>
    <w:rsid w:val="00382574"/>
    <w:rsid w:val="00382784"/>
    <w:rsid w:val="003837BA"/>
    <w:rsid w:val="00383824"/>
    <w:rsid w:val="0038508D"/>
    <w:rsid w:val="00385BF0"/>
    <w:rsid w:val="00385F1C"/>
    <w:rsid w:val="00386BD7"/>
    <w:rsid w:val="003872AD"/>
    <w:rsid w:val="00387562"/>
    <w:rsid w:val="00387E44"/>
    <w:rsid w:val="003901DB"/>
    <w:rsid w:val="00390467"/>
    <w:rsid w:val="00390782"/>
    <w:rsid w:val="00390F05"/>
    <w:rsid w:val="003910E3"/>
    <w:rsid w:val="00391315"/>
    <w:rsid w:val="0039143E"/>
    <w:rsid w:val="00391930"/>
    <w:rsid w:val="00391A2E"/>
    <w:rsid w:val="003922AA"/>
    <w:rsid w:val="00392889"/>
    <w:rsid w:val="0039318F"/>
    <w:rsid w:val="003939FF"/>
    <w:rsid w:val="00393EBE"/>
    <w:rsid w:val="00394556"/>
    <w:rsid w:val="0039473E"/>
    <w:rsid w:val="00394BCB"/>
    <w:rsid w:val="00394FE6"/>
    <w:rsid w:val="003950D1"/>
    <w:rsid w:val="00395181"/>
    <w:rsid w:val="00397D2C"/>
    <w:rsid w:val="003A01B4"/>
    <w:rsid w:val="003A0242"/>
    <w:rsid w:val="003A08C0"/>
    <w:rsid w:val="003A0A4A"/>
    <w:rsid w:val="003A0F81"/>
    <w:rsid w:val="003A1126"/>
    <w:rsid w:val="003A12C6"/>
    <w:rsid w:val="003A17BC"/>
    <w:rsid w:val="003A2223"/>
    <w:rsid w:val="003A22AF"/>
    <w:rsid w:val="003A2A0F"/>
    <w:rsid w:val="003A3F79"/>
    <w:rsid w:val="003A4074"/>
    <w:rsid w:val="003A45A1"/>
    <w:rsid w:val="003A463B"/>
    <w:rsid w:val="003A4BD2"/>
    <w:rsid w:val="003A5211"/>
    <w:rsid w:val="003A5341"/>
    <w:rsid w:val="003A57B8"/>
    <w:rsid w:val="003A5B0A"/>
    <w:rsid w:val="003A6643"/>
    <w:rsid w:val="003A6BAC"/>
    <w:rsid w:val="003A70A4"/>
    <w:rsid w:val="003A73D7"/>
    <w:rsid w:val="003A79C5"/>
    <w:rsid w:val="003A7A1C"/>
    <w:rsid w:val="003A7BD6"/>
    <w:rsid w:val="003A7D60"/>
    <w:rsid w:val="003A7EF3"/>
    <w:rsid w:val="003B0146"/>
    <w:rsid w:val="003B06ED"/>
    <w:rsid w:val="003B087D"/>
    <w:rsid w:val="003B0DDC"/>
    <w:rsid w:val="003B159C"/>
    <w:rsid w:val="003B1898"/>
    <w:rsid w:val="003B1A61"/>
    <w:rsid w:val="003B2113"/>
    <w:rsid w:val="003B369F"/>
    <w:rsid w:val="003B36A3"/>
    <w:rsid w:val="003B3ECB"/>
    <w:rsid w:val="003B4F1E"/>
    <w:rsid w:val="003B520E"/>
    <w:rsid w:val="003B53B6"/>
    <w:rsid w:val="003B540E"/>
    <w:rsid w:val="003B55B0"/>
    <w:rsid w:val="003B5806"/>
    <w:rsid w:val="003B5D4D"/>
    <w:rsid w:val="003B5E6A"/>
    <w:rsid w:val="003B64BB"/>
    <w:rsid w:val="003B7409"/>
    <w:rsid w:val="003B74A3"/>
    <w:rsid w:val="003B7AC5"/>
    <w:rsid w:val="003B7EAD"/>
    <w:rsid w:val="003B7FE5"/>
    <w:rsid w:val="003C11C8"/>
    <w:rsid w:val="003C1BA9"/>
    <w:rsid w:val="003C1DB2"/>
    <w:rsid w:val="003C23EA"/>
    <w:rsid w:val="003C2702"/>
    <w:rsid w:val="003C2AD4"/>
    <w:rsid w:val="003C2B8A"/>
    <w:rsid w:val="003C2C01"/>
    <w:rsid w:val="003C2D1E"/>
    <w:rsid w:val="003C2FF5"/>
    <w:rsid w:val="003C3431"/>
    <w:rsid w:val="003C4092"/>
    <w:rsid w:val="003C4A06"/>
    <w:rsid w:val="003C65F3"/>
    <w:rsid w:val="003C68D5"/>
    <w:rsid w:val="003C6902"/>
    <w:rsid w:val="003C6AC4"/>
    <w:rsid w:val="003C6ACE"/>
    <w:rsid w:val="003C7594"/>
    <w:rsid w:val="003C75DA"/>
    <w:rsid w:val="003C7618"/>
    <w:rsid w:val="003C7806"/>
    <w:rsid w:val="003D109F"/>
    <w:rsid w:val="003D1528"/>
    <w:rsid w:val="003D2478"/>
    <w:rsid w:val="003D25B4"/>
    <w:rsid w:val="003D26D2"/>
    <w:rsid w:val="003D28BA"/>
    <w:rsid w:val="003D29CD"/>
    <w:rsid w:val="003D3111"/>
    <w:rsid w:val="003D3804"/>
    <w:rsid w:val="003D386D"/>
    <w:rsid w:val="003D3C45"/>
    <w:rsid w:val="003D59FF"/>
    <w:rsid w:val="003D5B1F"/>
    <w:rsid w:val="003D5C41"/>
    <w:rsid w:val="003D5F37"/>
    <w:rsid w:val="003D68A5"/>
    <w:rsid w:val="003D691D"/>
    <w:rsid w:val="003D6E8E"/>
    <w:rsid w:val="003D7651"/>
    <w:rsid w:val="003D78C1"/>
    <w:rsid w:val="003D7B9D"/>
    <w:rsid w:val="003D7F69"/>
    <w:rsid w:val="003E07A7"/>
    <w:rsid w:val="003E1283"/>
    <w:rsid w:val="003E1498"/>
    <w:rsid w:val="003E15AE"/>
    <w:rsid w:val="003E15FA"/>
    <w:rsid w:val="003E1A47"/>
    <w:rsid w:val="003E230A"/>
    <w:rsid w:val="003E2335"/>
    <w:rsid w:val="003E23F2"/>
    <w:rsid w:val="003E3048"/>
    <w:rsid w:val="003E312F"/>
    <w:rsid w:val="003E31E8"/>
    <w:rsid w:val="003E37FE"/>
    <w:rsid w:val="003E48A3"/>
    <w:rsid w:val="003E55E4"/>
    <w:rsid w:val="003E60A4"/>
    <w:rsid w:val="003E7135"/>
    <w:rsid w:val="003E7339"/>
    <w:rsid w:val="003E74E3"/>
    <w:rsid w:val="003E7625"/>
    <w:rsid w:val="003E7B20"/>
    <w:rsid w:val="003F0395"/>
    <w:rsid w:val="003F05C7"/>
    <w:rsid w:val="003F07F2"/>
    <w:rsid w:val="003F08A9"/>
    <w:rsid w:val="003F0C54"/>
    <w:rsid w:val="003F0E1D"/>
    <w:rsid w:val="003F146F"/>
    <w:rsid w:val="003F19BA"/>
    <w:rsid w:val="003F1B22"/>
    <w:rsid w:val="003F2C22"/>
    <w:rsid w:val="003F2CD4"/>
    <w:rsid w:val="003F2DF5"/>
    <w:rsid w:val="003F34FC"/>
    <w:rsid w:val="003F3CA5"/>
    <w:rsid w:val="003F4313"/>
    <w:rsid w:val="003F5250"/>
    <w:rsid w:val="003F5B0A"/>
    <w:rsid w:val="003F6030"/>
    <w:rsid w:val="003F650B"/>
    <w:rsid w:val="003F6BBE"/>
    <w:rsid w:val="003F797E"/>
    <w:rsid w:val="003F7A24"/>
    <w:rsid w:val="004000B7"/>
    <w:rsid w:val="004000E8"/>
    <w:rsid w:val="004000EE"/>
    <w:rsid w:val="00400597"/>
    <w:rsid w:val="0040091A"/>
    <w:rsid w:val="00400B46"/>
    <w:rsid w:val="00400E3B"/>
    <w:rsid w:val="00401718"/>
    <w:rsid w:val="00401DE4"/>
    <w:rsid w:val="00401F32"/>
    <w:rsid w:val="004020D5"/>
    <w:rsid w:val="00402171"/>
    <w:rsid w:val="00402A8C"/>
    <w:rsid w:val="00402E2B"/>
    <w:rsid w:val="00403567"/>
    <w:rsid w:val="00403972"/>
    <w:rsid w:val="00403AA3"/>
    <w:rsid w:val="004041B3"/>
    <w:rsid w:val="004042E9"/>
    <w:rsid w:val="004044D3"/>
    <w:rsid w:val="004046E6"/>
    <w:rsid w:val="00404729"/>
    <w:rsid w:val="0040512B"/>
    <w:rsid w:val="0040532C"/>
    <w:rsid w:val="00405CA5"/>
    <w:rsid w:val="004072D8"/>
    <w:rsid w:val="00407313"/>
    <w:rsid w:val="00407CD3"/>
    <w:rsid w:val="00410134"/>
    <w:rsid w:val="004103BF"/>
    <w:rsid w:val="00410526"/>
    <w:rsid w:val="00410B72"/>
    <w:rsid w:val="00410F18"/>
    <w:rsid w:val="00411202"/>
    <w:rsid w:val="00411E1A"/>
    <w:rsid w:val="00411F1D"/>
    <w:rsid w:val="0041263E"/>
    <w:rsid w:val="004126F7"/>
    <w:rsid w:val="004127BC"/>
    <w:rsid w:val="00412FCB"/>
    <w:rsid w:val="00413182"/>
    <w:rsid w:val="004135C2"/>
    <w:rsid w:val="00413AAC"/>
    <w:rsid w:val="00413E92"/>
    <w:rsid w:val="00414024"/>
    <w:rsid w:val="00414B38"/>
    <w:rsid w:val="00415B91"/>
    <w:rsid w:val="00415C12"/>
    <w:rsid w:val="004161FA"/>
    <w:rsid w:val="00421105"/>
    <w:rsid w:val="00421ED2"/>
    <w:rsid w:val="0042249A"/>
    <w:rsid w:val="00422A6E"/>
    <w:rsid w:val="00422AA4"/>
    <w:rsid w:val="0042380D"/>
    <w:rsid w:val="00423BDD"/>
    <w:rsid w:val="00424297"/>
    <w:rsid w:val="004242F4"/>
    <w:rsid w:val="00425034"/>
    <w:rsid w:val="0042579F"/>
    <w:rsid w:val="00425FD9"/>
    <w:rsid w:val="00426122"/>
    <w:rsid w:val="00426717"/>
    <w:rsid w:val="00426A90"/>
    <w:rsid w:val="00427248"/>
    <w:rsid w:val="00427A6D"/>
    <w:rsid w:val="00427B30"/>
    <w:rsid w:val="004300FF"/>
    <w:rsid w:val="0043043F"/>
    <w:rsid w:val="00430522"/>
    <w:rsid w:val="004306CA"/>
    <w:rsid w:val="004311D2"/>
    <w:rsid w:val="004313B7"/>
    <w:rsid w:val="00431611"/>
    <w:rsid w:val="00431944"/>
    <w:rsid w:val="00431F73"/>
    <w:rsid w:val="00432555"/>
    <w:rsid w:val="00433544"/>
    <w:rsid w:val="00433C2E"/>
    <w:rsid w:val="00433C46"/>
    <w:rsid w:val="00434B93"/>
    <w:rsid w:val="00434F41"/>
    <w:rsid w:val="00435CE6"/>
    <w:rsid w:val="00436596"/>
    <w:rsid w:val="00436600"/>
    <w:rsid w:val="00436D80"/>
    <w:rsid w:val="00437447"/>
    <w:rsid w:val="00437DD5"/>
    <w:rsid w:val="00440761"/>
    <w:rsid w:val="00440A0A"/>
    <w:rsid w:val="00441A92"/>
    <w:rsid w:val="00441B96"/>
    <w:rsid w:val="00441EB7"/>
    <w:rsid w:val="00442631"/>
    <w:rsid w:val="004431DC"/>
    <w:rsid w:val="00443557"/>
    <w:rsid w:val="00444071"/>
    <w:rsid w:val="00444251"/>
    <w:rsid w:val="00444664"/>
    <w:rsid w:val="00444E0A"/>
    <w:rsid w:val="00444F56"/>
    <w:rsid w:val="00445423"/>
    <w:rsid w:val="00445811"/>
    <w:rsid w:val="00445CD7"/>
    <w:rsid w:val="00445FB3"/>
    <w:rsid w:val="0044601D"/>
    <w:rsid w:val="00446488"/>
    <w:rsid w:val="00446D4C"/>
    <w:rsid w:val="004474A8"/>
    <w:rsid w:val="00450516"/>
    <w:rsid w:val="004506AB"/>
    <w:rsid w:val="004508BC"/>
    <w:rsid w:val="004517AA"/>
    <w:rsid w:val="0045187D"/>
    <w:rsid w:val="00451967"/>
    <w:rsid w:val="004525EA"/>
    <w:rsid w:val="00452B01"/>
    <w:rsid w:val="00452CAC"/>
    <w:rsid w:val="0045411A"/>
    <w:rsid w:val="00455061"/>
    <w:rsid w:val="004552A2"/>
    <w:rsid w:val="0045543A"/>
    <w:rsid w:val="004558F8"/>
    <w:rsid w:val="00455E4A"/>
    <w:rsid w:val="00456067"/>
    <w:rsid w:val="004565DE"/>
    <w:rsid w:val="0045699F"/>
    <w:rsid w:val="004574C8"/>
    <w:rsid w:val="00457565"/>
    <w:rsid w:val="00457B71"/>
    <w:rsid w:val="00457CBC"/>
    <w:rsid w:val="004604E5"/>
    <w:rsid w:val="00460887"/>
    <w:rsid w:val="0046139F"/>
    <w:rsid w:val="0046194E"/>
    <w:rsid w:val="00461C7D"/>
    <w:rsid w:val="00462A49"/>
    <w:rsid w:val="00462DAF"/>
    <w:rsid w:val="00462DB0"/>
    <w:rsid w:val="00462E70"/>
    <w:rsid w:val="004649D0"/>
    <w:rsid w:val="00464FE2"/>
    <w:rsid w:val="004651EF"/>
    <w:rsid w:val="00465644"/>
    <w:rsid w:val="00465997"/>
    <w:rsid w:val="004669E2"/>
    <w:rsid w:val="00467478"/>
    <w:rsid w:val="00467CCA"/>
    <w:rsid w:val="00467D75"/>
    <w:rsid w:val="004704CE"/>
    <w:rsid w:val="00470638"/>
    <w:rsid w:val="004707AF"/>
    <w:rsid w:val="00470C31"/>
    <w:rsid w:val="004716D8"/>
    <w:rsid w:val="00471DE0"/>
    <w:rsid w:val="004721BC"/>
    <w:rsid w:val="004721F9"/>
    <w:rsid w:val="00472558"/>
    <w:rsid w:val="004726E4"/>
    <w:rsid w:val="004728A0"/>
    <w:rsid w:val="00473147"/>
    <w:rsid w:val="004734D0"/>
    <w:rsid w:val="00473C75"/>
    <w:rsid w:val="0047470D"/>
    <w:rsid w:val="00474B7E"/>
    <w:rsid w:val="004753C6"/>
    <w:rsid w:val="00475532"/>
    <w:rsid w:val="0047556B"/>
    <w:rsid w:val="0047632F"/>
    <w:rsid w:val="00476569"/>
    <w:rsid w:val="00476961"/>
    <w:rsid w:val="00477451"/>
    <w:rsid w:val="00477753"/>
    <w:rsid w:val="00477768"/>
    <w:rsid w:val="00477947"/>
    <w:rsid w:val="00477A69"/>
    <w:rsid w:val="00477C9B"/>
    <w:rsid w:val="00477ED5"/>
    <w:rsid w:val="004800FA"/>
    <w:rsid w:val="004802B5"/>
    <w:rsid w:val="00480415"/>
    <w:rsid w:val="00480466"/>
    <w:rsid w:val="00481C1A"/>
    <w:rsid w:val="0048226A"/>
    <w:rsid w:val="00482600"/>
    <w:rsid w:val="00483282"/>
    <w:rsid w:val="004838A5"/>
    <w:rsid w:val="00484559"/>
    <w:rsid w:val="004851CF"/>
    <w:rsid w:val="00485C81"/>
    <w:rsid w:val="00485DDA"/>
    <w:rsid w:val="004862B2"/>
    <w:rsid w:val="004868E3"/>
    <w:rsid w:val="00487857"/>
    <w:rsid w:val="00487C74"/>
    <w:rsid w:val="00487C79"/>
    <w:rsid w:val="00487CC7"/>
    <w:rsid w:val="00487D62"/>
    <w:rsid w:val="00487E8F"/>
    <w:rsid w:val="00490194"/>
    <w:rsid w:val="004901BD"/>
    <w:rsid w:val="00490E2F"/>
    <w:rsid w:val="00491697"/>
    <w:rsid w:val="00491752"/>
    <w:rsid w:val="00491C62"/>
    <w:rsid w:val="004921CD"/>
    <w:rsid w:val="00492AE0"/>
    <w:rsid w:val="00492BC5"/>
    <w:rsid w:val="00492CF7"/>
    <w:rsid w:val="00493595"/>
    <w:rsid w:val="00494354"/>
    <w:rsid w:val="0049488C"/>
    <w:rsid w:val="00494EC2"/>
    <w:rsid w:val="0049558B"/>
    <w:rsid w:val="00495754"/>
    <w:rsid w:val="004958EB"/>
    <w:rsid w:val="00495D44"/>
    <w:rsid w:val="004964F1"/>
    <w:rsid w:val="00497D7B"/>
    <w:rsid w:val="00497F95"/>
    <w:rsid w:val="004A08C5"/>
    <w:rsid w:val="004A0D9C"/>
    <w:rsid w:val="004A16BC"/>
    <w:rsid w:val="004A18DC"/>
    <w:rsid w:val="004A2B94"/>
    <w:rsid w:val="004A2CF6"/>
    <w:rsid w:val="004A2FDD"/>
    <w:rsid w:val="004A341E"/>
    <w:rsid w:val="004A3C36"/>
    <w:rsid w:val="004A3F10"/>
    <w:rsid w:val="004A4431"/>
    <w:rsid w:val="004A4ECF"/>
    <w:rsid w:val="004A6058"/>
    <w:rsid w:val="004A65D1"/>
    <w:rsid w:val="004A6782"/>
    <w:rsid w:val="004A7201"/>
    <w:rsid w:val="004A74B5"/>
    <w:rsid w:val="004A7526"/>
    <w:rsid w:val="004A7B48"/>
    <w:rsid w:val="004A7C63"/>
    <w:rsid w:val="004B018B"/>
    <w:rsid w:val="004B0659"/>
    <w:rsid w:val="004B0B42"/>
    <w:rsid w:val="004B17D1"/>
    <w:rsid w:val="004B1C8B"/>
    <w:rsid w:val="004B1D99"/>
    <w:rsid w:val="004B1E28"/>
    <w:rsid w:val="004B1ED8"/>
    <w:rsid w:val="004B2FB1"/>
    <w:rsid w:val="004B3A59"/>
    <w:rsid w:val="004B3C80"/>
    <w:rsid w:val="004B495A"/>
    <w:rsid w:val="004B553B"/>
    <w:rsid w:val="004B5AE8"/>
    <w:rsid w:val="004B5E80"/>
    <w:rsid w:val="004B6318"/>
    <w:rsid w:val="004B69EB"/>
    <w:rsid w:val="004B6BFA"/>
    <w:rsid w:val="004B6EEF"/>
    <w:rsid w:val="004B6F6A"/>
    <w:rsid w:val="004B743D"/>
    <w:rsid w:val="004B74CD"/>
    <w:rsid w:val="004B7C0C"/>
    <w:rsid w:val="004C0688"/>
    <w:rsid w:val="004C07A4"/>
    <w:rsid w:val="004C0957"/>
    <w:rsid w:val="004C1093"/>
    <w:rsid w:val="004C1A74"/>
    <w:rsid w:val="004C2CB9"/>
    <w:rsid w:val="004C2D86"/>
    <w:rsid w:val="004C2FE9"/>
    <w:rsid w:val="004C328A"/>
    <w:rsid w:val="004C3898"/>
    <w:rsid w:val="004C4B7D"/>
    <w:rsid w:val="004C5737"/>
    <w:rsid w:val="004C58B3"/>
    <w:rsid w:val="004C5AEA"/>
    <w:rsid w:val="004C5BBC"/>
    <w:rsid w:val="004C5DEB"/>
    <w:rsid w:val="004C6074"/>
    <w:rsid w:val="004C787E"/>
    <w:rsid w:val="004C7E05"/>
    <w:rsid w:val="004D1E16"/>
    <w:rsid w:val="004D35C3"/>
    <w:rsid w:val="004D36B1"/>
    <w:rsid w:val="004D44FE"/>
    <w:rsid w:val="004D4870"/>
    <w:rsid w:val="004D55A3"/>
    <w:rsid w:val="004D6007"/>
    <w:rsid w:val="004D6461"/>
    <w:rsid w:val="004D6464"/>
    <w:rsid w:val="004D7231"/>
    <w:rsid w:val="004D75CB"/>
    <w:rsid w:val="004D79A9"/>
    <w:rsid w:val="004D7A8B"/>
    <w:rsid w:val="004D7EBD"/>
    <w:rsid w:val="004E065F"/>
    <w:rsid w:val="004E066F"/>
    <w:rsid w:val="004E0D0B"/>
    <w:rsid w:val="004E1735"/>
    <w:rsid w:val="004E1B6C"/>
    <w:rsid w:val="004E2680"/>
    <w:rsid w:val="004E28F9"/>
    <w:rsid w:val="004E31A6"/>
    <w:rsid w:val="004E3592"/>
    <w:rsid w:val="004E3598"/>
    <w:rsid w:val="004E3A39"/>
    <w:rsid w:val="004E3DD9"/>
    <w:rsid w:val="004E3F18"/>
    <w:rsid w:val="004E462E"/>
    <w:rsid w:val="004E4A23"/>
    <w:rsid w:val="004E4B41"/>
    <w:rsid w:val="004E540B"/>
    <w:rsid w:val="004E5638"/>
    <w:rsid w:val="004E56DC"/>
    <w:rsid w:val="004E5DAF"/>
    <w:rsid w:val="004E737A"/>
    <w:rsid w:val="004E7641"/>
    <w:rsid w:val="004E76F4"/>
    <w:rsid w:val="004E7DFC"/>
    <w:rsid w:val="004F02F1"/>
    <w:rsid w:val="004F066B"/>
    <w:rsid w:val="004F0B4E"/>
    <w:rsid w:val="004F0B6C"/>
    <w:rsid w:val="004F0C49"/>
    <w:rsid w:val="004F12CF"/>
    <w:rsid w:val="004F14D1"/>
    <w:rsid w:val="004F2078"/>
    <w:rsid w:val="004F2708"/>
    <w:rsid w:val="004F3204"/>
    <w:rsid w:val="004F324E"/>
    <w:rsid w:val="004F35CB"/>
    <w:rsid w:val="004F4117"/>
    <w:rsid w:val="004F4716"/>
    <w:rsid w:val="004F4C57"/>
    <w:rsid w:val="004F4D51"/>
    <w:rsid w:val="004F4DA3"/>
    <w:rsid w:val="004F5249"/>
    <w:rsid w:val="004F5BB2"/>
    <w:rsid w:val="004F6350"/>
    <w:rsid w:val="004F6FB7"/>
    <w:rsid w:val="004F7156"/>
    <w:rsid w:val="004F7224"/>
    <w:rsid w:val="004F76AA"/>
    <w:rsid w:val="005007BC"/>
    <w:rsid w:val="00500CEB"/>
    <w:rsid w:val="00500FF7"/>
    <w:rsid w:val="005010D8"/>
    <w:rsid w:val="005012BF"/>
    <w:rsid w:val="0050191B"/>
    <w:rsid w:val="00501B78"/>
    <w:rsid w:val="00501D63"/>
    <w:rsid w:val="00502525"/>
    <w:rsid w:val="005026DB"/>
    <w:rsid w:val="00502837"/>
    <w:rsid w:val="00502F30"/>
    <w:rsid w:val="005035C4"/>
    <w:rsid w:val="00503EB3"/>
    <w:rsid w:val="0050417E"/>
    <w:rsid w:val="00505B05"/>
    <w:rsid w:val="00506557"/>
    <w:rsid w:val="0050677A"/>
    <w:rsid w:val="005070E7"/>
    <w:rsid w:val="0050720D"/>
    <w:rsid w:val="005076AC"/>
    <w:rsid w:val="00510660"/>
    <w:rsid w:val="005107DC"/>
    <w:rsid w:val="005108D8"/>
    <w:rsid w:val="00511509"/>
    <w:rsid w:val="005116F9"/>
    <w:rsid w:val="00512948"/>
    <w:rsid w:val="00512F96"/>
    <w:rsid w:val="00512FDE"/>
    <w:rsid w:val="00513C16"/>
    <w:rsid w:val="005141FF"/>
    <w:rsid w:val="005142C8"/>
    <w:rsid w:val="005144A9"/>
    <w:rsid w:val="005153A7"/>
    <w:rsid w:val="00515574"/>
    <w:rsid w:val="0051559F"/>
    <w:rsid w:val="00516A45"/>
    <w:rsid w:val="00516DE7"/>
    <w:rsid w:val="0051776F"/>
    <w:rsid w:val="005205DD"/>
    <w:rsid w:val="00520ADE"/>
    <w:rsid w:val="005214CE"/>
    <w:rsid w:val="005219CF"/>
    <w:rsid w:val="00522CCB"/>
    <w:rsid w:val="00523F57"/>
    <w:rsid w:val="0052463B"/>
    <w:rsid w:val="005248A3"/>
    <w:rsid w:val="00524BAF"/>
    <w:rsid w:val="00524D47"/>
    <w:rsid w:val="00525196"/>
    <w:rsid w:val="0052673F"/>
    <w:rsid w:val="00526A4E"/>
    <w:rsid w:val="00527553"/>
    <w:rsid w:val="00527893"/>
    <w:rsid w:val="00527C56"/>
    <w:rsid w:val="005306CC"/>
    <w:rsid w:val="00530C43"/>
    <w:rsid w:val="00530E20"/>
    <w:rsid w:val="00530FAF"/>
    <w:rsid w:val="005313CA"/>
    <w:rsid w:val="00531A6C"/>
    <w:rsid w:val="00531D9C"/>
    <w:rsid w:val="00531ED6"/>
    <w:rsid w:val="00532A56"/>
    <w:rsid w:val="00532A6D"/>
    <w:rsid w:val="005331C2"/>
    <w:rsid w:val="00533548"/>
    <w:rsid w:val="00533961"/>
    <w:rsid w:val="00533D56"/>
    <w:rsid w:val="00534507"/>
    <w:rsid w:val="00534761"/>
    <w:rsid w:val="00534B59"/>
    <w:rsid w:val="00534ED4"/>
    <w:rsid w:val="00535E6D"/>
    <w:rsid w:val="00536455"/>
    <w:rsid w:val="00536759"/>
    <w:rsid w:val="00536D3D"/>
    <w:rsid w:val="00536F16"/>
    <w:rsid w:val="00537C62"/>
    <w:rsid w:val="00537F75"/>
    <w:rsid w:val="005407EA"/>
    <w:rsid w:val="00540B70"/>
    <w:rsid w:val="00540D8B"/>
    <w:rsid w:val="00541C8C"/>
    <w:rsid w:val="00542B7F"/>
    <w:rsid w:val="00542D1F"/>
    <w:rsid w:val="00543190"/>
    <w:rsid w:val="00543701"/>
    <w:rsid w:val="0054416F"/>
    <w:rsid w:val="00544FF1"/>
    <w:rsid w:val="00545238"/>
    <w:rsid w:val="00545905"/>
    <w:rsid w:val="005464C1"/>
    <w:rsid w:val="005468EF"/>
    <w:rsid w:val="00546970"/>
    <w:rsid w:val="00546EFC"/>
    <w:rsid w:val="005470FE"/>
    <w:rsid w:val="005507EB"/>
    <w:rsid w:val="005508FD"/>
    <w:rsid w:val="00550A7F"/>
    <w:rsid w:val="00550D7E"/>
    <w:rsid w:val="00551888"/>
    <w:rsid w:val="00551B78"/>
    <w:rsid w:val="00551F0D"/>
    <w:rsid w:val="0055231A"/>
    <w:rsid w:val="00552670"/>
    <w:rsid w:val="0055273E"/>
    <w:rsid w:val="00552CDC"/>
    <w:rsid w:val="00553013"/>
    <w:rsid w:val="0055342B"/>
    <w:rsid w:val="005536A8"/>
    <w:rsid w:val="0055380E"/>
    <w:rsid w:val="0055381B"/>
    <w:rsid w:val="005546A8"/>
    <w:rsid w:val="00554736"/>
    <w:rsid w:val="00554CAD"/>
    <w:rsid w:val="00554E19"/>
    <w:rsid w:val="00555930"/>
    <w:rsid w:val="005559E3"/>
    <w:rsid w:val="00555E6B"/>
    <w:rsid w:val="00556172"/>
    <w:rsid w:val="00556381"/>
    <w:rsid w:val="005564DF"/>
    <w:rsid w:val="00556E7A"/>
    <w:rsid w:val="00556EAA"/>
    <w:rsid w:val="00556F4F"/>
    <w:rsid w:val="00556FCE"/>
    <w:rsid w:val="0055746A"/>
    <w:rsid w:val="0056121F"/>
    <w:rsid w:val="00562275"/>
    <w:rsid w:val="00562384"/>
    <w:rsid w:val="005633CE"/>
    <w:rsid w:val="00563F70"/>
    <w:rsid w:val="00564046"/>
    <w:rsid w:val="00564127"/>
    <w:rsid w:val="00564148"/>
    <w:rsid w:val="00564302"/>
    <w:rsid w:val="0056490E"/>
    <w:rsid w:val="00564E2E"/>
    <w:rsid w:val="00564FD2"/>
    <w:rsid w:val="005651DD"/>
    <w:rsid w:val="0056538F"/>
    <w:rsid w:val="005669FF"/>
    <w:rsid w:val="0056701D"/>
    <w:rsid w:val="005670F7"/>
    <w:rsid w:val="00567A15"/>
    <w:rsid w:val="00570248"/>
    <w:rsid w:val="00570714"/>
    <w:rsid w:val="005708CC"/>
    <w:rsid w:val="00570BD5"/>
    <w:rsid w:val="00571B26"/>
    <w:rsid w:val="00572505"/>
    <w:rsid w:val="0057295B"/>
    <w:rsid w:val="00573730"/>
    <w:rsid w:val="0057432B"/>
    <w:rsid w:val="005746DF"/>
    <w:rsid w:val="00574BD1"/>
    <w:rsid w:val="005754D2"/>
    <w:rsid w:val="0057646B"/>
    <w:rsid w:val="005768DA"/>
    <w:rsid w:val="005772AC"/>
    <w:rsid w:val="0057797F"/>
    <w:rsid w:val="00577C1F"/>
    <w:rsid w:val="00580424"/>
    <w:rsid w:val="005804B2"/>
    <w:rsid w:val="005808BC"/>
    <w:rsid w:val="00580AB7"/>
    <w:rsid w:val="00580B34"/>
    <w:rsid w:val="0058122F"/>
    <w:rsid w:val="00581EE9"/>
    <w:rsid w:val="00582047"/>
    <w:rsid w:val="00582114"/>
    <w:rsid w:val="005821DA"/>
    <w:rsid w:val="00582809"/>
    <w:rsid w:val="00582A15"/>
    <w:rsid w:val="00582CC8"/>
    <w:rsid w:val="0058328B"/>
    <w:rsid w:val="005835FE"/>
    <w:rsid w:val="00584523"/>
    <w:rsid w:val="0058465A"/>
    <w:rsid w:val="00584871"/>
    <w:rsid w:val="00584EC7"/>
    <w:rsid w:val="005867AB"/>
    <w:rsid w:val="00586CF6"/>
    <w:rsid w:val="00586F43"/>
    <w:rsid w:val="00586FF6"/>
    <w:rsid w:val="00587915"/>
    <w:rsid w:val="0058798C"/>
    <w:rsid w:val="005900FA"/>
    <w:rsid w:val="00590525"/>
    <w:rsid w:val="005913D0"/>
    <w:rsid w:val="00591465"/>
    <w:rsid w:val="00591833"/>
    <w:rsid w:val="0059213D"/>
    <w:rsid w:val="00592164"/>
    <w:rsid w:val="005935A4"/>
    <w:rsid w:val="00594771"/>
    <w:rsid w:val="005948C2"/>
    <w:rsid w:val="00594B03"/>
    <w:rsid w:val="005958C6"/>
    <w:rsid w:val="00595DCA"/>
    <w:rsid w:val="00595DF5"/>
    <w:rsid w:val="00595EF1"/>
    <w:rsid w:val="005965C3"/>
    <w:rsid w:val="00596B3B"/>
    <w:rsid w:val="0059773C"/>
    <w:rsid w:val="0059775E"/>
    <w:rsid w:val="0059779B"/>
    <w:rsid w:val="00597939"/>
    <w:rsid w:val="005A0089"/>
    <w:rsid w:val="005A03D0"/>
    <w:rsid w:val="005A054A"/>
    <w:rsid w:val="005A0597"/>
    <w:rsid w:val="005A113C"/>
    <w:rsid w:val="005A1E53"/>
    <w:rsid w:val="005A209A"/>
    <w:rsid w:val="005A272F"/>
    <w:rsid w:val="005A2D72"/>
    <w:rsid w:val="005A38B4"/>
    <w:rsid w:val="005A39C7"/>
    <w:rsid w:val="005A3B62"/>
    <w:rsid w:val="005A514C"/>
    <w:rsid w:val="005A5622"/>
    <w:rsid w:val="005A5845"/>
    <w:rsid w:val="005A5C11"/>
    <w:rsid w:val="005A5D98"/>
    <w:rsid w:val="005A5EAA"/>
    <w:rsid w:val="005A662D"/>
    <w:rsid w:val="005A66C3"/>
    <w:rsid w:val="005A6C55"/>
    <w:rsid w:val="005A78AE"/>
    <w:rsid w:val="005A7CBF"/>
    <w:rsid w:val="005A7E19"/>
    <w:rsid w:val="005B0F5B"/>
    <w:rsid w:val="005B1409"/>
    <w:rsid w:val="005B159C"/>
    <w:rsid w:val="005B1793"/>
    <w:rsid w:val="005B2200"/>
    <w:rsid w:val="005B2528"/>
    <w:rsid w:val="005B2700"/>
    <w:rsid w:val="005B30A9"/>
    <w:rsid w:val="005B35D7"/>
    <w:rsid w:val="005B392A"/>
    <w:rsid w:val="005B39DE"/>
    <w:rsid w:val="005B3A71"/>
    <w:rsid w:val="005B3AA3"/>
    <w:rsid w:val="005B474F"/>
    <w:rsid w:val="005B56FD"/>
    <w:rsid w:val="005B66C7"/>
    <w:rsid w:val="005B67D9"/>
    <w:rsid w:val="005B6F83"/>
    <w:rsid w:val="005B7517"/>
    <w:rsid w:val="005B7C66"/>
    <w:rsid w:val="005C0236"/>
    <w:rsid w:val="005C0305"/>
    <w:rsid w:val="005C0602"/>
    <w:rsid w:val="005C082E"/>
    <w:rsid w:val="005C0D2B"/>
    <w:rsid w:val="005C15EF"/>
    <w:rsid w:val="005C1A36"/>
    <w:rsid w:val="005C544C"/>
    <w:rsid w:val="005C562E"/>
    <w:rsid w:val="005C6D06"/>
    <w:rsid w:val="005C74FB"/>
    <w:rsid w:val="005C7B84"/>
    <w:rsid w:val="005D10CC"/>
    <w:rsid w:val="005D13A6"/>
    <w:rsid w:val="005D1602"/>
    <w:rsid w:val="005D168C"/>
    <w:rsid w:val="005D1697"/>
    <w:rsid w:val="005D1AEF"/>
    <w:rsid w:val="005D2172"/>
    <w:rsid w:val="005D21F2"/>
    <w:rsid w:val="005D2F62"/>
    <w:rsid w:val="005D312E"/>
    <w:rsid w:val="005D481A"/>
    <w:rsid w:val="005D48FF"/>
    <w:rsid w:val="005D60BF"/>
    <w:rsid w:val="005D6AF5"/>
    <w:rsid w:val="005D6B46"/>
    <w:rsid w:val="005D6B62"/>
    <w:rsid w:val="005D6C1B"/>
    <w:rsid w:val="005D6FA1"/>
    <w:rsid w:val="005D6FE1"/>
    <w:rsid w:val="005D7398"/>
    <w:rsid w:val="005E00E8"/>
    <w:rsid w:val="005E094C"/>
    <w:rsid w:val="005E0998"/>
    <w:rsid w:val="005E0CAE"/>
    <w:rsid w:val="005E17C9"/>
    <w:rsid w:val="005E2306"/>
    <w:rsid w:val="005E3203"/>
    <w:rsid w:val="005E385F"/>
    <w:rsid w:val="005E3D84"/>
    <w:rsid w:val="005E4146"/>
    <w:rsid w:val="005E45E6"/>
    <w:rsid w:val="005E4A5A"/>
    <w:rsid w:val="005E59BE"/>
    <w:rsid w:val="005E5B81"/>
    <w:rsid w:val="005E5EEF"/>
    <w:rsid w:val="005E629D"/>
    <w:rsid w:val="005E6405"/>
    <w:rsid w:val="005E659A"/>
    <w:rsid w:val="005E698E"/>
    <w:rsid w:val="005E6D10"/>
    <w:rsid w:val="005E7303"/>
    <w:rsid w:val="005E77BF"/>
    <w:rsid w:val="005F025E"/>
    <w:rsid w:val="005F065D"/>
    <w:rsid w:val="005F1319"/>
    <w:rsid w:val="005F147D"/>
    <w:rsid w:val="005F1957"/>
    <w:rsid w:val="005F1A1D"/>
    <w:rsid w:val="005F1E6F"/>
    <w:rsid w:val="005F2BE2"/>
    <w:rsid w:val="005F2CB1"/>
    <w:rsid w:val="005F3025"/>
    <w:rsid w:val="005F3492"/>
    <w:rsid w:val="005F3B0E"/>
    <w:rsid w:val="005F422A"/>
    <w:rsid w:val="005F4460"/>
    <w:rsid w:val="005F457E"/>
    <w:rsid w:val="005F51C1"/>
    <w:rsid w:val="005F52B2"/>
    <w:rsid w:val="005F5B1E"/>
    <w:rsid w:val="005F5B70"/>
    <w:rsid w:val="005F5D80"/>
    <w:rsid w:val="005F5F56"/>
    <w:rsid w:val="005F618C"/>
    <w:rsid w:val="005F66B5"/>
    <w:rsid w:val="005F6F5E"/>
    <w:rsid w:val="005F70BD"/>
    <w:rsid w:val="005F72E8"/>
    <w:rsid w:val="005F775A"/>
    <w:rsid w:val="005F78C1"/>
    <w:rsid w:val="005F7CBC"/>
    <w:rsid w:val="00600375"/>
    <w:rsid w:val="00600F0C"/>
    <w:rsid w:val="0060224B"/>
    <w:rsid w:val="0060283C"/>
    <w:rsid w:val="00602D23"/>
    <w:rsid w:val="00602FA7"/>
    <w:rsid w:val="00602FE4"/>
    <w:rsid w:val="0060382D"/>
    <w:rsid w:val="00603EDF"/>
    <w:rsid w:val="0060493F"/>
    <w:rsid w:val="00604D1B"/>
    <w:rsid w:val="00604E76"/>
    <w:rsid w:val="00604F14"/>
    <w:rsid w:val="00605556"/>
    <w:rsid w:val="0060555A"/>
    <w:rsid w:val="006058A6"/>
    <w:rsid w:val="00605911"/>
    <w:rsid w:val="006066F2"/>
    <w:rsid w:val="00606815"/>
    <w:rsid w:val="00606D3D"/>
    <w:rsid w:val="00606FDF"/>
    <w:rsid w:val="006071BF"/>
    <w:rsid w:val="00607229"/>
    <w:rsid w:val="006073A4"/>
    <w:rsid w:val="00607F56"/>
    <w:rsid w:val="0061007D"/>
    <w:rsid w:val="006116A6"/>
    <w:rsid w:val="00611B83"/>
    <w:rsid w:val="00611F85"/>
    <w:rsid w:val="00612140"/>
    <w:rsid w:val="0061297E"/>
    <w:rsid w:val="00612B4F"/>
    <w:rsid w:val="00612DFE"/>
    <w:rsid w:val="00612F14"/>
    <w:rsid w:val="00613257"/>
    <w:rsid w:val="006137B1"/>
    <w:rsid w:val="00613C31"/>
    <w:rsid w:val="00613DAD"/>
    <w:rsid w:val="00613E43"/>
    <w:rsid w:val="00615904"/>
    <w:rsid w:val="00615D93"/>
    <w:rsid w:val="006160F2"/>
    <w:rsid w:val="006167B5"/>
    <w:rsid w:val="00616B93"/>
    <w:rsid w:val="00616FEC"/>
    <w:rsid w:val="00617943"/>
    <w:rsid w:val="00617B82"/>
    <w:rsid w:val="00620194"/>
    <w:rsid w:val="006208EA"/>
    <w:rsid w:val="00620A71"/>
    <w:rsid w:val="00620D49"/>
    <w:rsid w:val="00620D80"/>
    <w:rsid w:val="00621656"/>
    <w:rsid w:val="006219BB"/>
    <w:rsid w:val="00621C35"/>
    <w:rsid w:val="006226E0"/>
    <w:rsid w:val="00622CBA"/>
    <w:rsid w:val="00623100"/>
    <w:rsid w:val="006233E7"/>
    <w:rsid w:val="006234A6"/>
    <w:rsid w:val="00623D92"/>
    <w:rsid w:val="00624070"/>
    <w:rsid w:val="006243C8"/>
    <w:rsid w:val="00624461"/>
    <w:rsid w:val="0062448E"/>
    <w:rsid w:val="006249DC"/>
    <w:rsid w:val="0062569F"/>
    <w:rsid w:val="00625CBD"/>
    <w:rsid w:val="0062613C"/>
    <w:rsid w:val="00626B8F"/>
    <w:rsid w:val="006272F1"/>
    <w:rsid w:val="00630001"/>
    <w:rsid w:val="006301EB"/>
    <w:rsid w:val="006304D8"/>
    <w:rsid w:val="00630A9F"/>
    <w:rsid w:val="00630F29"/>
    <w:rsid w:val="006310AD"/>
    <w:rsid w:val="0063117B"/>
    <w:rsid w:val="006311B3"/>
    <w:rsid w:val="0063126C"/>
    <w:rsid w:val="0063135F"/>
    <w:rsid w:val="00631565"/>
    <w:rsid w:val="00632110"/>
    <w:rsid w:val="006323DA"/>
    <w:rsid w:val="006325D4"/>
    <w:rsid w:val="0063284C"/>
    <w:rsid w:val="00632A14"/>
    <w:rsid w:val="00633271"/>
    <w:rsid w:val="0063366A"/>
    <w:rsid w:val="00635037"/>
    <w:rsid w:val="006357EA"/>
    <w:rsid w:val="00635994"/>
    <w:rsid w:val="006360C2"/>
    <w:rsid w:val="00636398"/>
    <w:rsid w:val="006368D3"/>
    <w:rsid w:val="00636ADD"/>
    <w:rsid w:val="0063707E"/>
    <w:rsid w:val="00637557"/>
    <w:rsid w:val="006377EC"/>
    <w:rsid w:val="006378CE"/>
    <w:rsid w:val="00637A5F"/>
    <w:rsid w:val="00640471"/>
    <w:rsid w:val="0064151F"/>
    <w:rsid w:val="00641533"/>
    <w:rsid w:val="0064208D"/>
    <w:rsid w:val="006420D7"/>
    <w:rsid w:val="00642113"/>
    <w:rsid w:val="006424A0"/>
    <w:rsid w:val="0064251E"/>
    <w:rsid w:val="0064288A"/>
    <w:rsid w:val="00643475"/>
    <w:rsid w:val="0064396A"/>
    <w:rsid w:val="00643C36"/>
    <w:rsid w:val="00643FD5"/>
    <w:rsid w:val="0064417F"/>
    <w:rsid w:val="00644264"/>
    <w:rsid w:val="0064455E"/>
    <w:rsid w:val="00645389"/>
    <w:rsid w:val="00645667"/>
    <w:rsid w:val="00645D44"/>
    <w:rsid w:val="0064607A"/>
    <w:rsid w:val="0064624E"/>
    <w:rsid w:val="00646DB5"/>
    <w:rsid w:val="006502C4"/>
    <w:rsid w:val="0065050D"/>
    <w:rsid w:val="00650AB9"/>
    <w:rsid w:val="00651086"/>
    <w:rsid w:val="00651089"/>
    <w:rsid w:val="0065120E"/>
    <w:rsid w:val="006520B0"/>
    <w:rsid w:val="006523A8"/>
    <w:rsid w:val="00652841"/>
    <w:rsid w:val="00652A08"/>
    <w:rsid w:val="00652E2F"/>
    <w:rsid w:val="006535EC"/>
    <w:rsid w:val="00653DCB"/>
    <w:rsid w:val="00653F4E"/>
    <w:rsid w:val="00654176"/>
    <w:rsid w:val="0065430D"/>
    <w:rsid w:val="00654A95"/>
    <w:rsid w:val="00655295"/>
    <w:rsid w:val="006552CF"/>
    <w:rsid w:val="00655733"/>
    <w:rsid w:val="00655ACD"/>
    <w:rsid w:val="00656A92"/>
    <w:rsid w:val="00656DDE"/>
    <w:rsid w:val="006571C0"/>
    <w:rsid w:val="00657E14"/>
    <w:rsid w:val="0066011D"/>
    <w:rsid w:val="0066012F"/>
    <w:rsid w:val="006607C0"/>
    <w:rsid w:val="00660B64"/>
    <w:rsid w:val="006613A6"/>
    <w:rsid w:val="006617B2"/>
    <w:rsid w:val="006617C9"/>
    <w:rsid w:val="00661E84"/>
    <w:rsid w:val="00661F56"/>
    <w:rsid w:val="006627A2"/>
    <w:rsid w:val="006634E6"/>
    <w:rsid w:val="00663DC5"/>
    <w:rsid w:val="00665269"/>
    <w:rsid w:val="006655EE"/>
    <w:rsid w:val="006656BD"/>
    <w:rsid w:val="00665CA0"/>
    <w:rsid w:val="0066621D"/>
    <w:rsid w:val="006663E2"/>
    <w:rsid w:val="006664CE"/>
    <w:rsid w:val="00666949"/>
    <w:rsid w:val="00666966"/>
    <w:rsid w:val="00666C62"/>
    <w:rsid w:val="006678F0"/>
    <w:rsid w:val="00667A81"/>
    <w:rsid w:val="00667CB7"/>
    <w:rsid w:val="00667EE7"/>
    <w:rsid w:val="006700EF"/>
    <w:rsid w:val="00670127"/>
    <w:rsid w:val="0067036E"/>
    <w:rsid w:val="00670529"/>
    <w:rsid w:val="006705ED"/>
    <w:rsid w:val="00670832"/>
    <w:rsid w:val="00670922"/>
    <w:rsid w:val="00670BD0"/>
    <w:rsid w:val="00670BE1"/>
    <w:rsid w:val="0067218F"/>
    <w:rsid w:val="00672549"/>
    <w:rsid w:val="006730DF"/>
    <w:rsid w:val="006734CA"/>
    <w:rsid w:val="006741F2"/>
    <w:rsid w:val="00674CC3"/>
    <w:rsid w:val="00675993"/>
    <w:rsid w:val="00675C72"/>
    <w:rsid w:val="00676681"/>
    <w:rsid w:val="00676DA0"/>
    <w:rsid w:val="006771F9"/>
    <w:rsid w:val="006776D7"/>
    <w:rsid w:val="00677B52"/>
    <w:rsid w:val="0068034D"/>
    <w:rsid w:val="006806FA"/>
    <w:rsid w:val="00681003"/>
    <w:rsid w:val="006813F4"/>
    <w:rsid w:val="0068174B"/>
    <w:rsid w:val="006817C9"/>
    <w:rsid w:val="0068180E"/>
    <w:rsid w:val="00681C6D"/>
    <w:rsid w:val="00682D35"/>
    <w:rsid w:val="00683EBD"/>
    <w:rsid w:val="00683ECE"/>
    <w:rsid w:val="00683F8F"/>
    <w:rsid w:val="00684288"/>
    <w:rsid w:val="00684888"/>
    <w:rsid w:val="00684BC5"/>
    <w:rsid w:val="00684C80"/>
    <w:rsid w:val="00685A6A"/>
    <w:rsid w:val="00685DDA"/>
    <w:rsid w:val="00686065"/>
    <w:rsid w:val="00686707"/>
    <w:rsid w:val="0068671A"/>
    <w:rsid w:val="00686EDF"/>
    <w:rsid w:val="00690B63"/>
    <w:rsid w:val="00690D53"/>
    <w:rsid w:val="00690E10"/>
    <w:rsid w:val="006912B6"/>
    <w:rsid w:val="006915B0"/>
    <w:rsid w:val="006918E2"/>
    <w:rsid w:val="00692709"/>
    <w:rsid w:val="00693791"/>
    <w:rsid w:val="00693E2A"/>
    <w:rsid w:val="0069408A"/>
    <w:rsid w:val="00694B8A"/>
    <w:rsid w:val="00694EA1"/>
    <w:rsid w:val="00695CAA"/>
    <w:rsid w:val="00695FC2"/>
    <w:rsid w:val="00695FF2"/>
    <w:rsid w:val="00696949"/>
    <w:rsid w:val="00697052"/>
    <w:rsid w:val="006974FC"/>
    <w:rsid w:val="006A0004"/>
    <w:rsid w:val="006A05E6"/>
    <w:rsid w:val="006A0A89"/>
    <w:rsid w:val="006A1EB1"/>
    <w:rsid w:val="006A2356"/>
    <w:rsid w:val="006A25FF"/>
    <w:rsid w:val="006A296B"/>
    <w:rsid w:val="006A30D0"/>
    <w:rsid w:val="006A3797"/>
    <w:rsid w:val="006A3A4C"/>
    <w:rsid w:val="006A46FB"/>
    <w:rsid w:val="006A5664"/>
    <w:rsid w:val="006A5B61"/>
    <w:rsid w:val="006A5CE1"/>
    <w:rsid w:val="006A5E28"/>
    <w:rsid w:val="006A6183"/>
    <w:rsid w:val="006A697B"/>
    <w:rsid w:val="006A6AD3"/>
    <w:rsid w:val="006A77B6"/>
    <w:rsid w:val="006A798D"/>
    <w:rsid w:val="006A7AFF"/>
    <w:rsid w:val="006A7CAA"/>
    <w:rsid w:val="006B0743"/>
    <w:rsid w:val="006B0E92"/>
    <w:rsid w:val="006B1816"/>
    <w:rsid w:val="006B1A6C"/>
    <w:rsid w:val="006B1EA8"/>
    <w:rsid w:val="006B2099"/>
    <w:rsid w:val="006B33C4"/>
    <w:rsid w:val="006B40CE"/>
    <w:rsid w:val="006B424B"/>
    <w:rsid w:val="006B458A"/>
    <w:rsid w:val="006B49B7"/>
    <w:rsid w:val="006B50CF"/>
    <w:rsid w:val="006B5A97"/>
    <w:rsid w:val="006B5B47"/>
    <w:rsid w:val="006B6277"/>
    <w:rsid w:val="006B62B3"/>
    <w:rsid w:val="006B6B5F"/>
    <w:rsid w:val="006B74A4"/>
    <w:rsid w:val="006B7646"/>
    <w:rsid w:val="006B7715"/>
    <w:rsid w:val="006B7EA7"/>
    <w:rsid w:val="006C00C1"/>
    <w:rsid w:val="006C03B8"/>
    <w:rsid w:val="006C042E"/>
    <w:rsid w:val="006C0647"/>
    <w:rsid w:val="006C0C32"/>
    <w:rsid w:val="006C0D88"/>
    <w:rsid w:val="006C15AE"/>
    <w:rsid w:val="006C1D55"/>
    <w:rsid w:val="006C23E5"/>
    <w:rsid w:val="006C34AF"/>
    <w:rsid w:val="006C361E"/>
    <w:rsid w:val="006C41A7"/>
    <w:rsid w:val="006C4AB5"/>
    <w:rsid w:val="006C5085"/>
    <w:rsid w:val="006C51C8"/>
    <w:rsid w:val="006C52A2"/>
    <w:rsid w:val="006C5B78"/>
    <w:rsid w:val="006C5EC9"/>
    <w:rsid w:val="006C6059"/>
    <w:rsid w:val="006C61A8"/>
    <w:rsid w:val="006C6B8F"/>
    <w:rsid w:val="006C7522"/>
    <w:rsid w:val="006C7B7B"/>
    <w:rsid w:val="006C7FE8"/>
    <w:rsid w:val="006C7FFE"/>
    <w:rsid w:val="006D03E6"/>
    <w:rsid w:val="006D072A"/>
    <w:rsid w:val="006D13CE"/>
    <w:rsid w:val="006D17E0"/>
    <w:rsid w:val="006D18C3"/>
    <w:rsid w:val="006D1A5D"/>
    <w:rsid w:val="006D1C20"/>
    <w:rsid w:val="006D33E5"/>
    <w:rsid w:val="006D38D1"/>
    <w:rsid w:val="006D39F5"/>
    <w:rsid w:val="006D43D5"/>
    <w:rsid w:val="006D46E4"/>
    <w:rsid w:val="006D4745"/>
    <w:rsid w:val="006D494C"/>
    <w:rsid w:val="006D4DE8"/>
    <w:rsid w:val="006D4EF4"/>
    <w:rsid w:val="006D5369"/>
    <w:rsid w:val="006D56EA"/>
    <w:rsid w:val="006D5876"/>
    <w:rsid w:val="006D6F08"/>
    <w:rsid w:val="006D6FA0"/>
    <w:rsid w:val="006D72B1"/>
    <w:rsid w:val="006D76CA"/>
    <w:rsid w:val="006D7DBF"/>
    <w:rsid w:val="006D7F13"/>
    <w:rsid w:val="006E0057"/>
    <w:rsid w:val="006E0266"/>
    <w:rsid w:val="006E03E3"/>
    <w:rsid w:val="006E062C"/>
    <w:rsid w:val="006E0681"/>
    <w:rsid w:val="006E0826"/>
    <w:rsid w:val="006E0A41"/>
    <w:rsid w:val="006E193A"/>
    <w:rsid w:val="006E1BB2"/>
    <w:rsid w:val="006E1C82"/>
    <w:rsid w:val="006E1CB3"/>
    <w:rsid w:val="006E1E1F"/>
    <w:rsid w:val="006E280E"/>
    <w:rsid w:val="006E28B7"/>
    <w:rsid w:val="006E2A9B"/>
    <w:rsid w:val="006E3310"/>
    <w:rsid w:val="006E3314"/>
    <w:rsid w:val="006E3770"/>
    <w:rsid w:val="006E3C29"/>
    <w:rsid w:val="006E3F3A"/>
    <w:rsid w:val="006E42BB"/>
    <w:rsid w:val="006E4B4E"/>
    <w:rsid w:val="006E4E39"/>
    <w:rsid w:val="006E5445"/>
    <w:rsid w:val="006E565E"/>
    <w:rsid w:val="006E58A3"/>
    <w:rsid w:val="006E5A8F"/>
    <w:rsid w:val="006E6010"/>
    <w:rsid w:val="006E673D"/>
    <w:rsid w:val="006E6A62"/>
    <w:rsid w:val="006E6A8D"/>
    <w:rsid w:val="006E6E20"/>
    <w:rsid w:val="006E71FA"/>
    <w:rsid w:val="006E7D3B"/>
    <w:rsid w:val="006F1803"/>
    <w:rsid w:val="006F1AB6"/>
    <w:rsid w:val="006F1B70"/>
    <w:rsid w:val="006F224A"/>
    <w:rsid w:val="006F2B1D"/>
    <w:rsid w:val="006F2F3B"/>
    <w:rsid w:val="006F3131"/>
    <w:rsid w:val="006F341D"/>
    <w:rsid w:val="006F3CDE"/>
    <w:rsid w:val="006F4F3D"/>
    <w:rsid w:val="006F5467"/>
    <w:rsid w:val="006F5880"/>
    <w:rsid w:val="006F58D4"/>
    <w:rsid w:val="006F60D8"/>
    <w:rsid w:val="006F6489"/>
    <w:rsid w:val="006F6523"/>
    <w:rsid w:val="006F6579"/>
    <w:rsid w:val="006F6582"/>
    <w:rsid w:val="006F68BE"/>
    <w:rsid w:val="006F7FA7"/>
    <w:rsid w:val="0070051C"/>
    <w:rsid w:val="0070108D"/>
    <w:rsid w:val="007010A1"/>
    <w:rsid w:val="007010E2"/>
    <w:rsid w:val="00701708"/>
    <w:rsid w:val="0070219D"/>
    <w:rsid w:val="007021C8"/>
    <w:rsid w:val="00702773"/>
    <w:rsid w:val="00702869"/>
    <w:rsid w:val="00702F36"/>
    <w:rsid w:val="0070346E"/>
    <w:rsid w:val="00703E7E"/>
    <w:rsid w:val="00704EDB"/>
    <w:rsid w:val="00705068"/>
    <w:rsid w:val="007050FB"/>
    <w:rsid w:val="00705442"/>
    <w:rsid w:val="0070557E"/>
    <w:rsid w:val="007055C3"/>
    <w:rsid w:val="00706101"/>
    <w:rsid w:val="00706388"/>
    <w:rsid w:val="00706A45"/>
    <w:rsid w:val="00706C3C"/>
    <w:rsid w:val="00706C40"/>
    <w:rsid w:val="00706CF4"/>
    <w:rsid w:val="00707072"/>
    <w:rsid w:val="007073E5"/>
    <w:rsid w:val="007079B8"/>
    <w:rsid w:val="00707A81"/>
    <w:rsid w:val="00707D61"/>
    <w:rsid w:val="00710823"/>
    <w:rsid w:val="0071176C"/>
    <w:rsid w:val="0071180F"/>
    <w:rsid w:val="00712287"/>
    <w:rsid w:val="00712772"/>
    <w:rsid w:val="007128CA"/>
    <w:rsid w:val="00712BD4"/>
    <w:rsid w:val="00714299"/>
    <w:rsid w:val="007148D3"/>
    <w:rsid w:val="00714D87"/>
    <w:rsid w:val="00714F08"/>
    <w:rsid w:val="0071515D"/>
    <w:rsid w:val="00715B93"/>
    <w:rsid w:val="00715B9A"/>
    <w:rsid w:val="00715FD6"/>
    <w:rsid w:val="00716C10"/>
    <w:rsid w:val="0071714D"/>
    <w:rsid w:val="007171C4"/>
    <w:rsid w:val="00717260"/>
    <w:rsid w:val="007218DB"/>
    <w:rsid w:val="007229C9"/>
    <w:rsid w:val="007229F9"/>
    <w:rsid w:val="00723EEA"/>
    <w:rsid w:val="00724410"/>
    <w:rsid w:val="00724935"/>
    <w:rsid w:val="00724D2C"/>
    <w:rsid w:val="007257D0"/>
    <w:rsid w:val="00725B20"/>
    <w:rsid w:val="00725F02"/>
    <w:rsid w:val="00726EA6"/>
    <w:rsid w:val="00727208"/>
    <w:rsid w:val="007272F1"/>
    <w:rsid w:val="007275BD"/>
    <w:rsid w:val="00727680"/>
    <w:rsid w:val="0073078C"/>
    <w:rsid w:val="007311B2"/>
    <w:rsid w:val="00731637"/>
    <w:rsid w:val="00732648"/>
    <w:rsid w:val="00732A61"/>
    <w:rsid w:val="00732DC0"/>
    <w:rsid w:val="00733DF6"/>
    <w:rsid w:val="00733FCD"/>
    <w:rsid w:val="007348B1"/>
    <w:rsid w:val="00734FF7"/>
    <w:rsid w:val="00735A51"/>
    <w:rsid w:val="00735B10"/>
    <w:rsid w:val="007362A6"/>
    <w:rsid w:val="007365E4"/>
    <w:rsid w:val="00736D7D"/>
    <w:rsid w:val="0073715D"/>
    <w:rsid w:val="007374CD"/>
    <w:rsid w:val="00737C03"/>
    <w:rsid w:val="00740E58"/>
    <w:rsid w:val="0074136F"/>
    <w:rsid w:val="00741AC2"/>
    <w:rsid w:val="00741B72"/>
    <w:rsid w:val="0074390C"/>
    <w:rsid w:val="00743BFF"/>
    <w:rsid w:val="00743FAE"/>
    <w:rsid w:val="00744484"/>
    <w:rsid w:val="007445A0"/>
    <w:rsid w:val="00744B16"/>
    <w:rsid w:val="00744C8C"/>
    <w:rsid w:val="00744DD6"/>
    <w:rsid w:val="00744FE7"/>
    <w:rsid w:val="0074524B"/>
    <w:rsid w:val="0074527F"/>
    <w:rsid w:val="007454BF"/>
    <w:rsid w:val="00745546"/>
    <w:rsid w:val="00745B47"/>
    <w:rsid w:val="00745CFA"/>
    <w:rsid w:val="007465EA"/>
    <w:rsid w:val="00746894"/>
    <w:rsid w:val="00747284"/>
    <w:rsid w:val="00747482"/>
    <w:rsid w:val="007474AC"/>
    <w:rsid w:val="00747647"/>
    <w:rsid w:val="007476F6"/>
    <w:rsid w:val="00747D8B"/>
    <w:rsid w:val="007501F2"/>
    <w:rsid w:val="00750C70"/>
    <w:rsid w:val="00750DE5"/>
    <w:rsid w:val="00751228"/>
    <w:rsid w:val="0075123C"/>
    <w:rsid w:val="00751836"/>
    <w:rsid w:val="0075186A"/>
    <w:rsid w:val="007519EE"/>
    <w:rsid w:val="00751BEF"/>
    <w:rsid w:val="00752016"/>
    <w:rsid w:val="00752EB7"/>
    <w:rsid w:val="00753AE4"/>
    <w:rsid w:val="00753CEF"/>
    <w:rsid w:val="00753CFE"/>
    <w:rsid w:val="0075420D"/>
    <w:rsid w:val="00754AA3"/>
    <w:rsid w:val="00754CB5"/>
    <w:rsid w:val="007555ED"/>
    <w:rsid w:val="00755C19"/>
    <w:rsid w:val="0075615A"/>
    <w:rsid w:val="007571E1"/>
    <w:rsid w:val="00757B88"/>
    <w:rsid w:val="00757E2F"/>
    <w:rsid w:val="007604B2"/>
    <w:rsid w:val="00760B26"/>
    <w:rsid w:val="0076166B"/>
    <w:rsid w:val="007619EC"/>
    <w:rsid w:val="00761B15"/>
    <w:rsid w:val="00761EA0"/>
    <w:rsid w:val="0076200E"/>
    <w:rsid w:val="0076221D"/>
    <w:rsid w:val="0076233E"/>
    <w:rsid w:val="0076272F"/>
    <w:rsid w:val="00762883"/>
    <w:rsid w:val="00762AFD"/>
    <w:rsid w:val="00763E47"/>
    <w:rsid w:val="00763E51"/>
    <w:rsid w:val="00763E86"/>
    <w:rsid w:val="007646E5"/>
    <w:rsid w:val="00764D11"/>
    <w:rsid w:val="00765281"/>
    <w:rsid w:val="00765A33"/>
    <w:rsid w:val="00766BAD"/>
    <w:rsid w:val="00766E52"/>
    <w:rsid w:val="00767972"/>
    <w:rsid w:val="00767A41"/>
    <w:rsid w:val="00767E23"/>
    <w:rsid w:val="00767FAA"/>
    <w:rsid w:val="00770048"/>
    <w:rsid w:val="00770418"/>
    <w:rsid w:val="007705BE"/>
    <w:rsid w:val="00770A75"/>
    <w:rsid w:val="00770C89"/>
    <w:rsid w:val="00770F94"/>
    <w:rsid w:val="007710CE"/>
    <w:rsid w:val="0077153F"/>
    <w:rsid w:val="0077161C"/>
    <w:rsid w:val="00771B4C"/>
    <w:rsid w:val="0077237A"/>
    <w:rsid w:val="00772473"/>
    <w:rsid w:val="00772829"/>
    <w:rsid w:val="007729A2"/>
    <w:rsid w:val="007730F6"/>
    <w:rsid w:val="00773986"/>
    <w:rsid w:val="007749A8"/>
    <w:rsid w:val="00774FB1"/>
    <w:rsid w:val="007755F2"/>
    <w:rsid w:val="00776078"/>
    <w:rsid w:val="0077628D"/>
    <w:rsid w:val="00776971"/>
    <w:rsid w:val="00777E21"/>
    <w:rsid w:val="007805B8"/>
    <w:rsid w:val="00780A80"/>
    <w:rsid w:val="0078115A"/>
    <w:rsid w:val="00781335"/>
    <w:rsid w:val="00781639"/>
    <w:rsid w:val="0078177E"/>
    <w:rsid w:val="00781836"/>
    <w:rsid w:val="00781981"/>
    <w:rsid w:val="00781E54"/>
    <w:rsid w:val="00781FFF"/>
    <w:rsid w:val="0078229A"/>
    <w:rsid w:val="00782E26"/>
    <w:rsid w:val="00782EA7"/>
    <w:rsid w:val="0078304C"/>
    <w:rsid w:val="00783514"/>
    <w:rsid w:val="00783673"/>
    <w:rsid w:val="00783803"/>
    <w:rsid w:val="007841D8"/>
    <w:rsid w:val="0078531E"/>
    <w:rsid w:val="00785490"/>
    <w:rsid w:val="00785B7E"/>
    <w:rsid w:val="00785C0E"/>
    <w:rsid w:val="007860F3"/>
    <w:rsid w:val="007865A4"/>
    <w:rsid w:val="00787165"/>
    <w:rsid w:val="007901B4"/>
    <w:rsid w:val="00790F6D"/>
    <w:rsid w:val="007913C0"/>
    <w:rsid w:val="0079184A"/>
    <w:rsid w:val="007923B3"/>
    <w:rsid w:val="007925EA"/>
    <w:rsid w:val="00792DDA"/>
    <w:rsid w:val="007938B9"/>
    <w:rsid w:val="00793CD8"/>
    <w:rsid w:val="007941E8"/>
    <w:rsid w:val="00794370"/>
    <w:rsid w:val="007951B7"/>
    <w:rsid w:val="00795C92"/>
    <w:rsid w:val="007961B5"/>
    <w:rsid w:val="00796231"/>
    <w:rsid w:val="00797743"/>
    <w:rsid w:val="00797777"/>
    <w:rsid w:val="00797817"/>
    <w:rsid w:val="00797A24"/>
    <w:rsid w:val="007A015C"/>
    <w:rsid w:val="007A05F0"/>
    <w:rsid w:val="007A1386"/>
    <w:rsid w:val="007A13EB"/>
    <w:rsid w:val="007A19EF"/>
    <w:rsid w:val="007A1A97"/>
    <w:rsid w:val="007A1B70"/>
    <w:rsid w:val="007A1CB3"/>
    <w:rsid w:val="007A1D7D"/>
    <w:rsid w:val="007A2EB1"/>
    <w:rsid w:val="007A306F"/>
    <w:rsid w:val="007A3429"/>
    <w:rsid w:val="007A3628"/>
    <w:rsid w:val="007A395F"/>
    <w:rsid w:val="007A43A6"/>
    <w:rsid w:val="007A4797"/>
    <w:rsid w:val="007A4AA7"/>
    <w:rsid w:val="007A4DBE"/>
    <w:rsid w:val="007A58A6"/>
    <w:rsid w:val="007A5CC1"/>
    <w:rsid w:val="007A5E11"/>
    <w:rsid w:val="007A62AE"/>
    <w:rsid w:val="007A62B7"/>
    <w:rsid w:val="007A64E2"/>
    <w:rsid w:val="007A6CF5"/>
    <w:rsid w:val="007B0166"/>
    <w:rsid w:val="007B02CB"/>
    <w:rsid w:val="007B05D6"/>
    <w:rsid w:val="007B1179"/>
    <w:rsid w:val="007B1DF4"/>
    <w:rsid w:val="007B326A"/>
    <w:rsid w:val="007B376F"/>
    <w:rsid w:val="007B3777"/>
    <w:rsid w:val="007B3D2D"/>
    <w:rsid w:val="007B4694"/>
    <w:rsid w:val="007B4C6E"/>
    <w:rsid w:val="007B50AE"/>
    <w:rsid w:val="007B51DF"/>
    <w:rsid w:val="007B53DD"/>
    <w:rsid w:val="007B5530"/>
    <w:rsid w:val="007B5748"/>
    <w:rsid w:val="007B5869"/>
    <w:rsid w:val="007B5C32"/>
    <w:rsid w:val="007B5F75"/>
    <w:rsid w:val="007B6457"/>
    <w:rsid w:val="007B6668"/>
    <w:rsid w:val="007B68A7"/>
    <w:rsid w:val="007B6CBB"/>
    <w:rsid w:val="007B781F"/>
    <w:rsid w:val="007B7EEF"/>
    <w:rsid w:val="007B7F5A"/>
    <w:rsid w:val="007C0266"/>
    <w:rsid w:val="007C02E6"/>
    <w:rsid w:val="007C05DD"/>
    <w:rsid w:val="007C0C0B"/>
    <w:rsid w:val="007C0E8E"/>
    <w:rsid w:val="007C1839"/>
    <w:rsid w:val="007C1875"/>
    <w:rsid w:val="007C1A5A"/>
    <w:rsid w:val="007C3369"/>
    <w:rsid w:val="007C347E"/>
    <w:rsid w:val="007C3D18"/>
    <w:rsid w:val="007C5959"/>
    <w:rsid w:val="007C60BF"/>
    <w:rsid w:val="007C6177"/>
    <w:rsid w:val="007C63E3"/>
    <w:rsid w:val="007C6558"/>
    <w:rsid w:val="007C6A07"/>
    <w:rsid w:val="007C7189"/>
    <w:rsid w:val="007C71FD"/>
    <w:rsid w:val="007C74F4"/>
    <w:rsid w:val="007C75A1"/>
    <w:rsid w:val="007C7750"/>
    <w:rsid w:val="007C77A5"/>
    <w:rsid w:val="007D0088"/>
    <w:rsid w:val="007D04E5"/>
    <w:rsid w:val="007D06DF"/>
    <w:rsid w:val="007D07BA"/>
    <w:rsid w:val="007D1A03"/>
    <w:rsid w:val="007D2E4D"/>
    <w:rsid w:val="007D31CB"/>
    <w:rsid w:val="007D412E"/>
    <w:rsid w:val="007D4B22"/>
    <w:rsid w:val="007D4EC1"/>
    <w:rsid w:val="007D57BF"/>
    <w:rsid w:val="007D5901"/>
    <w:rsid w:val="007D5902"/>
    <w:rsid w:val="007D6045"/>
    <w:rsid w:val="007D6376"/>
    <w:rsid w:val="007D6D4C"/>
    <w:rsid w:val="007D7526"/>
    <w:rsid w:val="007D77C4"/>
    <w:rsid w:val="007D7820"/>
    <w:rsid w:val="007D7A14"/>
    <w:rsid w:val="007D7BCD"/>
    <w:rsid w:val="007E01DA"/>
    <w:rsid w:val="007E03A0"/>
    <w:rsid w:val="007E0946"/>
    <w:rsid w:val="007E0C54"/>
    <w:rsid w:val="007E1075"/>
    <w:rsid w:val="007E22F3"/>
    <w:rsid w:val="007E25EF"/>
    <w:rsid w:val="007E352A"/>
    <w:rsid w:val="007E3F7C"/>
    <w:rsid w:val="007E412C"/>
    <w:rsid w:val="007E421E"/>
    <w:rsid w:val="007E4610"/>
    <w:rsid w:val="007E4715"/>
    <w:rsid w:val="007E4945"/>
    <w:rsid w:val="007E505B"/>
    <w:rsid w:val="007E688A"/>
    <w:rsid w:val="007E69A4"/>
    <w:rsid w:val="007E7091"/>
    <w:rsid w:val="007F08CF"/>
    <w:rsid w:val="007F1D10"/>
    <w:rsid w:val="007F2C31"/>
    <w:rsid w:val="007F2E86"/>
    <w:rsid w:val="007F3D9C"/>
    <w:rsid w:val="007F4A63"/>
    <w:rsid w:val="007F4B9B"/>
    <w:rsid w:val="007F4D47"/>
    <w:rsid w:val="007F4FA6"/>
    <w:rsid w:val="007F6300"/>
    <w:rsid w:val="007F654F"/>
    <w:rsid w:val="007F665B"/>
    <w:rsid w:val="007F6B7E"/>
    <w:rsid w:val="007F793A"/>
    <w:rsid w:val="00800464"/>
    <w:rsid w:val="00800747"/>
    <w:rsid w:val="00801A75"/>
    <w:rsid w:val="00801AA6"/>
    <w:rsid w:val="00802014"/>
    <w:rsid w:val="008027C6"/>
    <w:rsid w:val="0080287A"/>
    <w:rsid w:val="00802B53"/>
    <w:rsid w:val="00802DC4"/>
    <w:rsid w:val="0080370E"/>
    <w:rsid w:val="0080390C"/>
    <w:rsid w:val="0080392C"/>
    <w:rsid w:val="00803C2C"/>
    <w:rsid w:val="00803FAE"/>
    <w:rsid w:val="00804546"/>
    <w:rsid w:val="0080551D"/>
    <w:rsid w:val="00805A16"/>
    <w:rsid w:val="00805A61"/>
    <w:rsid w:val="0080605F"/>
    <w:rsid w:val="00806A8E"/>
    <w:rsid w:val="00806C0F"/>
    <w:rsid w:val="00806CCD"/>
    <w:rsid w:val="0080761E"/>
    <w:rsid w:val="00807786"/>
    <w:rsid w:val="0081050A"/>
    <w:rsid w:val="00810A0E"/>
    <w:rsid w:val="008113E8"/>
    <w:rsid w:val="00811809"/>
    <w:rsid w:val="008118EA"/>
    <w:rsid w:val="00811CD7"/>
    <w:rsid w:val="00811DBA"/>
    <w:rsid w:val="00811FCB"/>
    <w:rsid w:val="008122B9"/>
    <w:rsid w:val="00812518"/>
    <w:rsid w:val="0081279C"/>
    <w:rsid w:val="008128BD"/>
    <w:rsid w:val="00813269"/>
    <w:rsid w:val="00814283"/>
    <w:rsid w:val="00814645"/>
    <w:rsid w:val="0081481C"/>
    <w:rsid w:val="00814DA2"/>
    <w:rsid w:val="0081527F"/>
    <w:rsid w:val="008158D5"/>
    <w:rsid w:val="008158D6"/>
    <w:rsid w:val="00815B5D"/>
    <w:rsid w:val="00815CA7"/>
    <w:rsid w:val="00816B70"/>
    <w:rsid w:val="00817196"/>
    <w:rsid w:val="0081757A"/>
    <w:rsid w:val="008204A0"/>
    <w:rsid w:val="008208E1"/>
    <w:rsid w:val="008212A7"/>
    <w:rsid w:val="00821F6D"/>
    <w:rsid w:val="00822BA2"/>
    <w:rsid w:val="00822EC0"/>
    <w:rsid w:val="008230B2"/>
    <w:rsid w:val="00823472"/>
    <w:rsid w:val="008235DB"/>
    <w:rsid w:val="008237B0"/>
    <w:rsid w:val="00823897"/>
    <w:rsid w:val="008242B5"/>
    <w:rsid w:val="00824AB4"/>
    <w:rsid w:val="00825C42"/>
    <w:rsid w:val="00825D25"/>
    <w:rsid w:val="00826356"/>
    <w:rsid w:val="00826AA9"/>
    <w:rsid w:val="00827142"/>
    <w:rsid w:val="00827325"/>
    <w:rsid w:val="00827724"/>
    <w:rsid w:val="0082787A"/>
    <w:rsid w:val="00827B8B"/>
    <w:rsid w:val="00827D6F"/>
    <w:rsid w:val="0083075F"/>
    <w:rsid w:val="008307AF"/>
    <w:rsid w:val="0083116B"/>
    <w:rsid w:val="00831199"/>
    <w:rsid w:val="008312D8"/>
    <w:rsid w:val="0083155D"/>
    <w:rsid w:val="00831A98"/>
    <w:rsid w:val="00831DA2"/>
    <w:rsid w:val="00832129"/>
    <w:rsid w:val="00832148"/>
    <w:rsid w:val="00832653"/>
    <w:rsid w:val="00833219"/>
    <w:rsid w:val="008336E8"/>
    <w:rsid w:val="00835923"/>
    <w:rsid w:val="008359D5"/>
    <w:rsid w:val="00835F53"/>
    <w:rsid w:val="00836BD8"/>
    <w:rsid w:val="008376AC"/>
    <w:rsid w:val="0083789F"/>
    <w:rsid w:val="008378D2"/>
    <w:rsid w:val="00837CDB"/>
    <w:rsid w:val="00837CF4"/>
    <w:rsid w:val="00840599"/>
    <w:rsid w:val="00840647"/>
    <w:rsid w:val="0084086C"/>
    <w:rsid w:val="00841093"/>
    <w:rsid w:val="00841541"/>
    <w:rsid w:val="00842BCA"/>
    <w:rsid w:val="00842FFC"/>
    <w:rsid w:val="00843099"/>
    <w:rsid w:val="008434E1"/>
    <w:rsid w:val="008444E8"/>
    <w:rsid w:val="00844521"/>
    <w:rsid w:val="00844D4B"/>
    <w:rsid w:val="00844E80"/>
    <w:rsid w:val="008453B3"/>
    <w:rsid w:val="0084621E"/>
    <w:rsid w:val="0084699C"/>
    <w:rsid w:val="00846CDE"/>
    <w:rsid w:val="00846FE7"/>
    <w:rsid w:val="0084726E"/>
    <w:rsid w:val="00847745"/>
    <w:rsid w:val="008503F0"/>
    <w:rsid w:val="0085099B"/>
    <w:rsid w:val="00850CD3"/>
    <w:rsid w:val="00851DCF"/>
    <w:rsid w:val="00852862"/>
    <w:rsid w:val="0085384C"/>
    <w:rsid w:val="00853EA3"/>
    <w:rsid w:val="008540F7"/>
    <w:rsid w:val="008554D4"/>
    <w:rsid w:val="00856877"/>
    <w:rsid w:val="00856911"/>
    <w:rsid w:val="008575BF"/>
    <w:rsid w:val="00857664"/>
    <w:rsid w:val="00860009"/>
    <w:rsid w:val="008601A1"/>
    <w:rsid w:val="00860B55"/>
    <w:rsid w:val="00861994"/>
    <w:rsid w:val="00861D3D"/>
    <w:rsid w:val="00861E50"/>
    <w:rsid w:val="008620BF"/>
    <w:rsid w:val="00862487"/>
    <w:rsid w:val="008624D6"/>
    <w:rsid w:val="008627B2"/>
    <w:rsid w:val="00862B31"/>
    <w:rsid w:val="00863330"/>
    <w:rsid w:val="0086336C"/>
    <w:rsid w:val="008641D8"/>
    <w:rsid w:val="00864523"/>
    <w:rsid w:val="008646BA"/>
    <w:rsid w:val="0086470B"/>
    <w:rsid w:val="0086477F"/>
    <w:rsid w:val="008657B6"/>
    <w:rsid w:val="00865C51"/>
    <w:rsid w:val="00865CFF"/>
    <w:rsid w:val="00865F2A"/>
    <w:rsid w:val="00866FC8"/>
    <w:rsid w:val="008675CD"/>
    <w:rsid w:val="008677FD"/>
    <w:rsid w:val="0086790C"/>
    <w:rsid w:val="00867BDF"/>
    <w:rsid w:val="008701ED"/>
    <w:rsid w:val="008706D4"/>
    <w:rsid w:val="008709A9"/>
    <w:rsid w:val="00870B0E"/>
    <w:rsid w:val="00870F8A"/>
    <w:rsid w:val="0087104B"/>
    <w:rsid w:val="008719A0"/>
    <w:rsid w:val="008719A4"/>
    <w:rsid w:val="00871D23"/>
    <w:rsid w:val="00872DB2"/>
    <w:rsid w:val="00872FAA"/>
    <w:rsid w:val="0087310D"/>
    <w:rsid w:val="008731FE"/>
    <w:rsid w:val="00873304"/>
    <w:rsid w:val="00873EC4"/>
    <w:rsid w:val="00874312"/>
    <w:rsid w:val="0087437C"/>
    <w:rsid w:val="00874ACE"/>
    <w:rsid w:val="008754CD"/>
    <w:rsid w:val="00875CD7"/>
    <w:rsid w:val="00875FFA"/>
    <w:rsid w:val="00876B3E"/>
    <w:rsid w:val="00876B4D"/>
    <w:rsid w:val="00876BE1"/>
    <w:rsid w:val="0087779B"/>
    <w:rsid w:val="00877F18"/>
    <w:rsid w:val="00880AD1"/>
    <w:rsid w:val="008810FF"/>
    <w:rsid w:val="00881840"/>
    <w:rsid w:val="00881E90"/>
    <w:rsid w:val="00882F3E"/>
    <w:rsid w:val="00883062"/>
    <w:rsid w:val="00883C0D"/>
    <w:rsid w:val="00883C12"/>
    <w:rsid w:val="00883EC5"/>
    <w:rsid w:val="0088498E"/>
    <w:rsid w:val="00884C56"/>
    <w:rsid w:val="00884F11"/>
    <w:rsid w:val="008852B9"/>
    <w:rsid w:val="00885500"/>
    <w:rsid w:val="00885A22"/>
    <w:rsid w:val="00885B79"/>
    <w:rsid w:val="008861C3"/>
    <w:rsid w:val="00886213"/>
    <w:rsid w:val="00886D0F"/>
    <w:rsid w:val="00886E55"/>
    <w:rsid w:val="00886EC2"/>
    <w:rsid w:val="0088725F"/>
    <w:rsid w:val="008878F4"/>
    <w:rsid w:val="00887BC2"/>
    <w:rsid w:val="008900FF"/>
    <w:rsid w:val="008902D0"/>
    <w:rsid w:val="008904B4"/>
    <w:rsid w:val="008904C8"/>
    <w:rsid w:val="00890969"/>
    <w:rsid w:val="00890B6A"/>
    <w:rsid w:val="00890FB2"/>
    <w:rsid w:val="0089192D"/>
    <w:rsid w:val="00891AAD"/>
    <w:rsid w:val="00891E55"/>
    <w:rsid w:val="008932A3"/>
    <w:rsid w:val="00893654"/>
    <w:rsid w:val="00893BBD"/>
    <w:rsid w:val="008940AB"/>
    <w:rsid w:val="008941E3"/>
    <w:rsid w:val="0089473F"/>
    <w:rsid w:val="00894A88"/>
    <w:rsid w:val="00894C1A"/>
    <w:rsid w:val="00895023"/>
    <w:rsid w:val="008951EB"/>
    <w:rsid w:val="00895386"/>
    <w:rsid w:val="00895928"/>
    <w:rsid w:val="00895939"/>
    <w:rsid w:val="00895B97"/>
    <w:rsid w:val="00896C8D"/>
    <w:rsid w:val="0089742A"/>
    <w:rsid w:val="008975C7"/>
    <w:rsid w:val="00897690"/>
    <w:rsid w:val="00897BCC"/>
    <w:rsid w:val="00897C4E"/>
    <w:rsid w:val="008A06D6"/>
    <w:rsid w:val="008A0ED2"/>
    <w:rsid w:val="008A21FF"/>
    <w:rsid w:val="008A27A4"/>
    <w:rsid w:val="008A2CE2"/>
    <w:rsid w:val="008A30AC"/>
    <w:rsid w:val="008A44B8"/>
    <w:rsid w:val="008A48F1"/>
    <w:rsid w:val="008A51A8"/>
    <w:rsid w:val="008A51AD"/>
    <w:rsid w:val="008A54C7"/>
    <w:rsid w:val="008A550B"/>
    <w:rsid w:val="008A56F6"/>
    <w:rsid w:val="008A6A49"/>
    <w:rsid w:val="008A6C71"/>
    <w:rsid w:val="008A6E9C"/>
    <w:rsid w:val="008A71FC"/>
    <w:rsid w:val="008A77D8"/>
    <w:rsid w:val="008A7C26"/>
    <w:rsid w:val="008B0432"/>
    <w:rsid w:val="008B0483"/>
    <w:rsid w:val="008B0BB1"/>
    <w:rsid w:val="008B0EC7"/>
    <w:rsid w:val="008B120C"/>
    <w:rsid w:val="008B13C5"/>
    <w:rsid w:val="008B1523"/>
    <w:rsid w:val="008B194A"/>
    <w:rsid w:val="008B2068"/>
    <w:rsid w:val="008B2604"/>
    <w:rsid w:val="008B2972"/>
    <w:rsid w:val="008B2A89"/>
    <w:rsid w:val="008B376B"/>
    <w:rsid w:val="008B377B"/>
    <w:rsid w:val="008B37E1"/>
    <w:rsid w:val="008B39B2"/>
    <w:rsid w:val="008B4262"/>
    <w:rsid w:val="008B45D4"/>
    <w:rsid w:val="008B51A0"/>
    <w:rsid w:val="008B52B0"/>
    <w:rsid w:val="008B58FB"/>
    <w:rsid w:val="008B592A"/>
    <w:rsid w:val="008B59A5"/>
    <w:rsid w:val="008B5E80"/>
    <w:rsid w:val="008B61FE"/>
    <w:rsid w:val="008B6487"/>
    <w:rsid w:val="008B6EED"/>
    <w:rsid w:val="008B74F0"/>
    <w:rsid w:val="008B76FA"/>
    <w:rsid w:val="008B7B5C"/>
    <w:rsid w:val="008C046E"/>
    <w:rsid w:val="008C0C99"/>
    <w:rsid w:val="008C0EE4"/>
    <w:rsid w:val="008C1A45"/>
    <w:rsid w:val="008C1CD5"/>
    <w:rsid w:val="008C1D03"/>
    <w:rsid w:val="008C1E30"/>
    <w:rsid w:val="008C2017"/>
    <w:rsid w:val="008C218C"/>
    <w:rsid w:val="008C234A"/>
    <w:rsid w:val="008C2A19"/>
    <w:rsid w:val="008C3B5E"/>
    <w:rsid w:val="008C46B5"/>
    <w:rsid w:val="008C4958"/>
    <w:rsid w:val="008C4BAA"/>
    <w:rsid w:val="008C50BB"/>
    <w:rsid w:val="008C563D"/>
    <w:rsid w:val="008C6AE8"/>
    <w:rsid w:val="008C7406"/>
    <w:rsid w:val="008C7573"/>
    <w:rsid w:val="008C7D1D"/>
    <w:rsid w:val="008D00A5"/>
    <w:rsid w:val="008D020B"/>
    <w:rsid w:val="008D02AB"/>
    <w:rsid w:val="008D0693"/>
    <w:rsid w:val="008D0760"/>
    <w:rsid w:val="008D0914"/>
    <w:rsid w:val="008D0E83"/>
    <w:rsid w:val="008D14F4"/>
    <w:rsid w:val="008D1B49"/>
    <w:rsid w:val="008D1C3E"/>
    <w:rsid w:val="008D2537"/>
    <w:rsid w:val="008D29C7"/>
    <w:rsid w:val="008D30C7"/>
    <w:rsid w:val="008D33AC"/>
    <w:rsid w:val="008D34F1"/>
    <w:rsid w:val="008D35EB"/>
    <w:rsid w:val="008D3931"/>
    <w:rsid w:val="008D39D8"/>
    <w:rsid w:val="008D3CFF"/>
    <w:rsid w:val="008D3EE8"/>
    <w:rsid w:val="008D400F"/>
    <w:rsid w:val="008D4427"/>
    <w:rsid w:val="008D4443"/>
    <w:rsid w:val="008D47A4"/>
    <w:rsid w:val="008D5935"/>
    <w:rsid w:val="008D5BC3"/>
    <w:rsid w:val="008D5ED6"/>
    <w:rsid w:val="008D6D1A"/>
    <w:rsid w:val="008D75DF"/>
    <w:rsid w:val="008D7E4B"/>
    <w:rsid w:val="008E065E"/>
    <w:rsid w:val="008E0927"/>
    <w:rsid w:val="008E1909"/>
    <w:rsid w:val="008E1CED"/>
    <w:rsid w:val="008E2821"/>
    <w:rsid w:val="008E2E1C"/>
    <w:rsid w:val="008E35A3"/>
    <w:rsid w:val="008E4008"/>
    <w:rsid w:val="008E4B90"/>
    <w:rsid w:val="008E50E4"/>
    <w:rsid w:val="008E5D92"/>
    <w:rsid w:val="008E6BAA"/>
    <w:rsid w:val="008E6DF5"/>
    <w:rsid w:val="008E7001"/>
    <w:rsid w:val="008E7050"/>
    <w:rsid w:val="008F01A6"/>
    <w:rsid w:val="008F07E5"/>
    <w:rsid w:val="008F1C0C"/>
    <w:rsid w:val="008F1C4E"/>
    <w:rsid w:val="008F1EAB"/>
    <w:rsid w:val="008F220A"/>
    <w:rsid w:val="008F244C"/>
    <w:rsid w:val="008F2951"/>
    <w:rsid w:val="008F312C"/>
    <w:rsid w:val="008F33DC"/>
    <w:rsid w:val="008F3577"/>
    <w:rsid w:val="008F40E2"/>
    <w:rsid w:val="008F4340"/>
    <w:rsid w:val="008F44BA"/>
    <w:rsid w:val="008F477F"/>
    <w:rsid w:val="008F4CF1"/>
    <w:rsid w:val="008F4DEE"/>
    <w:rsid w:val="008F68A5"/>
    <w:rsid w:val="008F6F45"/>
    <w:rsid w:val="008F7013"/>
    <w:rsid w:val="008F7B83"/>
    <w:rsid w:val="0090133E"/>
    <w:rsid w:val="0090192C"/>
    <w:rsid w:val="00901E6B"/>
    <w:rsid w:val="00902081"/>
    <w:rsid w:val="00902350"/>
    <w:rsid w:val="0090239D"/>
    <w:rsid w:val="009027A0"/>
    <w:rsid w:val="00902979"/>
    <w:rsid w:val="00902AA9"/>
    <w:rsid w:val="0090336B"/>
    <w:rsid w:val="00904A2C"/>
    <w:rsid w:val="00904FC1"/>
    <w:rsid w:val="0090514E"/>
    <w:rsid w:val="009053AA"/>
    <w:rsid w:val="00905A74"/>
    <w:rsid w:val="00906939"/>
    <w:rsid w:val="00906E3B"/>
    <w:rsid w:val="009070D1"/>
    <w:rsid w:val="00907215"/>
    <w:rsid w:val="009072BD"/>
    <w:rsid w:val="00907546"/>
    <w:rsid w:val="0090782F"/>
    <w:rsid w:val="00910330"/>
    <w:rsid w:val="00910B7D"/>
    <w:rsid w:val="0091165E"/>
    <w:rsid w:val="00911DFB"/>
    <w:rsid w:val="009126AF"/>
    <w:rsid w:val="00913114"/>
    <w:rsid w:val="009131C5"/>
    <w:rsid w:val="009131FF"/>
    <w:rsid w:val="00913638"/>
    <w:rsid w:val="009139D9"/>
    <w:rsid w:val="00913FC0"/>
    <w:rsid w:val="00914587"/>
    <w:rsid w:val="0091497A"/>
    <w:rsid w:val="00914AD8"/>
    <w:rsid w:val="00914BBC"/>
    <w:rsid w:val="00914EDC"/>
    <w:rsid w:val="00915512"/>
    <w:rsid w:val="00916079"/>
    <w:rsid w:val="0091686D"/>
    <w:rsid w:val="009172CE"/>
    <w:rsid w:val="00917323"/>
    <w:rsid w:val="00917CE9"/>
    <w:rsid w:val="00920041"/>
    <w:rsid w:val="009200CA"/>
    <w:rsid w:val="00920143"/>
    <w:rsid w:val="009201E9"/>
    <w:rsid w:val="009203AE"/>
    <w:rsid w:val="009208C0"/>
    <w:rsid w:val="009209C0"/>
    <w:rsid w:val="00920BF2"/>
    <w:rsid w:val="009211A6"/>
    <w:rsid w:val="00921721"/>
    <w:rsid w:val="00922010"/>
    <w:rsid w:val="00922671"/>
    <w:rsid w:val="00922898"/>
    <w:rsid w:val="009228E1"/>
    <w:rsid w:val="009229FB"/>
    <w:rsid w:val="00922A8A"/>
    <w:rsid w:val="00923049"/>
    <w:rsid w:val="0092310C"/>
    <w:rsid w:val="00923CF5"/>
    <w:rsid w:val="0092413D"/>
    <w:rsid w:val="0092434B"/>
    <w:rsid w:val="00925006"/>
    <w:rsid w:val="00925429"/>
    <w:rsid w:val="00925D3B"/>
    <w:rsid w:val="00925F68"/>
    <w:rsid w:val="009266A8"/>
    <w:rsid w:val="0092679B"/>
    <w:rsid w:val="00926BB7"/>
    <w:rsid w:val="00926F07"/>
    <w:rsid w:val="00926F8A"/>
    <w:rsid w:val="00927AA6"/>
    <w:rsid w:val="00927C18"/>
    <w:rsid w:val="00927E84"/>
    <w:rsid w:val="00930221"/>
    <w:rsid w:val="00930340"/>
    <w:rsid w:val="0093062E"/>
    <w:rsid w:val="009311DC"/>
    <w:rsid w:val="00931510"/>
    <w:rsid w:val="00931B0F"/>
    <w:rsid w:val="00931B3A"/>
    <w:rsid w:val="00931BD9"/>
    <w:rsid w:val="00931D65"/>
    <w:rsid w:val="00931F11"/>
    <w:rsid w:val="00931FC7"/>
    <w:rsid w:val="009324C4"/>
    <w:rsid w:val="00932D2D"/>
    <w:rsid w:val="00932DF8"/>
    <w:rsid w:val="00933A29"/>
    <w:rsid w:val="00934334"/>
    <w:rsid w:val="00934365"/>
    <w:rsid w:val="00934839"/>
    <w:rsid w:val="0093502C"/>
    <w:rsid w:val="00935133"/>
    <w:rsid w:val="00935577"/>
    <w:rsid w:val="009355C2"/>
    <w:rsid w:val="00936759"/>
    <w:rsid w:val="009368F3"/>
    <w:rsid w:val="00940D0A"/>
    <w:rsid w:val="009415DE"/>
    <w:rsid w:val="00941636"/>
    <w:rsid w:val="00941CFE"/>
    <w:rsid w:val="00941F9B"/>
    <w:rsid w:val="00942066"/>
    <w:rsid w:val="009429C0"/>
    <w:rsid w:val="00942BB7"/>
    <w:rsid w:val="00943074"/>
    <w:rsid w:val="00943568"/>
    <w:rsid w:val="00943742"/>
    <w:rsid w:val="00944E13"/>
    <w:rsid w:val="00945147"/>
    <w:rsid w:val="00945556"/>
    <w:rsid w:val="00945AD6"/>
    <w:rsid w:val="00945C05"/>
    <w:rsid w:val="009468FF"/>
    <w:rsid w:val="00946945"/>
    <w:rsid w:val="0094722D"/>
    <w:rsid w:val="0094740A"/>
    <w:rsid w:val="00947713"/>
    <w:rsid w:val="00947F1E"/>
    <w:rsid w:val="0095012A"/>
    <w:rsid w:val="00950C5E"/>
    <w:rsid w:val="00950DE7"/>
    <w:rsid w:val="00950E0F"/>
    <w:rsid w:val="00951B1F"/>
    <w:rsid w:val="0095271D"/>
    <w:rsid w:val="0095306B"/>
    <w:rsid w:val="00953523"/>
    <w:rsid w:val="009538F5"/>
    <w:rsid w:val="00953920"/>
    <w:rsid w:val="00953D47"/>
    <w:rsid w:val="00953ED3"/>
    <w:rsid w:val="00954AB3"/>
    <w:rsid w:val="00955ED4"/>
    <w:rsid w:val="0095681E"/>
    <w:rsid w:val="009572D4"/>
    <w:rsid w:val="00957C4E"/>
    <w:rsid w:val="00957C99"/>
    <w:rsid w:val="00957CC0"/>
    <w:rsid w:val="00960A1F"/>
    <w:rsid w:val="00960C4D"/>
    <w:rsid w:val="0096138E"/>
    <w:rsid w:val="00961921"/>
    <w:rsid w:val="00961B0A"/>
    <w:rsid w:val="0096201B"/>
    <w:rsid w:val="009620D3"/>
    <w:rsid w:val="00962905"/>
    <w:rsid w:val="009639B4"/>
    <w:rsid w:val="009640DA"/>
    <w:rsid w:val="009642ED"/>
    <w:rsid w:val="0096430A"/>
    <w:rsid w:val="00964611"/>
    <w:rsid w:val="00965173"/>
    <w:rsid w:val="009651C1"/>
    <w:rsid w:val="0096554B"/>
    <w:rsid w:val="0096584A"/>
    <w:rsid w:val="00965B6C"/>
    <w:rsid w:val="009660F3"/>
    <w:rsid w:val="009664BF"/>
    <w:rsid w:val="0096652E"/>
    <w:rsid w:val="009670E7"/>
    <w:rsid w:val="00967899"/>
    <w:rsid w:val="00967A70"/>
    <w:rsid w:val="00967FE4"/>
    <w:rsid w:val="00970051"/>
    <w:rsid w:val="009704DA"/>
    <w:rsid w:val="0097054C"/>
    <w:rsid w:val="0097054D"/>
    <w:rsid w:val="009708A3"/>
    <w:rsid w:val="00970BFB"/>
    <w:rsid w:val="00970F1D"/>
    <w:rsid w:val="00971064"/>
    <w:rsid w:val="00971D73"/>
    <w:rsid w:val="00971F08"/>
    <w:rsid w:val="00972CA5"/>
    <w:rsid w:val="00974D7E"/>
    <w:rsid w:val="0097513C"/>
    <w:rsid w:val="009753D2"/>
    <w:rsid w:val="00975666"/>
    <w:rsid w:val="009756D3"/>
    <w:rsid w:val="00975AA6"/>
    <w:rsid w:val="00975CC3"/>
    <w:rsid w:val="0097603D"/>
    <w:rsid w:val="009761A6"/>
    <w:rsid w:val="00976492"/>
    <w:rsid w:val="00976949"/>
    <w:rsid w:val="00977069"/>
    <w:rsid w:val="00977F53"/>
    <w:rsid w:val="009800E8"/>
    <w:rsid w:val="00980477"/>
    <w:rsid w:val="009806E8"/>
    <w:rsid w:val="00980B16"/>
    <w:rsid w:val="00980B60"/>
    <w:rsid w:val="00980DC4"/>
    <w:rsid w:val="00981BC4"/>
    <w:rsid w:val="0098286C"/>
    <w:rsid w:val="00982A71"/>
    <w:rsid w:val="00982F06"/>
    <w:rsid w:val="0098433C"/>
    <w:rsid w:val="00984A96"/>
    <w:rsid w:val="00985253"/>
    <w:rsid w:val="009853B3"/>
    <w:rsid w:val="00985445"/>
    <w:rsid w:val="0098546A"/>
    <w:rsid w:val="00985722"/>
    <w:rsid w:val="0098581F"/>
    <w:rsid w:val="00985A64"/>
    <w:rsid w:val="00985CB1"/>
    <w:rsid w:val="0098604F"/>
    <w:rsid w:val="00987053"/>
    <w:rsid w:val="0098721D"/>
    <w:rsid w:val="00987CE6"/>
    <w:rsid w:val="00990119"/>
    <w:rsid w:val="009904ED"/>
    <w:rsid w:val="00990630"/>
    <w:rsid w:val="009907D3"/>
    <w:rsid w:val="00990FD9"/>
    <w:rsid w:val="009911E7"/>
    <w:rsid w:val="00991761"/>
    <w:rsid w:val="0099186E"/>
    <w:rsid w:val="009919CA"/>
    <w:rsid w:val="00992E1C"/>
    <w:rsid w:val="0099454B"/>
    <w:rsid w:val="00994B6D"/>
    <w:rsid w:val="00994DCA"/>
    <w:rsid w:val="00994FF3"/>
    <w:rsid w:val="00995089"/>
    <w:rsid w:val="0099547B"/>
    <w:rsid w:val="00995515"/>
    <w:rsid w:val="00995A7A"/>
    <w:rsid w:val="009960EC"/>
    <w:rsid w:val="00996D68"/>
    <w:rsid w:val="009970DD"/>
    <w:rsid w:val="00997245"/>
    <w:rsid w:val="009A0141"/>
    <w:rsid w:val="009A0E70"/>
    <w:rsid w:val="009A0FBA"/>
    <w:rsid w:val="009A1601"/>
    <w:rsid w:val="009A197A"/>
    <w:rsid w:val="009A1CA4"/>
    <w:rsid w:val="009A1ED4"/>
    <w:rsid w:val="009A2C07"/>
    <w:rsid w:val="009A3016"/>
    <w:rsid w:val="009A3BB6"/>
    <w:rsid w:val="009A462D"/>
    <w:rsid w:val="009A4A6C"/>
    <w:rsid w:val="009A50FE"/>
    <w:rsid w:val="009A5A1C"/>
    <w:rsid w:val="009A5CBA"/>
    <w:rsid w:val="009A64A4"/>
    <w:rsid w:val="009A64D0"/>
    <w:rsid w:val="009A6F2F"/>
    <w:rsid w:val="009A7640"/>
    <w:rsid w:val="009A7AD5"/>
    <w:rsid w:val="009A7AE7"/>
    <w:rsid w:val="009A7E6D"/>
    <w:rsid w:val="009B01D0"/>
    <w:rsid w:val="009B0309"/>
    <w:rsid w:val="009B1D3F"/>
    <w:rsid w:val="009B1F30"/>
    <w:rsid w:val="009B2537"/>
    <w:rsid w:val="009B26CA"/>
    <w:rsid w:val="009B274A"/>
    <w:rsid w:val="009B365B"/>
    <w:rsid w:val="009B38F4"/>
    <w:rsid w:val="009B3AC2"/>
    <w:rsid w:val="009B406E"/>
    <w:rsid w:val="009B46D9"/>
    <w:rsid w:val="009B477D"/>
    <w:rsid w:val="009B480F"/>
    <w:rsid w:val="009B48CF"/>
    <w:rsid w:val="009B4D3E"/>
    <w:rsid w:val="009B4DF4"/>
    <w:rsid w:val="009B5475"/>
    <w:rsid w:val="009B564E"/>
    <w:rsid w:val="009B5ECE"/>
    <w:rsid w:val="009B6365"/>
    <w:rsid w:val="009B754C"/>
    <w:rsid w:val="009B79C0"/>
    <w:rsid w:val="009B7E87"/>
    <w:rsid w:val="009C0169"/>
    <w:rsid w:val="009C0179"/>
    <w:rsid w:val="009C089C"/>
    <w:rsid w:val="009C1679"/>
    <w:rsid w:val="009C2037"/>
    <w:rsid w:val="009C241D"/>
    <w:rsid w:val="009C251B"/>
    <w:rsid w:val="009C27DD"/>
    <w:rsid w:val="009C2927"/>
    <w:rsid w:val="009C2C93"/>
    <w:rsid w:val="009C36FA"/>
    <w:rsid w:val="009C403E"/>
    <w:rsid w:val="009C521D"/>
    <w:rsid w:val="009C5509"/>
    <w:rsid w:val="009C5E79"/>
    <w:rsid w:val="009C605A"/>
    <w:rsid w:val="009C6D3C"/>
    <w:rsid w:val="009C6DEA"/>
    <w:rsid w:val="009C770F"/>
    <w:rsid w:val="009C781A"/>
    <w:rsid w:val="009D037C"/>
    <w:rsid w:val="009D05DA"/>
    <w:rsid w:val="009D1513"/>
    <w:rsid w:val="009D2A46"/>
    <w:rsid w:val="009D4919"/>
    <w:rsid w:val="009D4FF0"/>
    <w:rsid w:val="009D5FBA"/>
    <w:rsid w:val="009D6A63"/>
    <w:rsid w:val="009D703C"/>
    <w:rsid w:val="009D718F"/>
    <w:rsid w:val="009D7AB8"/>
    <w:rsid w:val="009E0662"/>
    <w:rsid w:val="009E068F"/>
    <w:rsid w:val="009E0FE9"/>
    <w:rsid w:val="009E1261"/>
    <w:rsid w:val="009E14E0"/>
    <w:rsid w:val="009E1690"/>
    <w:rsid w:val="009E1D55"/>
    <w:rsid w:val="009E2491"/>
    <w:rsid w:val="009E2563"/>
    <w:rsid w:val="009E35DB"/>
    <w:rsid w:val="009E360E"/>
    <w:rsid w:val="009E3830"/>
    <w:rsid w:val="009E3B46"/>
    <w:rsid w:val="009E40BC"/>
    <w:rsid w:val="009E43A2"/>
    <w:rsid w:val="009E47A3"/>
    <w:rsid w:val="009E489F"/>
    <w:rsid w:val="009E519C"/>
    <w:rsid w:val="009E5990"/>
    <w:rsid w:val="009E5ACA"/>
    <w:rsid w:val="009E6B96"/>
    <w:rsid w:val="009E7127"/>
    <w:rsid w:val="009E7626"/>
    <w:rsid w:val="009E778B"/>
    <w:rsid w:val="009E77B2"/>
    <w:rsid w:val="009E7A49"/>
    <w:rsid w:val="009E7AA9"/>
    <w:rsid w:val="009E7D3E"/>
    <w:rsid w:val="009F0300"/>
    <w:rsid w:val="009F07E0"/>
    <w:rsid w:val="009F08F3"/>
    <w:rsid w:val="009F0984"/>
    <w:rsid w:val="009F0EDC"/>
    <w:rsid w:val="009F10C5"/>
    <w:rsid w:val="009F1654"/>
    <w:rsid w:val="009F179B"/>
    <w:rsid w:val="009F2C05"/>
    <w:rsid w:val="009F2D25"/>
    <w:rsid w:val="009F2EA0"/>
    <w:rsid w:val="009F344F"/>
    <w:rsid w:val="009F35F8"/>
    <w:rsid w:val="009F4549"/>
    <w:rsid w:val="009F4977"/>
    <w:rsid w:val="009F51E0"/>
    <w:rsid w:val="009F51E5"/>
    <w:rsid w:val="009F5871"/>
    <w:rsid w:val="009F5BE4"/>
    <w:rsid w:val="009F6679"/>
    <w:rsid w:val="009F73C2"/>
    <w:rsid w:val="009F781B"/>
    <w:rsid w:val="00A001CB"/>
    <w:rsid w:val="00A0029B"/>
    <w:rsid w:val="00A00456"/>
    <w:rsid w:val="00A00EC6"/>
    <w:rsid w:val="00A014B0"/>
    <w:rsid w:val="00A02199"/>
    <w:rsid w:val="00A02AA6"/>
    <w:rsid w:val="00A031D8"/>
    <w:rsid w:val="00A03284"/>
    <w:rsid w:val="00A0375C"/>
    <w:rsid w:val="00A03C1B"/>
    <w:rsid w:val="00A04659"/>
    <w:rsid w:val="00A048A8"/>
    <w:rsid w:val="00A04AC4"/>
    <w:rsid w:val="00A04F49"/>
    <w:rsid w:val="00A0514E"/>
    <w:rsid w:val="00A05CEF"/>
    <w:rsid w:val="00A05F2D"/>
    <w:rsid w:val="00A0787B"/>
    <w:rsid w:val="00A07A43"/>
    <w:rsid w:val="00A07D91"/>
    <w:rsid w:val="00A102BD"/>
    <w:rsid w:val="00A105C1"/>
    <w:rsid w:val="00A1079D"/>
    <w:rsid w:val="00A1098C"/>
    <w:rsid w:val="00A10991"/>
    <w:rsid w:val="00A11441"/>
    <w:rsid w:val="00A12390"/>
    <w:rsid w:val="00A1352A"/>
    <w:rsid w:val="00A136D1"/>
    <w:rsid w:val="00A13E54"/>
    <w:rsid w:val="00A13F97"/>
    <w:rsid w:val="00A14031"/>
    <w:rsid w:val="00A141EA"/>
    <w:rsid w:val="00A166D7"/>
    <w:rsid w:val="00A167D8"/>
    <w:rsid w:val="00A16C07"/>
    <w:rsid w:val="00A16C46"/>
    <w:rsid w:val="00A17C8B"/>
    <w:rsid w:val="00A17F63"/>
    <w:rsid w:val="00A20044"/>
    <w:rsid w:val="00A2057B"/>
    <w:rsid w:val="00A205DD"/>
    <w:rsid w:val="00A20AFE"/>
    <w:rsid w:val="00A214A7"/>
    <w:rsid w:val="00A21606"/>
    <w:rsid w:val="00A2193B"/>
    <w:rsid w:val="00A2196A"/>
    <w:rsid w:val="00A21AB7"/>
    <w:rsid w:val="00A2245C"/>
    <w:rsid w:val="00A22997"/>
    <w:rsid w:val="00A2351A"/>
    <w:rsid w:val="00A23B6E"/>
    <w:rsid w:val="00A23CAB"/>
    <w:rsid w:val="00A23E4D"/>
    <w:rsid w:val="00A2457B"/>
    <w:rsid w:val="00A24C32"/>
    <w:rsid w:val="00A24E0D"/>
    <w:rsid w:val="00A25138"/>
    <w:rsid w:val="00A2552E"/>
    <w:rsid w:val="00A26095"/>
    <w:rsid w:val="00A264A9"/>
    <w:rsid w:val="00A264C1"/>
    <w:rsid w:val="00A269EC"/>
    <w:rsid w:val="00A26DCF"/>
    <w:rsid w:val="00A26E1D"/>
    <w:rsid w:val="00A26EDC"/>
    <w:rsid w:val="00A27785"/>
    <w:rsid w:val="00A30187"/>
    <w:rsid w:val="00A30224"/>
    <w:rsid w:val="00A30538"/>
    <w:rsid w:val="00A30A03"/>
    <w:rsid w:val="00A31057"/>
    <w:rsid w:val="00A311C2"/>
    <w:rsid w:val="00A31BD4"/>
    <w:rsid w:val="00A31C6F"/>
    <w:rsid w:val="00A322B3"/>
    <w:rsid w:val="00A324CE"/>
    <w:rsid w:val="00A324F8"/>
    <w:rsid w:val="00A328B0"/>
    <w:rsid w:val="00A328E6"/>
    <w:rsid w:val="00A32EA3"/>
    <w:rsid w:val="00A32EAE"/>
    <w:rsid w:val="00A32F9F"/>
    <w:rsid w:val="00A3348F"/>
    <w:rsid w:val="00A337C4"/>
    <w:rsid w:val="00A33DDD"/>
    <w:rsid w:val="00A33EB4"/>
    <w:rsid w:val="00A3448A"/>
    <w:rsid w:val="00A34CAF"/>
    <w:rsid w:val="00A35731"/>
    <w:rsid w:val="00A359F7"/>
    <w:rsid w:val="00A35C98"/>
    <w:rsid w:val="00A36147"/>
    <w:rsid w:val="00A36297"/>
    <w:rsid w:val="00A368DB"/>
    <w:rsid w:val="00A36F61"/>
    <w:rsid w:val="00A36F75"/>
    <w:rsid w:val="00A3709A"/>
    <w:rsid w:val="00A3756E"/>
    <w:rsid w:val="00A378FF"/>
    <w:rsid w:val="00A37E31"/>
    <w:rsid w:val="00A4054E"/>
    <w:rsid w:val="00A407D2"/>
    <w:rsid w:val="00A40824"/>
    <w:rsid w:val="00A419BD"/>
    <w:rsid w:val="00A41E2B"/>
    <w:rsid w:val="00A42066"/>
    <w:rsid w:val="00A42170"/>
    <w:rsid w:val="00A437E9"/>
    <w:rsid w:val="00A45075"/>
    <w:rsid w:val="00A45404"/>
    <w:rsid w:val="00A45B74"/>
    <w:rsid w:val="00A467D2"/>
    <w:rsid w:val="00A46A07"/>
    <w:rsid w:val="00A46B7B"/>
    <w:rsid w:val="00A470FC"/>
    <w:rsid w:val="00A4761F"/>
    <w:rsid w:val="00A47D50"/>
    <w:rsid w:val="00A501FC"/>
    <w:rsid w:val="00A50787"/>
    <w:rsid w:val="00A5083F"/>
    <w:rsid w:val="00A509FE"/>
    <w:rsid w:val="00A50EF6"/>
    <w:rsid w:val="00A51324"/>
    <w:rsid w:val="00A51D8C"/>
    <w:rsid w:val="00A52094"/>
    <w:rsid w:val="00A520E7"/>
    <w:rsid w:val="00A52872"/>
    <w:rsid w:val="00A529F4"/>
    <w:rsid w:val="00A52E1D"/>
    <w:rsid w:val="00A52E5C"/>
    <w:rsid w:val="00A5301A"/>
    <w:rsid w:val="00A53B84"/>
    <w:rsid w:val="00A54415"/>
    <w:rsid w:val="00A54A85"/>
    <w:rsid w:val="00A55873"/>
    <w:rsid w:val="00A579CE"/>
    <w:rsid w:val="00A6009B"/>
    <w:rsid w:val="00A609D2"/>
    <w:rsid w:val="00A61499"/>
    <w:rsid w:val="00A619BA"/>
    <w:rsid w:val="00A61AB8"/>
    <w:rsid w:val="00A61B44"/>
    <w:rsid w:val="00A62266"/>
    <w:rsid w:val="00A62731"/>
    <w:rsid w:val="00A62A77"/>
    <w:rsid w:val="00A62D96"/>
    <w:rsid w:val="00A63483"/>
    <w:rsid w:val="00A63739"/>
    <w:rsid w:val="00A638B7"/>
    <w:rsid w:val="00A63C40"/>
    <w:rsid w:val="00A649A4"/>
    <w:rsid w:val="00A64B28"/>
    <w:rsid w:val="00A64D39"/>
    <w:rsid w:val="00A657D7"/>
    <w:rsid w:val="00A65865"/>
    <w:rsid w:val="00A660AC"/>
    <w:rsid w:val="00A66174"/>
    <w:rsid w:val="00A663F0"/>
    <w:rsid w:val="00A673D9"/>
    <w:rsid w:val="00A674C0"/>
    <w:rsid w:val="00A67AAA"/>
    <w:rsid w:val="00A67BDA"/>
    <w:rsid w:val="00A67E6C"/>
    <w:rsid w:val="00A706AD"/>
    <w:rsid w:val="00A708A2"/>
    <w:rsid w:val="00A70E09"/>
    <w:rsid w:val="00A711E9"/>
    <w:rsid w:val="00A71853"/>
    <w:rsid w:val="00A71870"/>
    <w:rsid w:val="00A71995"/>
    <w:rsid w:val="00A71B99"/>
    <w:rsid w:val="00A71F43"/>
    <w:rsid w:val="00A721C7"/>
    <w:rsid w:val="00A7293D"/>
    <w:rsid w:val="00A72AC2"/>
    <w:rsid w:val="00A731CB"/>
    <w:rsid w:val="00A73654"/>
    <w:rsid w:val="00A739D0"/>
    <w:rsid w:val="00A73D47"/>
    <w:rsid w:val="00A7419B"/>
    <w:rsid w:val="00A74C38"/>
    <w:rsid w:val="00A74D4E"/>
    <w:rsid w:val="00A75048"/>
    <w:rsid w:val="00A754C5"/>
    <w:rsid w:val="00A761D4"/>
    <w:rsid w:val="00A76457"/>
    <w:rsid w:val="00A76B59"/>
    <w:rsid w:val="00A7713D"/>
    <w:rsid w:val="00A77B08"/>
    <w:rsid w:val="00A77EC4"/>
    <w:rsid w:val="00A8085B"/>
    <w:rsid w:val="00A80C04"/>
    <w:rsid w:val="00A819FF"/>
    <w:rsid w:val="00A81ADB"/>
    <w:rsid w:val="00A82394"/>
    <w:rsid w:val="00A824AA"/>
    <w:rsid w:val="00A835C1"/>
    <w:rsid w:val="00A845EE"/>
    <w:rsid w:val="00A84630"/>
    <w:rsid w:val="00A84AB6"/>
    <w:rsid w:val="00A8556B"/>
    <w:rsid w:val="00A85E0B"/>
    <w:rsid w:val="00A8608F"/>
    <w:rsid w:val="00A8628C"/>
    <w:rsid w:val="00A863C5"/>
    <w:rsid w:val="00A86AD6"/>
    <w:rsid w:val="00A86CED"/>
    <w:rsid w:val="00A8755C"/>
    <w:rsid w:val="00A8772F"/>
    <w:rsid w:val="00A8795E"/>
    <w:rsid w:val="00A90290"/>
    <w:rsid w:val="00A91486"/>
    <w:rsid w:val="00A9195E"/>
    <w:rsid w:val="00A91A00"/>
    <w:rsid w:val="00A92383"/>
    <w:rsid w:val="00A923E8"/>
    <w:rsid w:val="00A9244F"/>
    <w:rsid w:val="00A92879"/>
    <w:rsid w:val="00A92994"/>
    <w:rsid w:val="00A92A24"/>
    <w:rsid w:val="00A92ACE"/>
    <w:rsid w:val="00A92F45"/>
    <w:rsid w:val="00A92F9D"/>
    <w:rsid w:val="00A93B93"/>
    <w:rsid w:val="00A9442A"/>
    <w:rsid w:val="00A95411"/>
    <w:rsid w:val="00A9595C"/>
    <w:rsid w:val="00A96354"/>
    <w:rsid w:val="00A96F07"/>
    <w:rsid w:val="00A973C6"/>
    <w:rsid w:val="00A9766B"/>
    <w:rsid w:val="00A977C2"/>
    <w:rsid w:val="00A978C2"/>
    <w:rsid w:val="00AA016F"/>
    <w:rsid w:val="00AA155B"/>
    <w:rsid w:val="00AA1B3E"/>
    <w:rsid w:val="00AA1D00"/>
    <w:rsid w:val="00AA1ED6"/>
    <w:rsid w:val="00AA1EDF"/>
    <w:rsid w:val="00AA2195"/>
    <w:rsid w:val="00AA2638"/>
    <w:rsid w:val="00AA3DDC"/>
    <w:rsid w:val="00AA4846"/>
    <w:rsid w:val="00AA51D6"/>
    <w:rsid w:val="00AA5B37"/>
    <w:rsid w:val="00AA5E1B"/>
    <w:rsid w:val="00AA61CF"/>
    <w:rsid w:val="00AA6AA6"/>
    <w:rsid w:val="00AA6DEC"/>
    <w:rsid w:val="00AA75B6"/>
    <w:rsid w:val="00AB00F2"/>
    <w:rsid w:val="00AB0BC8"/>
    <w:rsid w:val="00AB1118"/>
    <w:rsid w:val="00AB11CA"/>
    <w:rsid w:val="00AB14D9"/>
    <w:rsid w:val="00AB14FB"/>
    <w:rsid w:val="00AB1A8A"/>
    <w:rsid w:val="00AB1CE1"/>
    <w:rsid w:val="00AB1DA6"/>
    <w:rsid w:val="00AB204D"/>
    <w:rsid w:val="00AB20A7"/>
    <w:rsid w:val="00AB3264"/>
    <w:rsid w:val="00AB332A"/>
    <w:rsid w:val="00AB4749"/>
    <w:rsid w:val="00AB4AB8"/>
    <w:rsid w:val="00AB4BE3"/>
    <w:rsid w:val="00AB5608"/>
    <w:rsid w:val="00AB655E"/>
    <w:rsid w:val="00AB660A"/>
    <w:rsid w:val="00AB7997"/>
    <w:rsid w:val="00AC007F"/>
    <w:rsid w:val="00AC06F2"/>
    <w:rsid w:val="00AC0BD9"/>
    <w:rsid w:val="00AC1260"/>
    <w:rsid w:val="00AC1D94"/>
    <w:rsid w:val="00AC2210"/>
    <w:rsid w:val="00AC2739"/>
    <w:rsid w:val="00AC2D41"/>
    <w:rsid w:val="00AC2ECD"/>
    <w:rsid w:val="00AC2EE5"/>
    <w:rsid w:val="00AC3119"/>
    <w:rsid w:val="00AC3441"/>
    <w:rsid w:val="00AC3A5F"/>
    <w:rsid w:val="00AC3BD8"/>
    <w:rsid w:val="00AC40E2"/>
    <w:rsid w:val="00AC49FB"/>
    <w:rsid w:val="00AC51D5"/>
    <w:rsid w:val="00AC52B2"/>
    <w:rsid w:val="00AC5315"/>
    <w:rsid w:val="00AC5504"/>
    <w:rsid w:val="00AC5A10"/>
    <w:rsid w:val="00AC63BE"/>
    <w:rsid w:val="00AC72C4"/>
    <w:rsid w:val="00AC7768"/>
    <w:rsid w:val="00AC79EB"/>
    <w:rsid w:val="00AC7C5E"/>
    <w:rsid w:val="00AC7FD0"/>
    <w:rsid w:val="00AD0075"/>
    <w:rsid w:val="00AD0530"/>
    <w:rsid w:val="00AD08D9"/>
    <w:rsid w:val="00AD0AA3"/>
    <w:rsid w:val="00AD0F7E"/>
    <w:rsid w:val="00AD12EC"/>
    <w:rsid w:val="00AD1474"/>
    <w:rsid w:val="00AD1A50"/>
    <w:rsid w:val="00AD1BCE"/>
    <w:rsid w:val="00AD1EE0"/>
    <w:rsid w:val="00AD2302"/>
    <w:rsid w:val="00AD23E2"/>
    <w:rsid w:val="00AD24D8"/>
    <w:rsid w:val="00AD2CFE"/>
    <w:rsid w:val="00AD2ED0"/>
    <w:rsid w:val="00AD2FAB"/>
    <w:rsid w:val="00AD3542"/>
    <w:rsid w:val="00AD371D"/>
    <w:rsid w:val="00AD3AAA"/>
    <w:rsid w:val="00AD3D2F"/>
    <w:rsid w:val="00AD3F94"/>
    <w:rsid w:val="00AD4124"/>
    <w:rsid w:val="00AD44B5"/>
    <w:rsid w:val="00AD4A5A"/>
    <w:rsid w:val="00AD5113"/>
    <w:rsid w:val="00AD5848"/>
    <w:rsid w:val="00AD5BC6"/>
    <w:rsid w:val="00AD6050"/>
    <w:rsid w:val="00AD660D"/>
    <w:rsid w:val="00AD7888"/>
    <w:rsid w:val="00AD7C6A"/>
    <w:rsid w:val="00AE07D4"/>
    <w:rsid w:val="00AE07F4"/>
    <w:rsid w:val="00AE09EB"/>
    <w:rsid w:val="00AE1053"/>
    <w:rsid w:val="00AE17B1"/>
    <w:rsid w:val="00AE18A4"/>
    <w:rsid w:val="00AE1C77"/>
    <w:rsid w:val="00AE27AC"/>
    <w:rsid w:val="00AE29DE"/>
    <w:rsid w:val="00AE32C4"/>
    <w:rsid w:val="00AE3E8C"/>
    <w:rsid w:val="00AE40E0"/>
    <w:rsid w:val="00AE444E"/>
    <w:rsid w:val="00AE4B10"/>
    <w:rsid w:val="00AE4DBA"/>
    <w:rsid w:val="00AE4F07"/>
    <w:rsid w:val="00AE4F5C"/>
    <w:rsid w:val="00AE54F6"/>
    <w:rsid w:val="00AE5725"/>
    <w:rsid w:val="00AE5753"/>
    <w:rsid w:val="00AE5B0F"/>
    <w:rsid w:val="00AE5C58"/>
    <w:rsid w:val="00AE662F"/>
    <w:rsid w:val="00AE6CE8"/>
    <w:rsid w:val="00AE7A6E"/>
    <w:rsid w:val="00AE7FBF"/>
    <w:rsid w:val="00AF0519"/>
    <w:rsid w:val="00AF0FFF"/>
    <w:rsid w:val="00AF1C5D"/>
    <w:rsid w:val="00AF295A"/>
    <w:rsid w:val="00AF3660"/>
    <w:rsid w:val="00AF388F"/>
    <w:rsid w:val="00AF3B86"/>
    <w:rsid w:val="00AF3DE1"/>
    <w:rsid w:val="00AF3F63"/>
    <w:rsid w:val="00AF42D7"/>
    <w:rsid w:val="00AF43D4"/>
    <w:rsid w:val="00AF44BD"/>
    <w:rsid w:val="00AF469D"/>
    <w:rsid w:val="00AF56F7"/>
    <w:rsid w:val="00AF58D9"/>
    <w:rsid w:val="00AF5DCE"/>
    <w:rsid w:val="00AF5E8F"/>
    <w:rsid w:val="00AF6361"/>
    <w:rsid w:val="00AF6BF9"/>
    <w:rsid w:val="00AF6C40"/>
    <w:rsid w:val="00AF7F61"/>
    <w:rsid w:val="00B006FE"/>
    <w:rsid w:val="00B007CB"/>
    <w:rsid w:val="00B008F8"/>
    <w:rsid w:val="00B0102F"/>
    <w:rsid w:val="00B02AA9"/>
    <w:rsid w:val="00B02FA3"/>
    <w:rsid w:val="00B0300C"/>
    <w:rsid w:val="00B03093"/>
    <w:rsid w:val="00B0348E"/>
    <w:rsid w:val="00B03C21"/>
    <w:rsid w:val="00B04158"/>
    <w:rsid w:val="00B04A86"/>
    <w:rsid w:val="00B04EBA"/>
    <w:rsid w:val="00B05084"/>
    <w:rsid w:val="00B05B62"/>
    <w:rsid w:val="00B05CE6"/>
    <w:rsid w:val="00B05F7B"/>
    <w:rsid w:val="00B06DC5"/>
    <w:rsid w:val="00B07499"/>
    <w:rsid w:val="00B1039E"/>
    <w:rsid w:val="00B10644"/>
    <w:rsid w:val="00B10C2C"/>
    <w:rsid w:val="00B11396"/>
    <w:rsid w:val="00B120F5"/>
    <w:rsid w:val="00B12766"/>
    <w:rsid w:val="00B12B14"/>
    <w:rsid w:val="00B133A3"/>
    <w:rsid w:val="00B13514"/>
    <w:rsid w:val="00B13798"/>
    <w:rsid w:val="00B13C5C"/>
    <w:rsid w:val="00B13C9A"/>
    <w:rsid w:val="00B13D92"/>
    <w:rsid w:val="00B1423E"/>
    <w:rsid w:val="00B14925"/>
    <w:rsid w:val="00B14D82"/>
    <w:rsid w:val="00B14F5D"/>
    <w:rsid w:val="00B15150"/>
    <w:rsid w:val="00B1532E"/>
    <w:rsid w:val="00B157F9"/>
    <w:rsid w:val="00B167C6"/>
    <w:rsid w:val="00B17809"/>
    <w:rsid w:val="00B17D6C"/>
    <w:rsid w:val="00B20155"/>
    <w:rsid w:val="00B20256"/>
    <w:rsid w:val="00B20D09"/>
    <w:rsid w:val="00B20F24"/>
    <w:rsid w:val="00B21260"/>
    <w:rsid w:val="00B21451"/>
    <w:rsid w:val="00B228DB"/>
    <w:rsid w:val="00B22B8C"/>
    <w:rsid w:val="00B22E65"/>
    <w:rsid w:val="00B2322B"/>
    <w:rsid w:val="00B235BD"/>
    <w:rsid w:val="00B23667"/>
    <w:rsid w:val="00B23C65"/>
    <w:rsid w:val="00B24399"/>
    <w:rsid w:val="00B24CB7"/>
    <w:rsid w:val="00B25CD4"/>
    <w:rsid w:val="00B25F0A"/>
    <w:rsid w:val="00B2629E"/>
    <w:rsid w:val="00B26927"/>
    <w:rsid w:val="00B2763F"/>
    <w:rsid w:val="00B2778B"/>
    <w:rsid w:val="00B27AAC"/>
    <w:rsid w:val="00B27B9B"/>
    <w:rsid w:val="00B300F7"/>
    <w:rsid w:val="00B30929"/>
    <w:rsid w:val="00B30B4A"/>
    <w:rsid w:val="00B30CA5"/>
    <w:rsid w:val="00B30D0E"/>
    <w:rsid w:val="00B316A7"/>
    <w:rsid w:val="00B31F91"/>
    <w:rsid w:val="00B31FC1"/>
    <w:rsid w:val="00B3291E"/>
    <w:rsid w:val="00B33128"/>
    <w:rsid w:val="00B3359E"/>
    <w:rsid w:val="00B33749"/>
    <w:rsid w:val="00B3384A"/>
    <w:rsid w:val="00B343A1"/>
    <w:rsid w:val="00B344BC"/>
    <w:rsid w:val="00B34D12"/>
    <w:rsid w:val="00B34E7C"/>
    <w:rsid w:val="00B34FD2"/>
    <w:rsid w:val="00B350DD"/>
    <w:rsid w:val="00B354CC"/>
    <w:rsid w:val="00B35C44"/>
    <w:rsid w:val="00B36220"/>
    <w:rsid w:val="00B3673B"/>
    <w:rsid w:val="00B36757"/>
    <w:rsid w:val="00B3696D"/>
    <w:rsid w:val="00B36A69"/>
    <w:rsid w:val="00B372AA"/>
    <w:rsid w:val="00B3730E"/>
    <w:rsid w:val="00B3743F"/>
    <w:rsid w:val="00B37649"/>
    <w:rsid w:val="00B40118"/>
    <w:rsid w:val="00B402DB"/>
    <w:rsid w:val="00B40445"/>
    <w:rsid w:val="00B40851"/>
    <w:rsid w:val="00B409E0"/>
    <w:rsid w:val="00B411C8"/>
    <w:rsid w:val="00B416A6"/>
    <w:rsid w:val="00B41845"/>
    <w:rsid w:val="00B41888"/>
    <w:rsid w:val="00B41949"/>
    <w:rsid w:val="00B41CD7"/>
    <w:rsid w:val="00B423F0"/>
    <w:rsid w:val="00B431EC"/>
    <w:rsid w:val="00B44834"/>
    <w:rsid w:val="00B44DED"/>
    <w:rsid w:val="00B45050"/>
    <w:rsid w:val="00B45793"/>
    <w:rsid w:val="00B4586E"/>
    <w:rsid w:val="00B45A52"/>
    <w:rsid w:val="00B45C17"/>
    <w:rsid w:val="00B45C68"/>
    <w:rsid w:val="00B46175"/>
    <w:rsid w:val="00B46D5E"/>
    <w:rsid w:val="00B46F09"/>
    <w:rsid w:val="00B47BE8"/>
    <w:rsid w:val="00B519E3"/>
    <w:rsid w:val="00B527D5"/>
    <w:rsid w:val="00B53363"/>
    <w:rsid w:val="00B53930"/>
    <w:rsid w:val="00B53B3B"/>
    <w:rsid w:val="00B548B7"/>
    <w:rsid w:val="00B549F5"/>
    <w:rsid w:val="00B55186"/>
    <w:rsid w:val="00B553EF"/>
    <w:rsid w:val="00B55FC9"/>
    <w:rsid w:val="00B568FD"/>
    <w:rsid w:val="00B56AC2"/>
    <w:rsid w:val="00B56E23"/>
    <w:rsid w:val="00B573BE"/>
    <w:rsid w:val="00B57A70"/>
    <w:rsid w:val="00B603C0"/>
    <w:rsid w:val="00B605CF"/>
    <w:rsid w:val="00B6073A"/>
    <w:rsid w:val="00B607CD"/>
    <w:rsid w:val="00B609B2"/>
    <w:rsid w:val="00B60E34"/>
    <w:rsid w:val="00B62448"/>
    <w:rsid w:val="00B62875"/>
    <w:rsid w:val="00B628FB"/>
    <w:rsid w:val="00B62A83"/>
    <w:rsid w:val="00B62F73"/>
    <w:rsid w:val="00B6385F"/>
    <w:rsid w:val="00B640C4"/>
    <w:rsid w:val="00B64AC0"/>
    <w:rsid w:val="00B6599F"/>
    <w:rsid w:val="00B65FEB"/>
    <w:rsid w:val="00B6602F"/>
    <w:rsid w:val="00B664C7"/>
    <w:rsid w:val="00B666EA"/>
    <w:rsid w:val="00B66799"/>
    <w:rsid w:val="00B7060C"/>
    <w:rsid w:val="00B7080E"/>
    <w:rsid w:val="00B72B31"/>
    <w:rsid w:val="00B72C97"/>
    <w:rsid w:val="00B73085"/>
    <w:rsid w:val="00B739F6"/>
    <w:rsid w:val="00B74275"/>
    <w:rsid w:val="00B743F3"/>
    <w:rsid w:val="00B74523"/>
    <w:rsid w:val="00B747E4"/>
    <w:rsid w:val="00B748E7"/>
    <w:rsid w:val="00B74A08"/>
    <w:rsid w:val="00B74B45"/>
    <w:rsid w:val="00B756C7"/>
    <w:rsid w:val="00B75BB0"/>
    <w:rsid w:val="00B768FC"/>
    <w:rsid w:val="00B76937"/>
    <w:rsid w:val="00B76C0E"/>
    <w:rsid w:val="00B77C10"/>
    <w:rsid w:val="00B8163D"/>
    <w:rsid w:val="00B81A32"/>
    <w:rsid w:val="00B81A6C"/>
    <w:rsid w:val="00B81EB0"/>
    <w:rsid w:val="00B81EC0"/>
    <w:rsid w:val="00B81FF4"/>
    <w:rsid w:val="00B82665"/>
    <w:rsid w:val="00B8266A"/>
    <w:rsid w:val="00B827F4"/>
    <w:rsid w:val="00B8357A"/>
    <w:rsid w:val="00B836DD"/>
    <w:rsid w:val="00B84195"/>
    <w:rsid w:val="00B8458E"/>
    <w:rsid w:val="00B849D8"/>
    <w:rsid w:val="00B84A12"/>
    <w:rsid w:val="00B84CA2"/>
    <w:rsid w:val="00B85150"/>
    <w:rsid w:val="00B85235"/>
    <w:rsid w:val="00B85CE6"/>
    <w:rsid w:val="00B85DE5"/>
    <w:rsid w:val="00B85E1F"/>
    <w:rsid w:val="00B8667D"/>
    <w:rsid w:val="00B86693"/>
    <w:rsid w:val="00B8745A"/>
    <w:rsid w:val="00B877A2"/>
    <w:rsid w:val="00B879D1"/>
    <w:rsid w:val="00B90032"/>
    <w:rsid w:val="00B90103"/>
    <w:rsid w:val="00B908A1"/>
    <w:rsid w:val="00B909C2"/>
    <w:rsid w:val="00B90DEF"/>
    <w:rsid w:val="00B90F73"/>
    <w:rsid w:val="00B91202"/>
    <w:rsid w:val="00B91EDB"/>
    <w:rsid w:val="00B9287B"/>
    <w:rsid w:val="00B92D99"/>
    <w:rsid w:val="00B93B59"/>
    <w:rsid w:val="00B9406A"/>
    <w:rsid w:val="00B9408D"/>
    <w:rsid w:val="00B94216"/>
    <w:rsid w:val="00B942C4"/>
    <w:rsid w:val="00B9499D"/>
    <w:rsid w:val="00B94A35"/>
    <w:rsid w:val="00B94BB8"/>
    <w:rsid w:val="00B95145"/>
    <w:rsid w:val="00B9527D"/>
    <w:rsid w:val="00B956C8"/>
    <w:rsid w:val="00B9599E"/>
    <w:rsid w:val="00B9696B"/>
    <w:rsid w:val="00B97319"/>
    <w:rsid w:val="00B97484"/>
    <w:rsid w:val="00B979BA"/>
    <w:rsid w:val="00B97D8F"/>
    <w:rsid w:val="00BA076A"/>
    <w:rsid w:val="00BA0D06"/>
    <w:rsid w:val="00BA2280"/>
    <w:rsid w:val="00BA2323"/>
    <w:rsid w:val="00BA2A08"/>
    <w:rsid w:val="00BA2D58"/>
    <w:rsid w:val="00BA375F"/>
    <w:rsid w:val="00BA4DFD"/>
    <w:rsid w:val="00BA55EC"/>
    <w:rsid w:val="00BA56D2"/>
    <w:rsid w:val="00BA6CF2"/>
    <w:rsid w:val="00BA7248"/>
    <w:rsid w:val="00BA76E0"/>
    <w:rsid w:val="00BB0320"/>
    <w:rsid w:val="00BB0625"/>
    <w:rsid w:val="00BB069E"/>
    <w:rsid w:val="00BB0D48"/>
    <w:rsid w:val="00BB100E"/>
    <w:rsid w:val="00BB16F0"/>
    <w:rsid w:val="00BB216D"/>
    <w:rsid w:val="00BB2A25"/>
    <w:rsid w:val="00BB2CFD"/>
    <w:rsid w:val="00BB32EC"/>
    <w:rsid w:val="00BB42D8"/>
    <w:rsid w:val="00BB4CEF"/>
    <w:rsid w:val="00BB51E9"/>
    <w:rsid w:val="00BB60EE"/>
    <w:rsid w:val="00BB676F"/>
    <w:rsid w:val="00BB7649"/>
    <w:rsid w:val="00BB7C16"/>
    <w:rsid w:val="00BC0035"/>
    <w:rsid w:val="00BC00CA"/>
    <w:rsid w:val="00BC0FDC"/>
    <w:rsid w:val="00BC1AF2"/>
    <w:rsid w:val="00BC251D"/>
    <w:rsid w:val="00BC29EB"/>
    <w:rsid w:val="00BC2C99"/>
    <w:rsid w:val="00BC3053"/>
    <w:rsid w:val="00BC37AB"/>
    <w:rsid w:val="00BC3F78"/>
    <w:rsid w:val="00BC4230"/>
    <w:rsid w:val="00BC45C2"/>
    <w:rsid w:val="00BC4A2A"/>
    <w:rsid w:val="00BC4B40"/>
    <w:rsid w:val="00BC4D2E"/>
    <w:rsid w:val="00BC4E25"/>
    <w:rsid w:val="00BC5DEC"/>
    <w:rsid w:val="00BC6302"/>
    <w:rsid w:val="00BC6C63"/>
    <w:rsid w:val="00BC6E64"/>
    <w:rsid w:val="00BC6EA9"/>
    <w:rsid w:val="00BC731C"/>
    <w:rsid w:val="00BC7703"/>
    <w:rsid w:val="00BC7C8D"/>
    <w:rsid w:val="00BD0629"/>
    <w:rsid w:val="00BD0BD0"/>
    <w:rsid w:val="00BD287B"/>
    <w:rsid w:val="00BD2A8B"/>
    <w:rsid w:val="00BD2F8B"/>
    <w:rsid w:val="00BD3851"/>
    <w:rsid w:val="00BD4127"/>
    <w:rsid w:val="00BD43D6"/>
    <w:rsid w:val="00BD48AC"/>
    <w:rsid w:val="00BD4D19"/>
    <w:rsid w:val="00BD5D20"/>
    <w:rsid w:val="00BD5F1A"/>
    <w:rsid w:val="00BD79F6"/>
    <w:rsid w:val="00BE0346"/>
    <w:rsid w:val="00BE0BA3"/>
    <w:rsid w:val="00BE1085"/>
    <w:rsid w:val="00BE11E8"/>
    <w:rsid w:val="00BE1234"/>
    <w:rsid w:val="00BE1BBD"/>
    <w:rsid w:val="00BE216A"/>
    <w:rsid w:val="00BE262F"/>
    <w:rsid w:val="00BE2663"/>
    <w:rsid w:val="00BE268B"/>
    <w:rsid w:val="00BE2722"/>
    <w:rsid w:val="00BE27F5"/>
    <w:rsid w:val="00BE2FA6"/>
    <w:rsid w:val="00BE32D5"/>
    <w:rsid w:val="00BE333F"/>
    <w:rsid w:val="00BE3924"/>
    <w:rsid w:val="00BE3CA2"/>
    <w:rsid w:val="00BE3D32"/>
    <w:rsid w:val="00BE413D"/>
    <w:rsid w:val="00BE4835"/>
    <w:rsid w:val="00BE4885"/>
    <w:rsid w:val="00BE536B"/>
    <w:rsid w:val="00BE58DE"/>
    <w:rsid w:val="00BE5B5D"/>
    <w:rsid w:val="00BE60EC"/>
    <w:rsid w:val="00BE6355"/>
    <w:rsid w:val="00BE7406"/>
    <w:rsid w:val="00BE7603"/>
    <w:rsid w:val="00BF1155"/>
    <w:rsid w:val="00BF164E"/>
    <w:rsid w:val="00BF1B94"/>
    <w:rsid w:val="00BF24DC"/>
    <w:rsid w:val="00BF3208"/>
    <w:rsid w:val="00BF3279"/>
    <w:rsid w:val="00BF33D6"/>
    <w:rsid w:val="00BF3555"/>
    <w:rsid w:val="00BF4616"/>
    <w:rsid w:val="00BF4A22"/>
    <w:rsid w:val="00BF4C3F"/>
    <w:rsid w:val="00BF4C93"/>
    <w:rsid w:val="00BF5038"/>
    <w:rsid w:val="00BF7006"/>
    <w:rsid w:val="00BF74C7"/>
    <w:rsid w:val="00BF7E9D"/>
    <w:rsid w:val="00C00135"/>
    <w:rsid w:val="00C00188"/>
    <w:rsid w:val="00C00AEA"/>
    <w:rsid w:val="00C00BE4"/>
    <w:rsid w:val="00C013C1"/>
    <w:rsid w:val="00C015F1"/>
    <w:rsid w:val="00C0172A"/>
    <w:rsid w:val="00C01AF6"/>
    <w:rsid w:val="00C01BD2"/>
    <w:rsid w:val="00C01F33"/>
    <w:rsid w:val="00C0293F"/>
    <w:rsid w:val="00C02C6E"/>
    <w:rsid w:val="00C02CC6"/>
    <w:rsid w:val="00C0337B"/>
    <w:rsid w:val="00C03963"/>
    <w:rsid w:val="00C03C53"/>
    <w:rsid w:val="00C03D14"/>
    <w:rsid w:val="00C040F7"/>
    <w:rsid w:val="00C044AB"/>
    <w:rsid w:val="00C04530"/>
    <w:rsid w:val="00C0532F"/>
    <w:rsid w:val="00C05706"/>
    <w:rsid w:val="00C06B87"/>
    <w:rsid w:val="00C07377"/>
    <w:rsid w:val="00C0787C"/>
    <w:rsid w:val="00C078B0"/>
    <w:rsid w:val="00C07C82"/>
    <w:rsid w:val="00C100DA"/>
    <w:rsid w:val="00C103D9"/>
    <w:rsid w:val="00C1040E"/>
    <w:rsid w:val="00C10478"/>
    <w:rsid w:val="00C10584"/>
    <w:rsid w:val="00C106E5"/>
    <w:rsid w:val="00C112FA"/>
    <w:rsid w:val="00C11881"/>
    <w:rsid w:val="00C11DED"/>
    <w:rsid w:val="00C11E11"/>
    <w:rsid w:val="00C11E4F"/>
    <w:rsid w:val="00C1204D"/>
    <w:rsid w:val="00C12107"/>
    <w:rsid w:val="00C12744"/>
    <w:rsid w:val="00C12BFE"/>
    <w:rsid w:val="00C13B08"/>
    <w:rsid w:val="00C14552"/>
    <w:rsid w:val="00C14963"/>
    <w:rsid w:val="00C14B76"/>
    <w:rsid w:val="00C14D4B"/>
    <w:rsid w:val="00C14E02"/>
    <w:rsid w:val="00C154BB"/>
    <w:rsid w:val="00C159A8"/>
    <w:rsid w:val="00C15A4F"/>
    <w:rsid w:val="00C1650C"/>
    <w:rsid w:val="00C165C4"/>
    <w:rsid w:val="00C169D8"/>
    <w:rsid w:val="00C16AF5"/>
    <w:rsid w:val="00C16E7F"/>
    <w:rsid w:val="00C20486"/>
    <w:rsid w:val="00C20AC9"/>
    <w:rsid w:val="00C215F8"/>
    <w:rsid w:val="00C218CC"/>
    <w:rsid w:val="00C21BFF"/>
    <w:rsid w:val="00C221CA"/>
    <w:rsid w:val="00C225CD"/>
    <w:rsid w:val="00C225FC"/>
    <w:rsid w:val="00C22739"/>
    <w:rsid w:val="00C22790"/>
    <w:rsid w:val="00C22ABC"/>
    <w:rsid w:val="00C22C85"/>
    <w:rsid w:val="00C2309B"/>
    <w:rsid w:val="00C232AC"/>
    <w:rsid w:val="00C2377D"/>
    <w:rsid w:val="00C23790"/>
    <w:rsid w:val="00C239C8"/>
    <w:rsid w:val="00C23FB7"/>
    <w:rsid w:val="00C24398"/>
    <w:rsid w:val="00C247F0"/>
    <w:rsid w:val="00C25371"/>
    <w:rsid w:val="00C25389"/>
    <w:rsid w:val="00C25A09"/>
    <w:rsid w:val="00C25D41"/>
    <w:rsid w:val="00C25D52"/>
    <w:rsid w:val="00C27407"/>
    <w:rsid w:val="00C277C8"/>
    <w:rsid w:val="00C279B5"/>
    <w:rsid w:val="00C27B65"/>
    <w:rsid w:val="00C27C45"/>
    <w:rsid w:val="00C31D88"/>
    <w:rsid w:val="00C31F4E"/>
    <w:rsid w:val="00C32368"/>
    <w:rsid w:val="00C324B1"/>
    <w:rsid w:val="00C33514"/>
    <w:rsid w:val="00C34189"/>
    <w:rsid w:val="00C342E2"/>
    <w:rsid w:val="00C347DD"/>
    <w:rsid w:val="00C358E5"/>
    <w:rsid w:val="00C369BE"/>
    <w:rsid w:val="00C36BB9"/>
    <w:rsid w:val="00C3719D"/>
    <w:rsid w:val="00C37A36"/>
    <w:rsid w:val="00C37A69"/>
    <w:rsid w:val="00C37CB2"/>
    <w:rsid w:val="00C40FE4"/>
    <w:rsid w:val="00C412B4"/>
    <w:rsid w:val="00C4172C"/>
    <w:rsid w:val="00C41741"/>
    <w:rsid w:val="00C42189"/>
    <w:rsid w:val="00C42665"/>
    <w:rsid w:val="00C42695"/>
    <w:rsid w:val="00C42862"/>
    <w:rsid w:val="00C4351B"/>
    <w:rsid w:val="00C4453C"/>
    <w:rsid w:val="00C44600"/>
    <w:rsid w:val="00C447FD"/>
    <w:rsid w:val="00C44E26"/>
    <w:rsid w:val="00C44F42"/>
    <w:rsid w:val="00C4533C"/>
    <w:rsid w:val="00C45989"/>
    <w:rsid w:val="00C46963"/>
    <w:rsid w:val="00C46DBD"/>
    <w:rsid w:val="00C471A3"/>
    <w:rsid w:val="00C473A5"/>
    <w:rsid w:val="00C47B0E"/>
    <w:rsid w:val="00C47C70"/>
    <w:rsid w:val="00C47EC8"/>
    <w:rsid w:val="00C50B58"/>
    <w:rsid w:val="00C51C5E"/>
    <w:rsid w:val="00C52261"/>
    <w:rsid w:val="00C522E2"/>
    <w:rsid w:val="00C5248C"/>
    <w:rsid w:val="00C5255C"/>
    <w:rsid w:val="00C52F0E"/>
    <w:rsid w:val="00C532FF"/>
    <w:rsid w:val="00C53EAE"/>
    <w:rsid w:val="00C54995"/>
    <w:rsid w:val="00C54B71"/>
    <w:rsid w:val="00C54D41"/>
    <w:rsid w:val="00C54F19"/>
    <w:rsid w:val="00C55684"/>
    <w:rsid w:val="00C55707"/>
    <w:rsid w:val="00C5571C"/>
    <w:rsid w:val="00C55EEB"/>
    <w:rsid w:val="00C55F37"/>
    <w:rsid w:val="00C56767"/>
    <w:rsid w:val="00C57326"/>
    <w:rsid w:val="00C60783"/>
    <w:rsid w:val="00C60B7D"/>
    <w:rsid w:val="00C60C03"/>
    <w:rsid w:val="00C612F2"/>
    <w:rsid w:val="00C61A82"/>
    <w:rsid w:val="00C61C10"/>
    <w:rsid w:val="00C61E0B"/>
    <w:rsid w:val="00C620F6"/>
    <w:rsid w:val="00C624ED"/>
    <w:rsid w:val="00C629A4"/>
    <w:rsid w:val="00C62EDD"/>
    <w:rsid w:val="00C641A3"/>
    <w:rsid w:val="00C641CA"/>
    <w:rsid w:val="00C644BE"/>
    <w:rsid w:val="00C64672"/>
    <w:rsid w:val="00C651D5"/>
    <w:rsid w:val="00C67E54"/>
    <w:rsid w:val="00C700CB"/>
    <w:rsid w:val="00C70455"/>
    <w:rsid w:val="00C70697"/>
    <w:rsid w:val="00C7095F"/>
    <w:rsid w:val="00C71FC1"/>
    <w:rsid w:val="00C72093"/>
    <w:rsid w:val="00C723E3"/>
    <w:rsid w:val="00C7263A"/>
    <w:rsid w:val="00C72770"/>
    <w:rsid w:val="00C72EF4"/>
    <w:rsid w:val="00C72F1F"/>
    <w:rsid w:val="00C73E18"/>
    <w:rsid w:val="00C73E7A"/>
    <w:rsid w:val="00C744FE"/>
    <w:rsid w:val="00C74679"/>
    <w:rsid w:val="00C7471D"/>
    <w:rsid w:val="00C748DD"/>
    <w:rsid w:val="00C74B83"/>
    <w:rsid w:val="00C74F51"/>
    <w:rsid w:val="00C75CB0"/>
    <w:rsid w:val="00C75D2F"/>
    <w:rsid w:val="00C767BE"/>
    <w:rsid w:val="00C76E3C"/>
    <w:rsid w:val="00C77E81"/>
    <w:rsid w:val="00C77F90"/>
    <w:rsid w:val="00C8045A"/>
    <w:rsid w:val="00C808E9"/>
    <w:rsid w:val="00C80A0C"/>
    <w:rsid w:val="00C81176"/>
    <w:rsid w:val="00C81293"/>
    <w:rsid w:val="00C81568"/>
    <w:rsid w:val="00C81850"/>
    <w:rsid w:val="00C82153"/>
    <w:rsid w:val="00C833F2"/>
    <w:rsid w:val="00C837CF"/>
    <w:rsid w:val="00C840BD"/>
    <w:rsid w:val="00C8431E"/>
    <w:rsid w:val="00C8482C"/>
    <w:rsid w:val="00C84882"/>
    <w:rsid w:val="00C8505E"/>
    <w:rsid w:val="00C85610"/>
    <w:rsid w:val="00C85C4A"/>
    <w:rsid w:val="00C86178"/>
    <w:rsid w:val="00C87093"/>
    <w:rsid w:val="00C872CF"/>
    <w:rsid w:val="00C878E4"/>
    <w:rsid w:val="00C9027A"/>
    <w:rsid w:val="00C9068E"/>
    <w:rsid w:val="00C9100A"/>
    <w:rsid w:val="00C91101"/>
    <w:rsid w:val="00C91FD3"/>
    <w:rsid w:val="00C92473"/>
    <w:rsid w:val="00C92E53"/>
    <w:rsid w:val="00C92F32"/>
    <w:rsid w:val="00C934C2"/>
    <w:rsid w:val="00C93713"/>
    <w:rsid w:val="00C93814"/>
    <w:rsid w:val="00C93904"/>
    <w:rsid w:val="00C93C4B"/>
    <w:rsid w:val="00C944AB"/>
    <w:rsid w:val="00C94B51"/>
    <w:rsid w:val="00C94DE9"/>
    <w:rsid w:val="00C951E4"/>
    <w:rsid w:val="00C95631"/>
    <w:rsid w:val="00C95A0D"/>
    <w:rsid w:val="00C95B40"/>
    <w:rsid w:val="00C95C3E"/>
    <w:rsid w:val="00C95EE5"/>
    <w:rsid w:val="00C96235"/>
    <w:rsid w:val="00C963C5"/>
    <w:rsid w:val="00C9731C"/>
    <w:rsid w:val="00C979E4"/>
    <w:rsid w:val="00C97B7D"/>
    <w:rsid w:val="00C97D41"/>
    <w:rsid w:val="00C97D90"/>
    <w:rsid w:val="00CA0ADE"/>
    <w:rsid w:val="00CA0DAE"/>
    <w:rsid w:val="00CA158A"/>
    <w:rsid w:val="00CA1883"/>
    <w:rsid w:val="00CA1ED8"/>
    <w:rsid w:val="00CA2031"/>
    <w:rsid w:val="00CA3221"/>
    <w:rsid w:val="00CA3390"/>
    <w:rsid w:val="00CA3C01"/>
    <w:rsid w:val="00CA44C8"/>
    <w:rsid w:val="00CA4B9E"/>
    <w:rsid w:val="00CA500D"/>
    <w:rsid w:val="00CA5167"/>
    <w:rsid w:val="00CA5E74"/>
    <w:rsid w:val="00CA620D"/>
    <w:rsid w:val="00CA623D"/>
    <w:rsid w:val="00CA6CAA"/>
    <w:rsid w:val="00CA7045"/>
    <w:rsid w:val="00CA7CB2"/>
    <w:rsid w:val="00CA7D6D"/>
    <w:rsid w:val="00CB1556"/>
    <w:rsid w:val="00CB1593"/>
    <w:rsid w:val="00CB17C5"/>
    <w:rsid w:val="00CB1F63"/>
    <w:rsid w:val="00CB2206"/>
    <w:rsid w:val="00CB2804"/>
    <w:rsid w:val="00CB2C83"/>
    <w:rsid w:val="00CB30E5"/>
    <w:rsid w:val="00CB3486"/>
    <w:rsid w:val="00CB3583"/>
    <w:rsid w:val="00CB423C"/>
    <w:rsid w:val="00CB4547"/>
    <w:rsid w:val="00CB4960"/>
    <w:rsid w:val="00CB6714"/>
    <w:rsid w:val="00CB6B3C"/>
    <w:rsid w:val="00CB6B53"/>
    <w:rsid w:val="00CB7170"/>
    <w:rsid w:val="00CB7B1F"/>
    <w:rsid w:val="00CC040E"/>
    <w:rsid w:val="00CC0489"/>
    <w:rsid w:val="00CC0A80"/>
    <w:rsid w:val="00CC111F"/>
    <w:rsid w:val="00CC13A3"/>
    <w:rsid w:val="00CC181A"/>
    <w:rsid w:val="00CC2011"/>
    <w:rsid w:val="00CC20AF"/>
    <w:rsid w:val="00CC235B"/>
    <w:rsid w:val="00CC23C0"/>
    <w:rsid w:val="00CC25EA"/>
    <w:rsid w:val="00CC30B8"/>
    <w:rsid w:val="00CC30DE"/>
    <w:rsid w:val="00CC3A35"/>
    <w:rsid w:val="00CC3B99"/>
    <w:rsid w:val="00CC3BD1"/>
    <w:rsid w:val="00CC3EA0"/>
    <w:rsid w:val="00CC3F2B"/>
    <w:rsid w:val="00CC4034"/>
    <w:rsid w:val="00CC412A"/>
    <w:rsid w:val="00CC4B54"/>
    <w:rsid w:val="00CC51EE"/>
    <w:rsid w:val="00CC7400"/>
    <w:rsid w:val="00CC7ADA"/>
    <w:rsid w:val="00CC7B45"/>
    <w:rsid w:val="00CD024A"/>
    <w:rsid w:val="00CD0865"/>
    <w:rsid w:val="00CD0CA9"/>
    <w:rsid w:val="00CD1188"/>
    <w:rsid w:val="00CD1EE4"/>
    <w:rsid w:val="00CD2659"/>
    <w:rsid w:val="00CD2A3C"/>
    <w:rsid w:val="00CD2ED1"/>
    <w:rsid w:val="00CD337B"/>
    <w:rsid w:val="00CD3967"/>
    <w:rsid w:val="00CD3A48"/>
    <w:rsid w:val="00CD447B"/>
    <w:rsid w:val="00CD466E"/>
    <w:rsid w:val="00CD59B0"/>
    <w:rsid w:val="00CD6451"/>
    <w:rsid w:val="00CD7887"/>
    <w:rsid w:val="00CE0424"/>
    <w:rsid w:val="00CE097A"/>
    <w:rsid w:val="00CE0BF7"/>
    <w:rsid w:val="00CE0E3C"/>
    <w:rsid w:val="00CE0E5B"/>
    <w:rsid w:val="00CE15A4"/>
    <w:rsid w:val="00CE1F75"/>
    <w:rsid w:val="00CE2531"/>
    <w:rsid w:val="00CE2FC9"/>
    <w:rsid w:val="00CE365C"/>
    <w:rsid w:val="00CE484B"/>
    <w:rsid w:val="00CE4BE3"/>
    <w:rsid w:val="00CE502A"/>
    <w:rsid w:val="00CE5431"/>
    <w:rsid w:val="00CE5855"/>
    <w:rsid w:val="00CE595F"/>
    <w:rsid w:val="00CE646E"/>
    <w:rsid w:val="00CE715D"/>
    <w:rsid w:val="00CE7561"/>
    <w:rsid w:val="00CE7D67"/>
    <w:rsid w:val="00CE7E31"/>
    <w:rsid w:val="00CE7EB0"/>
    <w:rsid w:val="00CF007F"/>
    <w:rsid w:val="00CF05D4"/>
    <w:rsid w:val="00CF0865"/>
    <w:rsid w:val="00CF0933"/>
    <w:rsid w:val="00CF0EA5"/>
    <w:rsid w:val="00CF0F5F"/>
    <w:rsid w:val="00CF1354"/>
    <w:rsid w:val="00CF1698"/>
    <w:rsid w:val="00CF1C48"/>
    <w:rsid w:val="00CF24EE"/>
    <w:rsid w:val="00CF2710"/>
    <w:rsid w:val="00CF2885"/>
    <w:rsid w:val="00CF3B1F"/>
    <w:rsid w:val="00CF3BF6"/>
    <w:rsid w:val="00CF43A1"/>
    <w:rsid w:val="00CF47EF"/>
    <w:rsid w:val="00CF4829"/>
    <w:rsid w:val="00CF498C"/>
    <w:rsid w:val="00CF4F41"/>
    <w:rsid w:val="00CF5260"/>
    <w:rsid w:val="00CF531A"/>
    <w:rsid w:val="00CF5823"/>
    <w:rsid w:val="00CF6150"/>
    <w:rsid w:val="00CF625B"/>
    <w:rsid w:val="00CF63DC"/>
    <w:rsid w:val="00CF6651"/>
    <w:rsid w:val="00CF687E"/>
    <w:rsid w:val="00CF6BBF"/>
    <w:rsid w:val="00CF6FDA"/>
    <w:rsid w:val="00CF756C"/>
    <w:rsid w:val="00D004EF"/>
    <w:rsid w:val="00D00F9E"/>
    <w:rsid w:val="00D02775"/>
    <w:rsid w:val="00D02DAD"/>
    <w:rsid w:val="00D030F7"/>
    <w:rsid w:val="00D0349B"/>
    <w:rsid w:val="00D03FAB"/>
    <w:rsid w:val="00D044EB"/>
    <w:rsid w:val="00D0467F"/>
    <w:rsid w:val="00D0517B"/>
    <w:rsid w:val="00D0596C"/>
    <w:rsid w:val="00D0634C"/>
    <w:rsid w:val="00D0713C"/>
    <w:rsid w:val="00D10249"/>
    <w:rsid w:val="00D10925"/>
    <w:rsid w:val="00D10953"/>
    <w:rsid w:val="00D10C7D"/>
    <w:rsid w:val="00D10CA0"/>
    <w:rsid w:val="00D10D6C"/>
    <w:rsid w:val="00D10DEC"/>
    <w:rsid w:val="00D115C3"/>
    <w:rsid w:val="00D11897"/>
    <w:rsid w:val="00D11B6C"/>
    <w:rsid w:val="00D12C3C"/>
    <w:rsid w:val="00D13135"/>
    <w:rsid w:val="00D13BE8"/>
    <w:rsid w:val="00D13D39"/>
    <w:rsid w:val="00D13E0F"/>
    <w:rsid w:val="00D13E4E"/>
    <w:rsid w:val="00D13ED1"/>
    <w:rsid w:val="00D14514"/>
    <w:rsid w:val="00D1491A"/>
    <w:rsid w:val="00D14A09"/>
    <w:rsid w:val="00D14D3A"/>
    <w:rsid w:val="00D15125"/>
    <w:rsid w:val="00D15F7F"/>
    <w:rsid w:val="00D15FBC"/>
    <w:rsid w:val="00D161B5"/>
    <w:rsid w:val="00D1750E"/>
    <w:rsid w:val="00D177F3"/>
    <w:rsid w:val="00D20128"/>
    <w:rsid w:val="00D208EA"/>
    <w:rsid w:val="00D20CD3"/>
    <w:rsid w:val="00D21306"/>
    <w:rsid w:val="00D2195D"/>
    <w:rsid w:val="00D21FED"/>
    <w:rsid w:val="00D22263"/>
    <w:rsid w:val="00D22485"/>
    <w:rsid w:val="00D239A7"/>
    <w:rsid w:val="00D23F47"/>
    <w:rsid w:val="00D23FF6"/>
    <w:rsid w:val="00D2474C"/>
    <w:rsid w:val="00D247E9"/>
    <w:rsid w:val="00D250B8"/>
    <w:rsid w:val="00D254DD"/>
    <w:rsid w:val="00D256D4"/>
    <w:rsid w:val="00D25B5D"/>
    <w:rsid w:val="00D25F52"/>
    <w:rsid w:val="00D26144"/>
    <w:rsid w:val="00D261BD"/>
    <w:rsid w:val="00D26A85"/>
    <w:rsid w:val="00D26D45"/>
    <w:rsid w:val="00D30335"/>
    <w:rsid w:val="00D30F76"/>
    <w:rsid w:val="00D3105A"/>
    <w:rsid w:val="00D3106B"/>
    <w:rsid w:val="00D3112A"/>
    <w:rsid w:val="00D31363"/>
    <w:rsid w:val="00D31A95"/>
    <w:rsid w:val="00D32D64"/>
    <w:rsid w:val="00D33296"/>
    <w:rsid w:val="00D33434"/>
    <w:rsid w:val="00D339B8"/>
    <w:rsid w:val="00D34081"/>
    <w:rsid w:val="00D343B4"/>
    <w:rsid w:val="00D34626"/>
    <w:rsid w:val="00D348E9"/>
    <w:rsid w:val="00D34D01"/>
    <w:rsid w:val="00D34EB3"/>
    <w:rsid w:val="00D35726"/>
    <w:rsid w:val="00D35B6B"/>
    <w:rsid w:val="00D35B8C"/>
    <w:rsid w:val="00D35EF4"/>
    <w:rsid w:val="00D35FAA"/>
    <w:rsid w:val="00D3636E"/>
    <w:rsid w:val="00D36398"/>
    <w:rsid w:val="00D366DC"/>
    <w:rsid w:val="00D36D33"/>
    <w:rsid w:val="00D36E71"/>
    <w:rsid w:val="00D371CC"/>
    <w:rsid w:val="00D37233"/>
    <w:rsid w:val="00D37401"/>
    <w:rsid w:val="00D3761C"/>
    <w:rsid w:val="00D37A17"/>
    <w:rsid w:val="00D37CE1"/>
    <w:rsid w:val="00D37D51"/>
    <w:rsid w:val="00D37D87"/>
    <w:rsid w:val="00D4028A"/>
    <w:rsid w:val="00D4041A"/>
    <w:rsid w:val="00D40548"/>
    <w:rsid w:val="00D40596"/>
    <w:rsid w:val="00D40723"/>
    <w:rsid w:val="00D40B1C"/>
    <w:rsid w:val="00D40B26"/>
    <w:rsid w:val="00D40B33"/>
    <w:rsid w:val="00D412A2"/>
    <w:rsid w:val="00D417B8"/>
    <w:rsid w:val="00D41B12"/>
    <w:rsid w:val="00D4243E"/>
    <w:rsid w:val="00D426F0"/>
    <w:rsid w:val="00D4318F"/>
    <w:rsid w:val="00D432B5"/>
    <w:rsid w:val="00D434A3"/>
    <w:rsid w:val="00D434FF"/>
    <w:rsid w:val="00D438BF"/>
    <w:rsid w:val="00D43D1A"/>
    <w:rsid w:val="00D440F8"/>
    <w:rsid w:val="00D4479D"/>
    <w:rsid w:val="00D44A01"/>
    <w:rsid w:val="00D45BB6"/>
    <w:rsid w:val="00D45D51"/>
    <w:rsid w:val="00D46380"/>
    <w:rsid w:val="00D46B56"/>
    <w:rsid w:val="00D477A5"/>
    <w:rsid w:val="00D504EF"/>
    <w:rsid w:val="00D50829"/>
    <w:rsid w:val="00D50EE0"/>
    <w:rsid w:val="00D522D2"/>
    <w:rsid w:val="00D52362"/>
    <w:rsid w:val="00D528A1"/>
    <w:rsid w:val="00D53093"/>
    <w:rsid w:val="00D5314E"/>
    <w:rsid w:val="00D5346B"/>
    <w:rsid w:val="00D538B1"/>
    <w:rsid w:val="00D53AC8"/>
    <w:rsid w:val="00D53DAA"/>
    <w:rsid w:val="00D546FF"/>
    <w:rsid w:val="00D552A6"/>
    <w:rsid w:val="00D555BF"/>
    <w:rsid w:val="00D55AD5"/>
    <w:rsid w:val="00D57151"/>
    <w:rsid w:val="00D57156"/>
    <w:rsid w:val="00D571A6"/>
    <w:rsid w:val="00D57213"/>
    <w:rsid w:val="00D576CA"/>
    <w:rsid w:val="00D57A46"/>
    <w:rsid w:val="00D57AFE"/>
    <w:rsid w:val="00D57E0F"/>
    <w:rsid w:val="00D60563"/>
    <w:rsid w:val="00D6085B"/>
    <w:rsid w:val="00D60ABF"/>
    <w:rsid w:val="00D60B3A"/>
    <w:rsid w:val="00D60E79"/>
    <w:rsid w:val="00D619EE"/>
    <w:rsid w:val="00D61ABE"/>
    <w:rsid w:val="00D61AF5"/>
    <w:rsid w:val="00D6210F"/>
    <w:rsid w:val="00D6249E"/>
    <w:rsid w:val="00D624D3"/>
    <w:rsid w:val="00D62A97"/>
    <w:rsid w:val="00D65183"/>
    <w:rsid w:val="00D652B5"/>
    <w:rsid w:val="00D6547D"/>
    <w:rsid w:val="00D656D3"/>
    <w:rsid w:val="00D66155"/>
    <w:rsid w:val="00D670A2"/>
    <w:rsid w:val="00D678B4"/>
    <w:rsid w:val="00D70375"/>
    <w:rsid w:val="00D708B0"/>
    <w:rsid w:val="00D70947"/>
    <w:rsid w:val="00D70B77"/>
    <w:rsid w:val="00D70B7C"/>
    <w:rsid w:val="00D70D93"/>
    <w:rsid w:val="00D714DC"/>
    <w:rsid w:val="00D7179A"/>
    <w:rsid w:val="00D71F0D"/>
    <w:rsid w:val="00D7359F"/>
    <w:rsid w:val="00D739B6"/>
    <w:rsid w:val="00D73E92"/>
    <w:rsid w:val="00D73F2B"/>
    <w:rsid w:val="00D7409C"/>
    <w:rsid w:val="00D74369"/>
    <w:rsid w:val="00D749D9"/>
    <w:rsid w:val="00D74A61"/>
    <w:rsid w:val="00D74FCE"/>
    <w:rsid w:val="00D75594"/>
    <w:rsid w:val="00D7596D"/>
    <w:rsid w:val="00D75B3D"/>
    <w:rsid w:val="00D76C62"/>
    <w:rsid w:val="00D76CC1"/>
    <w:rsid w:val="00D77549"/>
    <w:rsid w:val="00D776E8"/>
    <w:rsid w:val="00D77B1D"/>
    <w:rsid w:val="00D77C57"/>
    <w:rsid w:val="00D77DE9"/>
    <w:rsid w:val="00D8021F"/>
    <w:rsid w:val="00D80299"/>
    <w:rsid w:val="00D80383"/>
    <w:rsid w:val="00D804A7"/>
    <w:rsid w:val="00D81AA1"/>
    <w:rsid w:val="00D81EEB"/>
    <w:rsid w:val="00D823C6"/>
    <w:rsid w:val="00D82617"/>
    <w:rsid w:val="00D82F12"/>
    <w:rsid w:val="00D82F15"/>
    <w:rsid w:val="00D8327F"/>
    <w:rsid w:val="00D83E61"/>
    <w:rsid w:val="00D84250"/>
    <w:rsid w:val="00D85AA5"/>
    <w:rsid w:val="00D86075"/>
    <w:rsid w:val="00D86CA3"/>
    <w:rsid w:val="00D87074"/>
    <w:rsid w:val="00D871CE"/>
    <w:rsid w:val="00D871F5"/>
    <w:rsid w:val="00D873D0"/>
    <w:rsid w:val="00D878FE"/>
    <w:rsid w:val="00D87C49"/>
    <w:rsid w:val="00D87C8B"/>
    <w:rsid w:val="00D900A7"/>
    <w:rsid w:val="00D90608"/>
    <w:rsid w:val="00D90AC3"/>
    <w:rsid w:val="00D90B7C"/>
    <w:rsid w:val="00D9143D"/>
    <w:rsid w:val="00D9196D"/>
    <w:rsid w:val="00D91B0F"/>
    <w:rsid w:val="00D91BE6"/>
    <w:rsid w:val="00D91C4F"/>
    <w:rsid w:val="00D91F7D"/>
    <w:rsid w:val="00D9246D"/>
    <w:rsid w:val="00D926BE"/>
    <w:rsid w:val="00D92982"/>
    <w:rsid w:val="00D92D00"/>
    <w:rsid w:val="00D92E58"/>
    <w:rsid w:val="00D92E88"/>
    <w:rsid w:val="00D93419"/>
    <w:rsid w:val="00D934C3"/>
    <w:rsid w:val="00D93587"/>
    <w:rsid w:val="00D939B4"/>
    <w:rsid w:val="00D93D7B"/>
    <w:rsid w:val="00D9564F"/>
    <w:rsid w:val="00D95BF1"/>
    <w:rsid w:val="00D96A17"/>
    <w:rsid w:val="00D96C30"/>
    <w:rsid w:val="00D96D51"/>
    <w:rsid w:val="00D96ECE"/>
    <w:rsid w:val="00D9713C"/>
    <w:rsid w:val="00D975F5"/>
    <w:rsid w:val="00D9789B"/>
    <w:rsid w:val="00D97C45"/>
    <w:rsid w:val="00D97C86"/>
    <w:rsid w:val="00D97E51"/>
    <w:rsid w:val="00DA0374"/>
    <w:rsid w:val="00DA0C20"/>
    <w:rsid w:val="00DA175E"/>
    <w:rsid w:val="00DA24B2"/>
    <w:rsid w:val="00DA2755"/>
    <w:rsid w:val="00DA2FCB"/>
    <w:rsid w:val="00DA305E"/>
    <w:rsid w:val="00DA30A6"/>
    <w:rsid w:val="00DA3A13"/>
    <w:rsid w:val="00DA3AFB"/>
    <w:rsid w:val="00DA3F87"/>
    <w:rsid w:val="00DA4837"/>
    <w:rsid w:val="00DA4AA9"/>
    <w:rsid w:val="00DA5417"/>
    <w:rsid w:val="00DA55F5"/>
    <w:rsid w:val="00DA56E8"/>
    <w:rsid w:val="00DA5711"/>
    <w:rsid w:val="00DA59D8"/>
    <w:rsid w:val="00DA5EA7"/>
    <w:rsid w:val="00DA66D3"/>
    <w:rsid w:val="00DA671E"/>
    <w:rsid w:val="00DA6D53"/>
    <w:rsid w:val="00DA751E"/>
    <w:rsid w:val="00DA7881"/>
    <w:rsid w:val="00DA79E5"/>
    <w:rsid w:val="00DA7BDE"/>
    <w:rsid w:val="00DA7EF6"/>
    <w:rsid w:val="00DB0786"/>
    <w:rsid w:val="00DB0A9F"/>
    <w:rsid w:val="00DB0B47"/>
    <w:rsid w:val="00DB1188"/>
    <w:rsid w:val="00DB14CF"/>
    <w:rsid w:val="00DB19EE"/>
    <w:rsid w:val="00DB314E"/>
    <w:rsid w:val="00DB377D"/>
    <w:rsid w:val="00DB3E54"/>
    <w:rsid w:val="00DB4110"/>
    <w:rsid w:val="00DB453E"/>
    <w:rsid w:val="00DB560A"/>
    <w:rsid w:val="00DB5CEF"/>
    <w:rsid w:val="00DB5E33"/>
    <w:rsid w:val="00DB66C5"/>
    <w:rsid w:val="00DB741C"/>
    <w:rsid w:val="00DB7F0A"/>
    <w:rsid w:val="00DC0408"/>
    <w:rsid w:val="00DC18D1"/>
    <w:rsid w:val="00DC1CFB"/>
    <w:rsid w:val="00DC1F58"/>
    <w:rsid w:val="00DC2785"/>
    <w:rsid w:val="00DC2A92"/>
    <w:rsid w:val="00DC2D36"/>
    <w:rsid w:val="00DC2DBC"/>
    <w:rsid w:val="00DC35DC"/>
    <w:rsid w:val="00DC37E8"/>
    <w:rsid w:val="00DC3FD7"/>
    <w:rsid w:val="00DC499F"/>
    <w:rsid w:val="00DC4E04"/>
    <w:rsid w:val="00DC5299"/>
    <w:rsid w:val="00DC53EF"/>
    <w:rsid w:val="00DC5BCF"/>
    <w:rsid w:val="00DC5FCB"/>
    <w:rsid w:val="00DC657E"/>
    <w:rsid w:val="00DC6D45"/>
    <w:rsid w:val="00DC7003"/>
    <w:rsid w:val="00DC7699"/>
    <w:rsid w:val="00DC7B6A"/>
    <w:rsid w:val="00DC7C4B"/>
    <w:rsid w:val="00DC7DC3"/>
    <w:rsid w:val="00DD0177"/>
    <w:rsid w:val="00DD0268"/>
    <w:rsid w:val="00DD0429"/>
    <w:rsid w:val="00DD0AE2"/>
    <w:rsid w:val="00DD1749"/>
    <w:rsid w:val="00DD1CD3"/>
    <w:rsid w:val="00DD2C53"/>
    <w:rsid w:val="00DD358D"/>
    <w:rsid w:val="00DD36DB"/>
    <w:rsid w:val="00DD4325"/>
    <w:rsid w:val="00DD495C"/>
    <w:rsid w:val="00DD4E59"/>
    <w:rsid w:val="00DD4FD3"/>
    <w:rsid w:val="00DD5782"/>
    <w:rsid w:val="00DD5898"/>
    <w:rsid w:val="00DD5C62"/>
    <w:rsid w:val="00DD5E07"/>
    <w:rsid w:val="00DD6103"/>
    <w:rsid w:val="00DD7B50"/>
    <w:rsid w:val="00DD7F37"/>
    <w:rsid w:val="00DD7F97"/>
    <w:rsid w:val="00DD7FB5"/>
    <w:rsid w:val="00DE0439"/>
    <w:rsid w:val="00DE0B33"/>
    <w:rsid w:val="00DE0F8B"/>
    <w:rsid w:val="00DE13A9"/>
    <w:rsid w:val="00DE24E6"/>
    <w:rsid w:val="00DE2848"/>
    <w:rsid w:val="00DE2CF3"/>
    <w:rsid w:val="00DE3FB7"/>
    <w:rsid w:val="00DE5206"/>
    <w:rsid w:val="00DE523A"/>
    <w:rsid w:val="00DE55AC"/>
    <w:rsid w:val="00DE5608"/>
    <w:rsid w:val="00DE58D0"/>
    <w:rsid w:val="00DE5CE1"/>
    <w:rsid w:val="00DE5E41"/>
    <w:rsid w:val="00DE654F"/>
    <w:rsid w:val="00DE682D"/>
    <w:rsid w:val="00DE6C13"/>
    <w:rsid w:val="00DE7B99"/>
    <w:rsid w:val="00DE7C4C"/>
    <w:rsid w:val="00DF002D"/>
    <w:rsid w:val="00DF01F0"/>
    <w:rsid w:val="00DF06C8"/>
    <w:rsid w:val="00DF0B6E"/>
    <w:rsid w:val="00DF0E7D"/>
    <w:rsid w:val="00DF11D4"/>
    <w:rsid w:val="00DF15E0"/>
    <w:rsid w:val="00DF207F"/>
    <w:rsid w:val="00DF2211"/>
    <w:rsid w:val="00DF323C"/>
    <w:rsid w:val="00DF37A0"/>
    <w:rsid w:val="00DF40A4"/>
    <w:rsid w:val="00DF4B45"/>
    <w:rsid w:val="00DF4E01"/>
    <w:rsid w:val="00DF5085"/>
    <w:rsid w:val="00DF5B3C"/>
    <w:rsid w:val="00DF5C95"/>
    <w:rsid w:val="00DF5DE2"/>
    <w:rsid w:val="00DF74BE"/>
    <w:rsid w:val="00E00A71"/>
    <w:rsid w:val="00E00D01"/>
    <w:rsid w:val="00E012EF"/>
    <w:rsid w:val="00E0166E"/>
    <w:rsid w:val="00E0196E"/>
    <w:rsid w:val="00E01C9A"/>
    <w:rsid w:val="00E0236B"/>
    <w:rsid w:val="00E0251B"/>
    <w:rsid w:val="00E027DE"/>
    <w:rsid w:val="00E02E71"/>
    <w:rsid w:val="00E0377A"/>
    <w:rsid w:val="00E03813"/>
    <w:rsid w:val="00E03E12"/>
    <w:rsid w:val="00E04F6C"/>
    <w:rsid w:val="00E05304"/>
    <w:rsid w:val="00E058A0"/>
    <w:rsid w:val="00E05AE3"/>
    <w:rsid w:val="00E05C75"/>
    <w:rsid w:val="00E05CD2"/>
    <w:rsid w:val="00E061F8"/>
    <w:rsid w:val="00E062B9"/>
    <w:rsid w:val="00E0677A"/>
    <w:rsid w:val="00E06E16"/>
    <w:rsid w:val="00E101D2"/>
    <w:rsid w:val="00E110E7"/>
    <w:rsid w:val="00E11228"/>
    <w:rsid w:val="00E11B20"/>
    <w:rsid w:val="00E1228B"/>
    <w:rsid w:val="00E12327"/>
    <w:rsid w:val="00E1249A"/>
    <w:rsid w:val="00E125E0"/>
    <w:rsid w:val="00E12875"/>
    <w:rsid w:val="00E12BA0"/>
    <w:rsid w:val="00E148B3"/>
    <w:rsid w:val="00E15AAD"/>
    <w:rsid w:val="00E16570"/>
    <w:rsid w:val="00E1691A"/>
    <w:rsid w:val="00E16FB9"/>
    <w:rsid w:val="00E17FA2"/>
    <w:rsid w:val="00E2090F"/>
    <w:rsid w:val="00E217BF"/>
    <w:rsid w:val="00E21AC7"/>
    <w:rsid w:val="00E22169"/>
    <w:rsid w:val="00E22330"/>
    <w:rsid w:val="00E226D9"/>
    <w:rsid w:val="00E241EE"/>
    <w:rsid w:val="00E245EE"/>
    <w:rsid w:val="00E2481B"/>
    <w:rsid w:val="00E25CCF"/>
    <w:rsid w:val="00E26167"/>
    <w:rsid w:val="00E262F2"/>
    <w:rsid w:val="00E272D4"/>
    <w:rsid w:val="00E27E6B"/>
    <w:rsid w:val="00E3032B"/>
    <w:rsid w:val="00E305B0"/>
    <w:rsid w:val="00E30B5A"/>
    <w:rsid w:val="00E30E5F"/>
    <w:rsid w:val="00E30F36"/>
    <w:rsid w:val="00E3123D"/>
    <w:rsid w:val="00E31461"/>
    <w:rsid w:val="00E315D7"/>
    <w:rsid w:val="00E31BBA"/>
    <w:rsid w:val="00E31D43"/>
    <w:rsid w:val="00E32106"/>
    <w:rsid w:val="00E3223A"/>
    <w:rsid w:val="00E32608"/>
    <w:rsid w:val="00E32E13"/>
    <w:rsid w:val="00E33203"/>
    <w:rsid w:val="00E332F3"/>
    <w:rsid w:val="00E33B23"/>
    <w:rsid w:val="00E3402F"/>
    <w:rsid w:val="00E34188"/>
    <w:rsid w:val="00E34327"/>
    <w:rsid w:val="00E34398"/>
    <w:rsid w:val="00E34447"/>
    <w:rsid w:val="00E34614"/>
    <w:rsid w:val="00E34702"/>
    <w:rsid w:val="00E34866"/>
    <w:rsid w:val="00E34AE7"/>
    <w:rsid w:val="00E34B6E"/>
    <w:rsid w:val="00E34CE6"/>
    <w:rsid w:val="00E35559"/>
    <w:rsid w:val="00E358B3"/>
    <w:rsid w:val="00E36C2C"/>
    <w:rsid w:val="00E36EF9"/>
    <w:rsid w:val="00E3723A"/>
    <w:rsid w:val="00E374D4"/>
    <w:rsid w:val="00E37860"/>
    <w:rsid w:val="00E40099"/>
    <w:rsid w:val="00E40473"/>
    <w:rsid w:val="00E40BA9"/>
    <w:rsid w:val="00E41073"/>
    <w:rsid w:val="00E41712"/>
    <w:rsid w:val="00E41735"/>
    <w:rsid w:val="00E422E4"/>
    <w:rsid w:val="00E4262C"/>
    <w:rsid w:val="00E43457"/>
    <w:rsid w:val="00E43758"/>
    <w:rsid w:val="00E44493"/>
    <w:rsid w:val="00E4462B"/>
    <w:rsid w:val="00E446F1"/>
    <w:rsid w:val="00E45049"/>
    <w:rsid w:val="00E45145"/>
    <w:rsid w:val="00E4540C"/>
    <w:rsid w:val="00E45522"/>
    <w:rsid w:val="00E459F9"/>
    <w:rsid w:val="00E45C72"/>
    <w:rsid w:val="00E45FD0"/>
    <w:rsid w:val="00E46645"/>
    <w:rsid w:val="00E466A3"/>
    <w:rsid w:val="00E46886"/>
    <w:rsid w:val="00E46B19"/>
    <w:rsid w:val="00E46B9C"/>
    <w:rsid w:val="00E4761E"/>
    <w:rsid w:val="00E476B8"/>
    <w:rsid w:val="00E47AEF"/>
    <w:rsid w:val="00E47E98"/>
    <w:rsid w:val="00E50002"/>
    <w:rsid w:val="00E504D1"/>
    <w:rsid w:val="00E50D8C"/>
    <w:rsid w:val="00E51BD8"/>
    <w:rsid w:val="00E51E1A"/>
    <w:rsid w:val="00E53469"/>
    <w:rsid w:val="00E53B75"/>
    <w:rsid w:val="00E5434B"/>
    <w:rsid w:val="00E54934"/>
    <w:rsid w:val="00E54950"/>
    <w:rsid w:val="00E54A45"/>
    <w:rsid w:val="00E54E3B"/>
    <w:rsid w:val="00E551D0"/>
    <w:rsid w:val="00E555AE"/>
    <w:rsid w:val="00E559F0"/>
    <w:rsid w:val="00E55A70"/>
    <w:rsid w:val="00E55F21"/>
    <w:rsid w:val="00E567A4"/>
    <w:rsid w:val="00E56938"/>
    <w:rsid w:val="00E57565"/>
    <w:rsid w:val="00E577A5"/>
    <w:rsid w:val="00E6018F"/>
    <w:rsid w:val="00E6043F"/>
    <w:rsid w:val="00E60851"/>
    <w:rsid w:val="00E60E73"/>
    <w:rsid w:val="00E6180E"/>
    <w:rsid w:val="00E628A1"/>
    <w:rsid w:val="00E62C11"/>
    <w:rsid w:val="00E63838"/>
    <w:rsid w:val="00E63C1B"/>
    <w:rsid w:val="00E642D8"/>
    <w:rsid w:val="00E64434"/>
    <w:rsid w:val="00E6470C"/>
    <w:rsid w:val="00E650FE"/>
    <w:rsid w:val="00E651E2"/>
    <w:rsid w:val="00E653F5"/>
    <w:rsid w:val="00E659A6"/>
    <w:rsid w:val="00E66993"/>
    <w:rsid w:val="00E67628"/>
    <w:rsid w:val="00E67862"/>
    <w:rsid w:val="00E67B52"/>
    <w:rsid w:val="00E67C51"/>
    <w:rsid w:val="00E70033"/>
    <w:rsid w:val="00E709C3"/>
    <w:rsid w:val="00E70C67"/>
    <w:rsid w:val="00E7108E"/>
    <w:rsid w:val="00E714EC"/>
    <w:rsid w:val="00E72EFC"/>
    <w:rsid w:val="00E73586"/>
    <w:rsid w:val="00E7380B"/>
    <w:rsid w:val="00E74410"/>
    <w:rsid w:val="00E74842"/>
    <w:rsid w:val="00E7547F"/>
    <w:rsid w:val="00E758EC"/>
    <w:rsid w:val="00E75C87"/>
    <w:rsid w:val="00E7631F"/>
    <w:rsid w:val="00E76548"/>
    <w:rsid w:val="00E76553"/>
    <w:rsid w:val="00E765DD"/>
    <w:rsid w:val="00E77484"/>
    <w:rsid w:val="00E77DAF"/>
    <w:rsid w:val="00E8088E"/>
    <w:rsid w:val="00E80BDB"/>
    <w:rsid w:val="00E80C44"/>
    <w:rsid w:val="00E80F64"/>
    <w:rsid w:val="00E8150D"/>
    <w:rsid w:val="00E81584"/>
    <w:rsid w:val="00E81917"/>
    <w:rsid w:val="00E8234C"/>
    <w:rsid w:val="00E8236B"/>
    <w:rsid w:val="00E824D5"/>
    <w:rsid w:val="00E8252F"/>
    <w:rsid w:val="00E8256D"/>
    <w:rsid w:val="00E8269C"/>
    <w:rsid w:val="00E82C8F"/>
    <w:rsid w:val="00E830BD"/>
    <w:rsid w:val="00E835E6"/>
    <w:rsid w:val="00E837CD"/>
    <w:rsid w:val="00E83AA9"/>
    <w:rsid w:val="00E84037"/>
    <w:rsid w:val="00E8497E"/>
    <w:rsid w:val="00E84ACA"/>
    <w:rsid w:val="00E84DC3"/>
    <w:rsid w:val="00E85928"/>
    <w:rsid w:val="00E85BB5"/>
    <w:rsid w:val="00E86034"/>
    <w:rsid w:val="00E862DE"/>
    <w:rsid w:val="00E873CC"/>
    <w:rsid w:val="00E87822"/>
    <w:rsid w:val="00E87C9C"/>
    <w:rsid w:val="00E90098"/>
    <w:rsid w:val="00E90395"/>
    <w:rsid w:val="00E90E49"/>
    <w:rsid w:val="00E917F9"/>
    <w:rsid w:val="00E91B88"/>
    <w:rsid w:val="00E9291C"/>
    <w:rsid w:val="00E92F62"/>
    <w:rsid w:val="00E93DA5"/>
    <w:rsid w:val="00E93FFE"/>
    <w:rsid w:val="00E9412B"/>
    <w:rsid w:val="00E9436C"/>
    <w:rsid w:val="00E94B57"/>
    <w:rsid w:val="00E94F8A"/>
    <w:rsid w:val="00E951D6"/>
    <w:rsid w:val="00E953E4"/>
    <w:rsid w:val="00E954A3"/>
    <w:rsid w:val="00E95654"/>
    <w:rsid w:val="00E96ABC"/>
    <w:rsid w:val="00E97097"/>
    <w:rsid w:val="00E97E40"/>
    <w:rsid w:val="00E97FFA"/>
    <w:rsid w:val="00EA1330"/>
    <w:rsid w:val="00EA15F4"/>
    <w:rsid w:val="00EA1ACC"/>
    <w:rsid w:val="00EA1C44"/>
    <w:rsid w:val="00EA2104"/>
    <w:rsid w:val="00EA2A00"/>
    <w:rsid w:val="00EA2E04"/>
    <w:rsid w:val="00EA3512"/>
    <w:rsid w:val="00EA4220"/>
    <w:rsid w:val="00EA4CF6"/>
    <w:rsid w:val="00EA4E77"/>
    <w:rsid w:val="00EA55F9"/>
    <w:rsid w:val="00EA5C6C"/>
    <w:rsid w:val="00EA5CEB"/>
    <w:rsid w:val="00EA63C3"/>
    <w:rsid w:val="00EA6DC3"/>
    <w:rsid w:val="00EA70DC"/>
    <w:rsid w:val="00EA78D4"/>
    <w:rsid w:val="00EA7A19"/>
    <w:rsid w:val="00EA7A41"/>
    <w:rsid w:val="00EA7E1C"/>
    <w:rsid w:val="00EB077B"/>
    <w:rsid w:val="00EB0CC2"/>
    <w:rsid w:val="00EB0EBF"/>
    <w:rsid w:val="00EB138A"/>
    <w:rsid w:val="00EB1A19"/>
    <w:rsid w:val="00EB1E53"/>
    <w:rsid w:val="00EB2421"/>
    <w:rsid w:val="00EB2960"/>
    <w:rsid w:val="00EB2E80"/>
    <w:rsid w:val="00EB347C"/>
    <w:rsid w:val="00EB3F72"/>
    <w:rsid w:val="00EB49D6"/>
    <w:rsid w:val="00EB4A31"/>
    <w:rsid w:val="00EB4BB5"/>
    <w:rsid w:val="00EB4EA2"/>
    <w:rsid w:val="00EB5DF7"/>
    <w:rsid w:val="00EB64C3"/>
    <w:rsid w:val="00EB66DB"/>
    <w:rsid w:val="00EB6FDB"/>
    <w:rsid w:val="00EB76CB"/>
    <w:rsid w:val="00EB776A"/>
    <w:rsid w:val="00EB7AD7"/>
    <w:rsid w:val="00EB7E04"/>
    <w:rsid w:val="00EC052D"/>
    <w:rsid w:val="00EC0A9A"/>
    <w:rsid w:val="00EC0DE3"/>
    <w:rsid w:val="00EC1AE9"/>
    <w:rsid w:val="00EC21FF"/>
    <w:rsid w:val="00EC24A9"/>
    <w:rsid w:val="00EC24D5"/>
    <w:rsid w:val="00EC27C6"/>
    <w:rsid w:val="00EC2899"/>
    <w:rsid w:val="00EC2AB6"/>
    <w:rsid w:val="00EC36D7"/>
    <w:rsid w:val="00EC3753"/>
    <w:rsid w:val="00EC3E2B"/>
    <w:rsid w:val="00EC3F4E"/>
    <w:rsid w:val="00EC4022"/>
    <w:rsid w:val="00EC4207"/>
    <w:rsid w:val="00EC4330"/>
    <w:rsid w:val="00EC50A0"/>
    <w:rsid w:val="00EC5653"/>
    <w:rsid w:val="00EC6CA4"/>
    <w:rsid w:val="00EC71CE"/>
    <w:rsid w:val="00EC7717"/>
    <w:rsid w:val="00EC7A3C"/>
    <w:rsid w:val="00EC7A60"/>
    <w:rsid w:val="00ED02B8"/>
    <w:rsid w:val="00ED0CCF"/>
    <w:rsid w:val="00ED0DF5"/>
    <w:rsid w:val="00ED0FA8"/>
    <w:rsid w:val="00ED1006"/>
    <w:rsid w:val="00ED11DD"/>
    <w:rsid w:val="00ED1D44"/>
    <w:rsid w:val="00ED2769"/>
    <w:rsid w:val="00ED29EA"/>
    <w:rsid w:val="00ED314F"/>
    <w:rsid w:val="00ED31F8"/>
    <w:rsid w:val="00ED3915"/>
    <w:rsid w:val="00ED43F6"/>
    <w:rsid w:val="00ED5329"/>
    <w:rsid w:val="00ED565A"/>
    <w:rsid w:val="00ED5A6E"/>
    <w:rsid w:val="00ED5EC8"/>
    <w:rsid w:val="00ED5F71"/>
    <w:rsid w:val="00ED5FEE"/>
    <w:rsid w:val="00ED6063"/>
    <w:rsid w:val="00ED60D7"/>
    <w:rsid w:val="00ED6579"/>
    <w:rsid w:val="00ED6E7E"/>
    <w:rsid w:val="00ED7C83"/>
    <w:rsid w:val="00ED7D47"/>
    <w:rsid w:val="00ED7E04"/>
    <w:rsid w:val="00ED7EDC"/>
    <w:rsid w:val="00EE021B"/>
    <w:rsid w:val="00EE0D0A"/>
    <w:rsid w:val="00EE11F0"/>
    <w:rsid w:val="00EE259D"/>
    <w:rsid w:val="00EE280C"/>
    <w:rsid w:val="00EE2E29"/>
    <w:rsid w:val="00EE3262"/>
    <w:rsid w:val="00EE32FA"/>
    <w:rsid w:val="00EE33FC"/>
    <w:rsid w:val="00EE34D3"/>
    <w:rsid w:val="00EE4339"/>
    <w:rsid w:val="00EE457C"/>
    <w:rsid w:val="00EE6737"/>
    <w:rsid w:val="00EE6A4F"/>
    <w:rsid w:val="00EE728D"/>
    <w:rsid w:val="00EE7B91"/>
    <w:rsid w:val="00EE7BB0"/>
    <w:rsid w:val="00EE7D53"/>
    <w:rsid w:val="00EE7ED2"/>
    <w:rsid w:val="00EF04AE"/>
    <w:rsid w:val="00EF0811"/>
    <w:rsid w:val="00EF09BF"/>
    <w:rsid w:val="00EF0BF2"/>
    <w:rsid w:val="00EF0BFD"/>
    <w:rsid w:val="00EF108D"/>
    <w:rsid w:val="00EF15BC"/>
    <w:rsid w:val="00EF18FE"/>
    <w:rsid w:val="00EF1B82"/>
    <w:rsid w:val="00EF1FD8"/>
    <w:rsid w:val="00EF2A78"/>
    <w:rsid w:val="00EF39E9"/>
    <w:rsid w:val="00EF3AFC"/>
    <w:rsid w:val="00EF3CE4"/>
    <w:rsid w:val="00EF3E17"/>
    <w:rsid w:val="00EF3EEC"/>
    <w:rsid w:val="00EF433D"/>
    <w:rsid w:val="00EF436C"/>
    <w:rsid w:val="00EF44F1"/>
    <w:rsid w:val="00EF5787"/>
    <w:rsid w:val="00EF5CBC"/>
    <w:rsid w:val="00EF609B"/>
    <w:rsid w:val="00EF60D0"/>
    <w:rsid w:val="00EF6FFF"/>
    <w:rsid w:val="00EF7602"/>
    <w:rsid w:val="00EF7B6A"/>
    <w:rsid w:val="00EF7C1C"/>
    <w:rsid w:val="00EF7C7D"/>
    <w:rsid w:val="00EF7F7F"/>
    <w:rsid w:val="00F00184"/>
    <w:rsid w:val="00F00233"/>
    <w:rsid w:val="00F00437"/>
    <w:rsid w:val="00F00B2C"/>
    <w:rsid w:val="00F00D1C"/>
    <w:rsid w:val="00F01159"/>
    <w:rsid w:val="00F01189"/>
    <w:rsid w:val="00F01E94"/>
    <w:rsid w:val="00F01EC0"/>
    <w:rsid w:val="00F02504"/>
    <w:rsid w:val="00F02695"/>
    <w:rsid w:val="00F030D4"/>
    <w:rsid w:val="00F03533"/>
    <w:rsid w:val="00F0373D"/>
    <w:rsid w:val="00F0399D"/>
    <w:rsid w:val="00F04087"/>
    <w:rsid w:val="00F04D6B"/>
    <w:rsid w:val="00F0528D"/>
    <w:rsid w:val="00F069F7"/>
    <w:rsid w:val="00F06C67"/>
    <w:rsid w:val="00F06DFD"/>
    <w:rsid w:val="00F071D1"/>
    <w:rsid w:val="00F07533"/>
    <w:rsid w:val="00F076D1"/>
    <w:rsid w:val="00F078B8"/>
    <w:rsid w:val="00F07BE1"/>
    <w:rsid w:val="00F10629"/>
    <w:rsid w:val="00F11176"/>
    <w:rsid w:val="00F1182B"/>
    <w:rsid w:val="00F12431"/>
    <w:rsid w:val="00F12563"/>
    <w:rsid w:val="00F129DE"/>
    <w:rsid w:val="00F12CAD"/>
    <w:rsid w:val="00F1344C"/>
    <w:rsid w:val="00F13F68"/>
    <w:rsid w:val="00F14777"/>
    <w:rsid w:val="00F147D2"/>
    <w:rsid w:val="00F14E55"/>
    <w:rsid w:val="00F15159"/>
    <w:rsid w:val="00F1562F"/>
    <w:rsid w:val="00F15FA5"/>
    <w:rsid w:val="00F16588"/>
    <w:rsid w:val="00F16C98"/>
    <w:rsid w:val="00F16CCD"/>
    <w:rsid w:val="00F16E7F"/>
    <w:rsid w:val="00F1725F"/>
    <w:rsid w:val="00F17554"/>
    <w:rsid w:val="00F178D3"/>
    <w:rsid w:val="00F17CDE"/>
    <w:rsid w:val="00F17D98"/>
    <w:rsid w:val="00F17F5E"/>
    <w:rsid w:val="00F209B7"/>
    <w:rsid w:val="00F20A20"/>
    <w:rsid w:val="00F20A21"/>
    <w:rsid w:val="00F20FBC"/>
    <w:rsid w:val="00F21237"/>
    <w:rsid w:val="00F2168B"/>
    <w:rsid w:val="00F21742"/>
    <w:rsid w:val="00F2177A"/>
    <w:rsid w:val="00F21F34"/>
    <w:rsid w:val="00F21FC3"/>
    <w:rsid w:val="00F22094"/>
    <w:rsid w:val="00F23336"/>
    <w:rsid w:val="00F2376F"/>
    <w:rsid w:val="00F238CA"/>
    <w:rsid w:val="00F243D8"/>
    <w:rsid w:val="00F249AC"/>
    <w:rsid w:val="00F24C55"/>
    <w:rsid w:val="00F2502B"/>
    <w:rsid w:val="00F260A9"/>
    <w:rsid w:val="00F274D1"/>
    <w:rsid w:val="00F27843"/>
    <w:rsid w:val="00F27F0E"/>
    <w:rsid w:val="00F27FE2"/>
    <w:rsid w:val="00F30828"/>
    <w:rsid w:val="00F3086B"/>
    <w:rsid w:val="00F30EB0"/>
    <w:rsid w:val="00F313D6"/>
    <w:rsid w:val="00F31BFA"/>
    <w:rsid w:val="00F3206F"/>
    <w:rsid w:val="00F3232C"/>
    <w:rsid w:val="00F333B7"/>
    <w:rsid w:val="00F3396A"/>
    <w:rsid w:val="00F33D16"/>
    <w:rsid w:val="00F33FF8"/>
    <w:rsid w:val="00F340F0"/>
    <w:rsid w:val="00F34CF2"/>
    <w:rsid w:val="00F353CC"/>
    <w:rsid w:val="00F35DDA"/>
    <w:rsid w:val="00F36FA6"/>
    <w:rsid w:val="00F36FE6"/>
    <w:rsid w:val="00F37B24"/>
    <w:rsid w:val="00F4009B"/>
    <w:rsid w:val="00F400E3"/>
    <w:rsid w:val="00F402DE"/>
    <w:rsid w:val="00F40506"/>
    <w:rsid w:val="00F40895"/>
    <w:rsid w:val="00F40977"/>
    <w:rsid w:val="00F40A34"/>
    <w:rsid w:val="00F40EDF"/>
    <w:rsid w:val="00F40F0C"/>
    <w:rsid w:val="00F41134"/>
    <w:rsid w:val="00F4162B"/>
    <w:rsid w:val="00F41C28"/>
    <w:rsid w:val="00F41E1B"/>
    <w:rsid w:val="00F421AE"/>
    <w:rsid w:val="00F4226C"/>
    <w:rsid w:val="00F43C36"/>
    <w:rsid w:val="00F43E32"/>
    <w:rsid w:val="00F443F8"/>
    <w:rsid w:val="00F447C0"/>
    <w:rsid w:val="00F44CC0"/>
    <w:rsid w:val="00F45173"/>
    <w:rsid w:val="00F4578F"/>
    <w:rsid w:val="00F468E9"/>
    <w:rsid w:val="00F46EF1"/>
    <w:rsid w:val="00F4766C"/>
    <w:rsid w:val="00F47695"/>
    <w:rsid w:val="00F47F68"/>
    <w:rsid w:val="00F5060E"/>
    <w:rsid w:val="00F507D1"/>
    <w:rsid w:val="00F50C74"/>
    <w:rsid w:val="00F511C3"/>
    <w:rsid w:val="00F51253"/>
    <w:rsid w:val="00F519CE"/>
    <w:rsid w:val="00F51ADA"/>
    <w:rsid w:val="00F51B6E"/>
    <w:rsid w:val="00F51CAE"/>
    <w:rsid w:val="00F51D77"/>
    <w:rsid w:val="00F5386D"/>
    <w:rsid w:val="00F54552"/>
    <w:rsid w:val="00F5594B"/>
    <w:rsid w:val="00F55BDD"/>
    <w:rsid w:val="00F562D0"/>
    <w:rsid w:val="00F56388"/>
    <w:rsid w:val="00F56E25"/>
    <w:rsid w:val="00F57B39"/>
    <w:rsid w:val="00F60203"/>
    <w:rsid w:val="00F607C5"/>
    <w:rsid w:val="00F60AF3"/>
    <w:rsid w:val="00F60C58"/>
    <w:rsid w:val="00F60DEA"/>
    <w:rsid w:val="00F61BEA"/>
    <w:rsid w:val="00F621A5"/>
    <w:rsid w:val="00F623A4"/>
    <w:rsid w:val="00F62954"/>
    <w:rsid w:val="00F6302A"/>
    <w:rsid w:val="00F63335"/>
    <w:rsid w:val="00F63950"/>
    <w:rsid w:val="00F64133"/>
    <w:rsid w:val="00F64201"/>
    <w:rsid w:val="00F643F2"/>
    <w:rsid w:val="00F6456F"/>
    <w:rsid w:val="00F64707"/>
    <w:rsid w:val="00F64C2B"/>
    <w:rsid w:val="00F6518D"/>
    <w:rsid w:val="00F651BE"/>
    <w:rsid w:val="00F65531"/>
    <w:rsid w:val="00F6574D"/>
    <w:rsid w:val="00F667A5"/>
    <w:rsid w:val="00F66875"/>
    <w:rsid w:val="00F66B53"/>
    <w:rsid w:val="00F66F3A"/>
    <w:rsid w:val="00F67719"/>
    <w:rsid w:val="00F67A61"/>
    <w:rsid w:val="00F67ACD"/>
    <w:rsid w:val="00F67AFF"/>
    <w:rsid w:val="00F67D74"/>
    <w:rsid w:val="00F67F53"/>
    <w:rsid w:val="00F703BE"/>
    <w:rsid w:val="00F70870"/>
    <w:rsid w:val="00F70A85"/>
    <w:rsid w:val="00F71116"/>
    <w:rsid w:val="00F71F69"/>
    <w:rsid w:val="00F72128"/>
    <w:rsid w:val="00F72A4C"/>
    <w:rsid w:val="00F72B72"/>
    <w:rsid w:val="00F73610"/>
    <w:rsid w:val="00F738F6"/>
    <w:rsid w:val="00F73D37"/>
    <w:rsid w:val="00F740B5"/>
    <w:rsid w:val="00F740CD"/>
    <w:rsid w:val="00F74A0C"/>
    <w:rsid w:val="00F74AD7"/>
    <w:rsid w:val="00F74BB9"/>
    <w:rsid w:val="00F74DBB"/>
    <w:rsid w:val="00F74E4E"/>
    <w:rsid w:val="00F74FE0"/>
    <w:rsid w:val="00F75582"/>
    <w:rsid w:val="00F756AE"/>
    <w:rsid w:val="00F757B9"/>
    <w:rsid w:val="00F75AAC"/>
    <w:rsid w:val="00F76090"/>
    <w:rsid w:val="00F76715"/>
    <w:rsid w:val="00F76EFA"/>
    <w:rsid w:val="00F77BD8"/>
    <w:rsid w:val="00F804BE"/>
    <w:rsid w:val="00F80C20"/>
    <w:rsid w:val="00F80DC9"/>
    <w:rsid w:val="00F80F4C"/>
    <w:rsid w:val="00F817C8"/>
    <w:rsid w:val="00F817CE"/>
    <w:rsid w:val="00F8192E"/>
    <w:rsid w:val="00F8216E"/>
    <w:rsid w:val="00F8223B"/>
    <w:rsid w:val="00F822D2"/>
    <w:rsid w:val="00F82683"/>
    <w:rsid w:val="00F837D9"/>
    <w:rsid w:val="00F8456C"/>
    <w:rsid w:val="00F84798"/>
    <w:rsid w:val="00F853DF"/>
    <w:rsid w:val="00F856A7"/>
    <w:rsid w:val="00F8572F"/>
    <w:rsid w:val="00F859D8"/>
    <w:rsid w:val="00F863AF"/>
    <w:rsid w:val="00F8678E"/>
    <w:rsid w:val="00F868F5"/>
    <w:rsid w:val="00F86BC2"/>
    <w:rsid w:val="00F87877"/>
    <w:rsid w:val="00F901AD"/>
    <w:rsid w:val="00F904AD"/>
    <w:rsid w:val="00F9056A"/>
    <w:rsid w:val="00F9064B"/>
    <w:rsid w:val="00F909D2"/>
    <w:rsid w:val="00F90B15"/>
    <w:rsid w:val="00F90F1D"/>
    <w:rsid w:val="00F90F8D"/>
    <w:rsid w:val="00F913C3"/>
    <w:rsid w:val="00F91982"/>
    <w:rsid w:val="00F91C89"/>
    <w:rsid w:val="00F92047"/>
    <w:rsid w:val="00F92782"/>
    <w:rsid w:val="00F93AA9"/>
    <w:rsid w:val="00F93BE2"/>
    <w:rsid w:val="00F93C16"/>
    <w:rsid w:val="00F940BD"/>
    <w:rsid w:val="00F9444B"/>
    <w:rsid w:val="00F949E0"/>
    <w:rsid w:val="00F94E18"/>
    <w:rsid w:val="00F94F64"/>
    <w:rsid w:val="00F9542D"/>
    <w:rsid w:val="00F95613"/>
    <w:rsid w:val="00F960B0"/>
    <w:rsid w:val="00F963E1"/>
    <w:rsid w:val="00F96985"/>
    <w:rsid w:val="00F96D99"/>
    <w:rsid w:val="00F97172"/>
    <w:rsid w:val="00F9726B"/>
    <w:rsid w:val="00F97838"/>
    <w:rsid w:val="00F97EFC"/>
    <w:rsid w:val="00F97F10"/>
    <w:rsid w:val="00F97F75"/>
    <w:rsid w:val="00FA082F"/>
    <w:rsid w:val="00FA1BF8"/>
    <w:rsid w:val="00FA1CD8"/>
    <w:rsid w:val="00FA29E6"/>
    <w:rsid w:val="00FA2BB3"/>
    <w:rsid w:val="00FA317C"/>
    <w:rsid w:val="00FA33FF"/>
    <w:rsid w:val="00FA347A"/>
    <w:rsid w:val="00FA3914"/>
    <w:rsid w:val="00FA3D46"/>
    <w:rsid w:val="00FA4186"/>
    <w:rsid w:val="00FA4CAA"/>
    <w:rsid w:val="00FA50C8"/>
    <w:rsid w:val="00FA52D7"/>
    <w:rsid w:val="00FA586F"/>
    <w:rsid w:val="00FA5F40"/>
    <w:rsid w:val="00FA62CF"/>
    <w:rsid w:val="00FA66A8"/>
    <w:rsid w:val="00FA6A75"/>
    <w:rsid w:val="00FA6CE1"/>
    <w:rsid w:val="00FA7867"/>
    <w:rsid w:val="00FA7D3B"/>
    <w:rsid w:val="00FB019F"/>
    <w:rsid w:val="00FB10AA"/>
    <w:rsid w:val="00FB1740"/>
    <w:rsid w:val="00FB1BBD"/>
    <w:rsid w:val="00FB252E"/>
    <w:rsid w:val="00FB25A4"/>
    <w:rsid w:val="00FB302A"/>
    <w:rsid w:val="00FB3199"/>
    <w:rsid w:val="00FB4036"/>
    <w:rsid w:val="00FB406A"/>
    <w:rsid w:val="00FB40EF"/>
    <w:rsid w:val="00FB434D"/>
    <w:rsid w:val="00FB47C1"/>
    <w:rsid w:val="00FB4A6C"/>
    <w:rsid w:val="00FB4C80"/>
    <w:rsid w:val="00FB5320"/>
    <w:rsid w:val="00FB65CB"/>
    <w:rsid w:val="00FB673B"/>
    <w:rsid w:val="00FB6A6A"/>
    <w:rsid w:val="00FB7C9B"/>
    <w:rsid w:val="00FC011C"/>
    <w:rsid w:val="00FC0981"/>
    <w:rsid w:val="00FC182D"/>
    <w:rsid w:val="00FC2CDC"/>
    <w:rsid w:val="00FC31AE"/>
    <w:rsid w:val="00FC35BF"/>
    <w:rsid w:val="00FC415D"/>
    <w:rsid w:val="00FC43C3"/>
    <w:rsid w:val="00FC4C31"/>
    <w:rsid w:val="00FC5835"/>
    <w:rsid w:val="00FC5CFE"/>
    <w:rsid w:val="00FC66FF"/>
    <w:rsid w:val="00FC6B40"/>
    <w:rsid w:val="00FC6CDE"/>
    <w:rsid w:val="00FC71B4"/>
    <w:rsid w:val="00FC7218"/>
    <w:rsid w:val="00FC7429"/>
    <w:rsid w:val="00FC7893"/>
    <w:rsid w:val="00FC7CA2"/>
    <w:rsid w:val="00FD076F"/>
    <w:rsid w:val="00FD07F6"/>
    <w:rsid w:val="00FD0BE9"/>
    <w:rsid w:val="00FD1D4F"/>
    <w:rsid w:val="00FD1EC8"/>
    <w:rsid w:val="00FD2494"/>
    <w:rsid w:val="00FD2D08"/>
    <w:rsid w:val="00FD2D9E"/>
    <w:rsid w:val="00FD45CC"/>
    <w:rsid w:val="00FD47ED"/>
    <w:rsid w:val="00FD52A9"/>
    <w:rsid w:val="00FD5805"/>
    <w:rsid w:val="00FD5AB5"/>
    <w:rsid w:val="00FD6026"/>
    <w:rsid w:val="00FD69C4"/>
    <w:rsid w:val="00FD7050"/>
    <w:rsid w:val="00FD732A"/>
    <w:rsid w:val="00FD74DB"/>
    <w:rsid w:val="00FD7660"/>
    <w:rsid w:val="00FE054C"/>
    <w:rsid w:val="00FE0655"/>
    <w:rsid w:val="00FE0A9B"/>
    <w:rsid w:val="00FE0B24"/>
    <w:rsid w:val="00FE0E2B"/>
    <w:rsid w:val="00FE199A"/>
    <w:rsid w:val="00FE1A8F"/>
    <w:rsid w:val="00FE1C54"/>
    <w:rsid w:val="00FE1DB6"/>
    <w:rsid w:val="00FE1E1B"/>
    <w:rsid w:val="00FE1F22"/>
    <w:rsid w:val="00FE202A"/>
    <w:rsid w:val="00FE226D"/>
    <w:rsid w:val="00FE2365"/>
    <w:rsid w:val="00FE26CA"/>
    <w:rsid w:val="00FE2999"/>
    <w:rsid w:val="00FE353C"/>
    <w:rsid w:val="00FE37D7"/>
    <w:rsid w:val="00FE3AD5"/>
    <w:rsid w:val="00FE3D49"/>
    <w:rsid w:val="00FE4326"/>
    <w:rsid w:val="00FE49ED"/>
    <w:rsid w:val="00FE4C7B"/>
    <w:rsid w:val="00FE4F8E"/>
    <w:rsid w:val="00FE5EE6"/>
    <w:rsid w:val="00FE6780"/>
    <w:rsid w:val="00FE67D8"/>
    <w:rsid w:val="00FE7336"/>
    <w:rsid w:val="00FE787C"/>
    <w:rsid w:val="00FE7A36"/>
    <w:rsid w:val="00FE7FD8"/>
    <w:rsid w:val="00FF0D3D"/>
    <w:rsid w:val="00FF0E60"/>
    <w:rsid w:val="00FF1199"/>
    <w:rsid w:val="00FF1308"/>
    <w:rsid w:val="00FF1E6E"/>
    <w:rsid w:val="00FF1F41"/>
    <w:rsid w:val="00FF2207"/>
    <w:rsid w:val="00FF27FB"/>
    <w:rsid w:val="00FF291C"/>
    <w:rsid w:val="00FF3004"/>
    <w:rsid w:val="00FF38A3"/>
    <w:rsid w:val="00FF3C8F"/>
    <w:rsid w:val="00FF3E64"/>
    <w:rsid w:val="00FF4197"/>
    <w:rsid w:val="00FF45A5"/>
    <w:rsid w:val="00FF460F"/>
    <w:rsid w:val="00FF497F"/>
    <w:rsid w:val="00FF4B8D"/>
    <w:rsid w:val="00FF5214"/>
    <w:rsid w:val="00FF5C91"/>
    <w:rsid w:val="00FF67CD"/>
    <w:rsid w:val="00FF6DDC"/>
    <w:rsid w:val="00FF6F71"/>
    <w:rsid w:val="00FF6F9D"/>
    <w:rsid w:val="00FF75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15:docId w15:val="{AEEEB25B-A2C3-430C-B05C-5F2227BB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04A2C"/>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a1"/>
    <w:link w:val="Char7"/>
    <w:uiPriority w:val="99"/>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列表段落 Char,¥ê¥¹¥È¶ÎÂä Char,¥¡¡¡¡ì¬º¥¹¥È¶ÎÂä Char,ÁÐ³ö¶ÎÂä Char,列表段落1 Char,—ño’i—Ž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paragraph" w:customStyle="1" w:styleId="Pa10">
    <w:name w:val="Pa10"/>
    <w:basedOn w:val="a1"/>
    <w:next w:val="a1"/>
    <w:uiPriority w:val="99"/>
    <w:rsid w:val="00880AD1"/>
    <w:pPr>
      <w:overflowPunct/>
      <w:spacing w:after="0" w:line="181" w:lineRule="atLeast"/>
      <w:textAlignment w:val="auto"/>
    </w:pPr>
    <w:rPr>
      <w:rFonts w:ascii="ClassicoURW" w:hAnsi="ClassicoURW"/>
      <w:sz w:val="24"/>
      <w:szCs w:val="24"/>
      <w:lang w:val="en-US" w:eastAsia="en-GB"/>
    </w:rPr>
  </w:style>
  <w:style w:type="character" w:customStyle="1" w:styleId="IvDInstructiontextChar">
    <w:name w:val="IvD Instructiontext Char"/>
    <w:link w:val="IvDInstructiontext"/>
    <w:uiPriority w:val="99"/>
    <w:locked/>
    <w:rsid w:val="004D75CB"/>
    <w:rPr>
      <w:rFonts w:ascii="Arial" w:hAnsi="Arial" w:cs="Arial"/>
      <w:i/>
      <w:color w:val="7F7F7F" w:themeColor="text1" w:themeTint="80"/>
      <w:spacing w:val="2"/>
      <w:sz w:val="18"/>
      <w:szCs w:val="18"/>
    </w:rPr>
  </w:style>
  <w:style w:type="paragraph" w:customStyle="1" w:styleId="IvDInstructiontext">
    <w:name w:val="IvD Instructiontext"/>
    <w:basedOn w:val="a8"/>
    <w:link w:val="IvDInstructiontextChar"/>
    <w:uiPriority w:val="99"/>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a2"/>
    <w:link w:val="IvDbodytext"/>
    <w:locked/>
    <w:rsid w:val="004D75CB"/>
    <w:rPr>
      <w:rFonts w:ascii="Arial" w:hAnsi="Arial" w:cs="Arial"/>
      <w:spacing w:val="2"/>
    </w:rPr>
  </w:style>
  <w:style w:type="paragraph" w:customStyle="1" w:styleId="IvDbodytext">
    <w:name w:val="IvD bodytext"/>
    <w:basedOn w:val="a8"/>
    <w:link w:val="IvDbodytextChar"/>
    <w:qFormat/>
    <w:rsid w:val="004D75CB"/>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a1"/>
    <w:link w:val="PropObsChar"/>
    <w:qFormat/>
    <w:rsid w:val="00414B38"/>
    <w:pPr>
      <w:numPr>
        <w:numId w:val="13"/>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414B38"/>
    <w:rPr>
      <w:rFonts w:ascii="Calibri" w:eastAsia="MS Mincho" w:hAnsi="Calibri"/>
      <w:b/>
      <w:lang w:eastAsia="sv-SE"/>
    </w:rPr>
  </w:style>
  <w:style w:type="paragraph" w:styleId="afc">
    <w:name w:val="No Spacing"/>
    <w:uiPriority w:val="1"/>
    <w:qFormat/>
    <w:rsid w:val="00BA7248"/>
    <w:pPr>
      <w:overflowPunct w:val="0"/>
      <w:autoSpaceDE w:val="0"/>
      <w:autoSpaceDN w:val="0"/>
      <w:adjustRightInd w:val="0"/>
      <w:textAlignment w:val="baseline"/>
    </w:pPr>
    <w:rPr>
      <w:rFonts w:ascii="Times New Roman" w:hAnsi="Times New Roman"/>
      <w:lang w:eastAsia="ja-JP"/>
    </w:rPr>
  </w:style>
  <w:style w:type="paragraph" w:styleId="afd">
    <w:name w:val="Normal (Web)"/>
    <w:basedOn w:val="a1"/>
    <w:uiPriority w:val="99"/>
    <w:unhideWhenUsed/>
    <w:rsid w:val="002F4ADD"/>
    <w:pPr>
      <w:overflowPunct/>
      <w:autoSpaceDE/>
      <w:autoSpaceDN/>
      <w:adjustRightInd/>
      <w:spacing w:before="100" w:beforeAutospacing="1" w:after="100" w:afterAutospacing="1"/>
      <w:textAlignment w:val="auto"/>
    </w:pPr>
    <w:rPr>
      <w:sz w:val="24"/>
      <w:szCs w:val="24"/>
      <w:lang w:val="sv-SE" w:eastAsia="sv-SE"/>
    </w:rPr>
  </w:style>
  <w:style w:type="paragraph" w:customStyle="1" w:styleId="CharCharCharCharCharChar">
    <w:name w:val="Char Char Char Char Char Char"/>
    <w:semiHidden/>
    <w:rsid w:val="00465997"/>
    <w:pPr>
      <w:keepNext/>
      <w:numPr>
        <w:numId w:val="14"/>
      </w:numPr>
      <w:autoSpaceDE w:val="0"/>
      <w:autoSpaceDN w:val="0"/>
      <w:adjustRightInd w:val="0"/>
      <w:spacing w:before="60" w:after="60"/>
      <w:jc w:val="both"/>
    </w:pPr>
    <w:rPr>
      <w:rFonts w:ascii="Arial" w:hAnsi="Arial" w:cs="Arial"/>
      <w:color w:val="0000FF"/>
      <w:kern w:val="2"/>
      <w:lang w:val="en-US" w:eastAsia="zh-CN"/>
    </w:rPr>
  </w:style>
  <w:style w:type="character" w:customStyle="1" w:styleId="UnresolvedMention1">
    <w:name w:val="Unresolved Mention1"/>
    <w:basedOn w:val="a2"/>
    <w:uiPriority w:val="99"/>
    <w:semiHidden/>
    <w:unhideWhenUsed/>
    <w:rsid w:val="00462A49"/>
    <w:rPr>
      <w:color w:val="605E5C"/>
      <w:shd w:val="clear" w:color="auto" w:fill="E1DFDD"/>
    </w:rPr>
  </w:style>
  <w:style w:type="paragraph" w:customStyle="1" w:styleId="Agreement">
    <w:name w:val="Agreement"/>
    <w:basedOn w:val="a1"/>
    <w:rsid w:val="00943568"/>
    <w:pPr>
      <w:numPr>
        <w:numId w:val="15"/>
      </w:numPr>
      <w:overflowPunct/>
      <w:autoSpaceDE/>
      <w:autoSpaceDN/>
      <w:adjustRightInd/>
      <w:spacing w:before="60" w:after="0"/>
      <w:textAlignment w:val="auto"/>
    </w:pPr>
    <w:rPr>
      <w:rFonts w:ascii="Arial" w:eastAsiaTheme="minorHAnsi" w:hAnsi="Arial" w:cs="Arial"/>
      <w:b/>
      <w:bCs/>
      <w:lang w:val="sv-SE" w:eastAsia="sv-SE"/>
    </w:rPr>
  </w:style>
  <w:style w:type="character" w:styleId="afe">
    <w:name w:val="Placeholder Text"/>
    <w:basedOn w:val="a2"/>
    <w:uiPriority w:val="99"/>
    <w:semiHidden/>
    <w:rsid w:val="00A86CED"/>
    <w:rPr>
      <w:color w:val="808080"/>
    </w:rPr>
  </w:style>
  <w:style w:type="paragraph" w:customStyle="1" w:styleId="textintend1">
    <w:name w:val="text intend 1"/>
    <w:basedOn w:val="a1"/>
    <w:rsid w:val="005B1793"/>
    <w:pPr>
      <w:numPr>
        <w:numId w:val="17"/>
      </w:numPr>
      <w:spacing w:after="120"/>
      <w:jc w:val="both"/>
    </w:pPr>
    <w:rPr>
      <w:rFonts w:eastAsia="MS Mincho"/>
      <w:sz w:val="24"/>
      <w:lang w:val="en-US" w:eastAsia="en-GB"/>
    </w:rPr>
  </w:style>
  <w:style w:type="character" w:customStyle="1" w:styleId="TACChar">
    <w:name w:val="TAC Char"/>
    <w:link w:val="TAC"/>
    <w:locked/>
    <w:rsid w:val="00CB6714"/>
    <w:rPr>
      <w:rFonts w:ascii="Arial" w:hAnsi="Arial"/>
      <w:sz w:val="18"/>
      <w:lang w:val="x-none" w:eastAsia="x-none"/>
    </w:rPr>
  </w:style>
  <w:style w:type="paragraph" w:customStyle="1" w:styleId="Instructiontext">
    <w:name w:val="Instruction text"/>
    <w:basedOn w:val="a8"/>
    <w:link w:val="InstructiontextChar"/>
    <w:uiPriority w:val="99"/>
    <w:qFormat/>
    <w:rsid w:val="00B14925"/>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i/>
      <w:color w:val="7F7F7F" w:themeColor="text1" w:themeTint="80"/>
      <w:spacing w:val="2"/>
      <w:sz w:val="18"/>
      <w:szCs w:val="18"/>
      <w:lang w:val="en-US" w:eastAsia="en-US"/>
    </w:rPr>
  </w:style>
  <w:style w:type="character" w:customStyle="1" w:styleId="InstructiontextChar">
    <w:name w:val="Instruction text Char"/>
    <w:link w:val="Instructiontext"/>
    <w:uiPriority w:val="99"/>
    <w:rsid w:val="00B14925"/>
    <w:rPr>
      <w:rFonts w:ascii="Arial" w:eastAsia="宋体" w:hAnsi="Arial"/>
      <w:i/>
      <w:color w:val="7F7F7F" w:themeColor="text1" w:themeTint="80"/>
      <w:spacing w:val="2"/>
      <w:sz w:val="18"/>
      <w:szCs w:val="18"/>
      <w:lang w:val="en-US" w:eastAsia="en-US"/>
    </w:rPr>
  </w:style>
  <w:style w:type="paragraph" w:customStyle="1" w:styleId="IvDtabletext">
    <w:name w:val="IvD tabletext"/>
    <w:basedOn w:val="a8"/>
    <w:link w:val="IvDtabletextChar"/>
    <w:qFormat/>
    <w:rsid w:val="00B13C9A"/>
    <w:pPr>
      <w:keepLines/>
      <w:tabs>
        <w:tab w:val="left" w:pos="2552"/>
        <w:tab w:val="left" w:pos="3856"/>
        <w:tab w:val="left" w:pos="5216"/>
        <w:tab w:val="left" w:pos="6464"/>
        <w:tab w:val="left" w:pos="7768"/>
        <w:tab w:val="left" w:pos="9072"/>
        <w:tab w:val="left" w:pos="9639"/>
      </w:tabs>
      <w:overflowPunct/>
      <w:autoSpaceDE/>
      <w:autoSpaceDN/>
      <w:adjustRightInd/>
      <w:spacing w:before="100" w:after="100"/>
      <w:jc w:val="left"/>
      <w:textAlignment w:val="auto"/>
    </w:pPr>
    <w:rPr>
      <w:spacing w:val="2"/>
      <w:lang w:val="en-US" w:eastAsia="en-US"/>
    </w:rPr>
  </w:style>
  <w:style w:type="character" w:customStyle="1" w:styleId="IvDtabletextChar">
    <w:name w:val="IvD tabletext Char"/>
    <w:basedOn w:val="a2"/>
    <w:link w:val="IvDtabletext"/>
    <w:rsid w:val="00B13C9A"/>
    <w:rPr>
      <w:rFonts w:ascii="Arial" w:eastAsia="宋体" w:hAnsi="Arial"/>
      <w:spacing w:val="2"/>
      <w:lang w:val="en-US" w:eastAsia="en-US"/>
    </w:rPr>
  </w:style>
  <w:style w:type="paragraph" w:customStyle="1" w:styleId="Proposal1">
    <w:name w:val="Proposal1"/>
    <w:basedOn w:val="a1"/>
    <w:link w:val="Proposal1Char"/>
    <w:qFormat/>
    <w:rsid w:val="00CF756C"/>
    <w:pPr>
      <w:tabs>
        <w:tab w:val="left" w:pos="1620"/>
      </w:tabs>
      <w:overflowPunct/>
      <w:autoSpaceDE/>
      <w:autoSpaceDN/>
      <w:adjustRightInd/>
      <w:spacing w:before="120" w:after="0"/>
      <w:ind w:left="1620" w:hanging="1620"/>
      <w:jc w:val="both"/>
      <w:textAlignment w:val="auto"/>
    </w:pPr>
    <w:rPr>
      <w:rFonts w:ascii="Calibri" w:eastAsia="MS Mincho" w:hAnsi="Calibri"/>
      <w:b/>
      <w:lang w:val="en-US" w:eastAsia="en-US"/>
    </w:rPr>
  </w:style>
  <w:style w:type="character" w:customStyle="1" w:styleId="Proposal1Char">
    <w:name w:val="Proposal1 Char"/>
    <w:link w:val="Proposal1"/>
    <w:rsid w:val="00CF756C"/>
    <w:rPr>
      <w:rFonts w:ascii="Calibri" w:eastAsia="MS Mincho" w:hAnsi="Calibri"/>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223">
      <w:bodyDiv w:val="1"/>
      <w:marLeft w:val="0"/>
      <w:marRight w:val="0"/>
      <w:marTop w:val="0"/>
      <w:marBottom w:val="0"/>
      <w:divBdr>
        <w:top w:val="none" w:sz="0" w:space="0" w:color="auto"/>
        <w:left w:val="none" w:sz="0" w:space="0" w:color="auto"/>
        <w:bottom w:val="none" w:sz="0" w:space="0" w:color="auto"/>
        <w:right w:val="none" w:sz="0" w:space="0" w:color="auto"/>
      </w:divBdr>
      <w:divsChild>
        <w:div w:id="76756081">
          <w:marLeft w:val="360"/>
          <w:marRight w:val="0"/>
          <w:marTop w:val="200"/>
          <w:marBottom w:val="0"/>
          <w:divBdr>
            <w:top w:val="none" w:sz="0" w:space="0" w:color="auto"/>
            <w:left w:val="none" w:sz="0" w:space="0" w:color="auto"/>
            <w:bottom w:val="none" w:sz="0" w:space="0" w:color="auto"/>
            <w:right w:val="none" w:sz="0" w:space="0" w:color="auto"/>
          </w:divBdr>
        </w:div>
        <w:div w:id="86192485">
          <w:marLeft w:val="360"/>
          <w:marRight w:val="0"/>
          <w:marTop w:val="200"/>
          <w:marBottom w:val="0"/>
          <w:divBdr>
            <w:top w:val="none" w:sz="0" w:space="0" w:color="auto"/>
            <w:left w:val="none" w:sz="0" w:space="0" w:color="auto"/>
            <w:bottom w:val="none" w:sz="0" w:space="0" w:color="auto"/>
            <w:right w:val="none" w:sz="0" w:space="0" w:color="auto"/>
          </w:divBdr>
        </w:div>
        <w:div w:id="94518131">
          <w:marLeft w:val="360"/>
          <w:marRight w:val="0"/>
          <w:marTop w:val="200"/>
          <w:marBottom w:val="0"/>
          <w:divBdr>
            <w:top w:val="none" w:sz="0" w:space="0" w:color="auto"/>
            <w:left w:val="none" w:sz="0" w:space="0" w:color="auto"/>
            <w:bottom w:val="none" w:sz="0" w:space="0" w:color="auto"/>
            <w:right w:val="none" w:sz="0" w:space="0" w:color="auto"/>
          </w:divBdr>
        </w:div>
        <w:div w:id="520246150">
          <w:marLeft w:val="360"/>
          <w:marRight w:val="0"/>
          <w:marTop w:val="200"/>
          <w:marBottom w:val="0"/>
          <w:divBdr>
            <w:top w:val="none" w:sz="0" w:space="0" w:color="auto"/>
            <w:left w:val="none" w:sz="0" w:space="0" w:color="auto"/>
            <w:bottom w:val="none" w:sz="0" w:space="0" w:color="auto"/>
            <w:right w:val="none" w:sz="0" w:space="0" w:color="auto"/>
          </w:divBdr>
        </w:div>
        <w:div w:id="692997385">
          <w:marLeft w:val="360"/>
          <w:marRight w:val="0"/>
          <w:marTop w:val="200"/>
          <w:marBottom w:val="0"/>
          <w:divBdr>
            <w:top w:val="none" w:sz="0" w:space="0" w:color="auto"/>
            <w:left w:val="none" w:sz="0" w:space="0" w:color="auto"/>
            <w:bottom w:val="none" w:sz="0" w:space="0" w:color="auto"/>
            <w:right w:val="none" w:sz="0" w:space="0" w:color="auto"/>
          </w:divBdr>
        </w:div>
        <w:div w:id="695426402">
          <w:marLeft w:val="360"/>
          <w:marRight w:val="0"/>
          <w:marTop w:val="200"/>
          <w:marBottom w:val="0"/>
          <w:divBdr>
            <w:top w:val="none" w:sz="0" w:space="0" w:color="auto"/>
            <w:left w:val="none" w:sz="0" w:space="0" w:color="auto"/>
            <w:bottom w:val="none" w:sz="0" w:space="0" w:color="auto"/>
            <w:right w:val="none" w:sz="0" w:space="0" w:color="auto"/>
          </w:divBdr>
        </w:div>
        <w:div w:id="736637403">
          <w:marLeft w:val="360"/>
          <w:marRight w:val="0"/>
          <w:marTop w:val="200"/>
          <w:marBottom w:val="0"/>
          <w:divBdr>
            <w:top w:val="none" w:sz="0" w:space="0" w:color="auto"/>
            <w:left w:val="none" w:sz="0" w:space="0" w:color="auto"/>
            <w:bottom w:val="none" w:sz="0" w:space="0" w:color="auto"/>
            <w:right w:val="none" w:sz="0" w:space="0" w:color="auto"/>
          </w:divBdr>
        </w:div>
        <w:div w:id="747265621">
          <w:marLeft w:val="360"/>
          <w:marRight w:val="0"/>
          <w:marTop w:val="200"/>
          <w:marBottom w:val="0"/>
          <w:divBdr>
            <w:top w:val="none" w:sz="0" w:space="0" w:color="auto"/>
            <w:left w:val="none" w:sz="0" w:space="0" w:color="auto"/>
            <w:bottom w:val="none" w:sz="0" w:space="0" w:color="auto"/>
            <w:right w:val="none" w:sz="0" w:space="0" w:color="auto"/>
          </w:divBdr>
        </w:div>
        <w:div w:id="776602911">
          <w:marLeft w:val="360"/>
          <w:marRight w:val="0"/>
          <w:marTop w:val="200"/>
          <w:marBottom w:val="0"/>
          <w:divBdr>
            <w:top w:val="none" w:sz="0" w:space="0" w:color="auto"/>
            <w:left w:val="none" w:sz="0" w:space="0" w:color="auto"/>
            <w:bottom w:val="none" w:sz="0" w:space="0" w:color="auto"/>
            <w:right w:val="none" w:sz="0" w:space="0" w:color="auto"/>
          </w:divBdr>
        </w:div>
        <w:div w:id="989559429">
          <w:marLeft w:val="360"/>
          <w:marRight w:val="0"/>
          <w:marTop w:val="200"/>
          <w:marBottom w:val="0"/>
          <w:divBdr>
            <w:top w:val="none" w:sz="0" w:space="0" w:color="auto"/>
            <w:left w:val="none" w:sz="0" w:space="0" w:color="auto"/>
            <w:bottom w:val="none" w:sz="0" w:space="0" w:color="auto"/>
            <w:right w:val="none" w:sz="0" w:space="0" w:color="auto"/>
          </w:divBdr>
        </w:div>
        <w:div w:id="1042369276">
          <w:marLeft w:val="360"/>
          <w:marRight w:val="0"/>
          <w:marTop w:val="200"/>
          <w:marBottom w:val="0"/>
          <w:divBdr>
            <w:top w:val="none" w:sz="0" w:space="0" w:color="auto"/>
            <w:left w:val="none" w:sz="0" w:space="0" w:color="auto"/>
            <w:bottom w:val="none" w:sz="0" w:space="0" w:color="auto"/>
            <w:right w:val="none" w:sz="0" w:space="0" w:color="auto"/>
          </w:divBdr>
        </w:div>
        <w:div w:id="1108937099">
          <w:marLeft w:val="360"/>
          <w:marRight w:val="0"/>
          <w:marTop w:val="200"/>
          <w:marBottom w:val="0"/>
          <w:divBdr>
            <w:top w:val="none" w:sz="0" w:space="0" w:color="auto"/>
            <w:left w:val="none" w:sz="0" w:space="0" w:color="auto"/>
            <w:bottom w:val="none" w:sz="0" w:space="0" w:color="auto"/>
            <w:right w:val="none" w:sz="0" w:space="0" w:color="auto"/>
          </w:divBdr>
        </w:div>
        <w:div w:id="1250844879">
          <w:marLeft w:val="360"/>
          <w:marRight w:val="0"/>
          <w:marTop w:val="200"/>
          <w:marBottom w:val="0"/>
          <w:divBdr>
            <w:top w:val="none" w:sz="0" w:space="0" w:color="auto"/>
            <w:left w:val="none" w:sz="0" w:space="0" w:color="auto"/>
            <w:bottom w:val="none" w:sz="0" w:space="0" w:color="auto"/>
            <w:right w:val="none" w:sz="0" w:space="0" w:color="auto"/>
          </w:divBdr>
        </w:div>
        <w:div w:id="1256552178">
          <w:marLeft w:val="360"/>
          <w:marRight w:val="0"/>
          <w:marTop w:val="200"/>
          <w:marBottom w:val="0"/>
          <w:divBdr>
            <w:top w:val="none" w:sz="0" w:space="0" w:color="auto"/>
            <w:left w:val="none" w:sz="0" w:space="0" w:color="auto"/>
            <w:bottom w:val="none" w:sz="0" w:space="0" w:color="auto"/>
            <w:right w:val="none" w:sz="0" w:space="0" w:color="auto"/>
          </w:divBdr>
        </w:div>
        <w:div w:id="1435323713">
          <w:marLeft w:val="360"/>
          <w:marRight w:val="0"/>
          <w:marTop w:val="200"/>
          <w:marBottom w:val="0"/>
          <w:divBdr>
            <w:top w:val="none" w:sz="0" w:space="0" w:color="auto"/>
            <w:left w:val="none" w:sz="0" w:space="0" w:color="auto"/>
            <w:bottom w:val="none" w:sz="0" w:space="0" w:color="auto"/>
            <w:right w:val="none" w:sz="0" w:space="0" w:color="auto"/>
          </w:divBdr>
        </w:div>
        <w:div w:id="1845432729">
          <w:marLeft w:val="360"/>
          <w:marRight w:val="0"/>
          <w:marTop w:val="200"/>
          <w:marBottom w:val="0"/>
          <w:divBdr>
            <w:top w:val="none" w:sz="0" w:space="0" w:color="auto"/>
            <w:left w:val="none" w:sz="0" w:space="0" w:color="auto"/>
            <w:bottom w:val="none" w:sz="0" w:space="0" w:color="auto"/>
            <w:right w:val="none" w:sz="0" w:space="0" w:color="auto"/>
          </w:divBdr>
        </w:div>
        <w:div w:id="1858156679">
          <w:marLeft w:val="360"/>
          <w:marRight w:val="0"/>
          <w:marTop w:val="200"/>
          <w:marBottom w:val="0"/>
          <w:divBdr>
            <w:top w:val="none" w:sz="0" w:space="0" w:color="auto"/>
            <w:left w:val="none" w:sz="0" w:space="0" w:color="auto"/>
            <w:bottom w:val="none" w:sz="0" w:space="0" w:color="auto"/>
            <w:right w:val="none" w:sz="0" w:space="0" w:color="auto"/>
          </w:divBdr>
        </w:div>
        <w:div w:id="1925334134">
          <w:marLeft w:val="360"/>
          <w:marRight w:val="0"/>
          <w:marTop w:val="200"/>
          <w:marBottom w:val="0"/>
          <w:divBdr>
            <w:top w:val="none" w:sz="0" w:space="0" w:color="auto"/>
            <w:left w:val="none" w:sz="0" w:space="0" w:color="auto"/>
            <w:bottom w:val="none" w:sz="0" w:space="0" w:color="auto"/>
            <w:right w:val="none" w:sz="0" w:space="0" w:color="auto"/>
          </w:divBdr>
        </w:div>
      </w:divsChild>
    </w:div>
    <w:div w:id="145510843">
      <w:bodyDiv w:val="1"/>
      <w:marLeft w:val="0"/>
      <w:marRight w:val="0"/>
      <w:marTop w:val="0"/>
      <w:marBottom w:val="0"/>
      <w:divBdr>
        <w:top w:val="none" w:sz="0" w:space="0" w:color="auto"/>
        <w:left w:val="none" w:sz="0" w:space="0" w:color="auto"/>
        <w:bottom w:val="none" w:sz="0" w:space="0" w:color="auto"/>
        <w:right w:val="none" w:sz="0" w:space="0" w:color="auto"/>
      </w:divBdr>
    </w:div>
    <w:div w:id="172577143">
      <w:bodyDiv w:val="1"/>
      <w:marLeft w:val="0"/>
      <w:marRight w:val="0"/>
      <w:marTop w:val="0"/>
      <w:marBottom w:val="0"/>
      <w:divBdr>
        <w:top w:val="none" w:sz="0" w:space="0" w:color="auto"/>
        <w:left w:val="none" w:sz="0" w:space="0" w:color="auto"/>
        <w:bottom w:val="none" w:sz="0" w:space="0" w:color="auto"/>
        <w:right w:val="none" w:sz="0" w:space="0" w:color="auto"/>
      </w:divBdr>
    </w:div>
    <w:div w:id="269312969">
      <w:bodyDiv w:val="1"/>
      <w:marLeft w:val="0"/>
      <w:marRight w:val="0"/>
      <w:marTop w:val="0"/>
      <w:marBottom w:val="0"/>
      <w:divBdr>
        <w:top w:val="none" w:sz="0" w:space="0" w:color="auto"/>
        <w:left w:val="none" w:sz="0" w:space="0" w:color="auto"/>
        <w:bottom w:val="none" w:sz="0" w:space="0" w:color="auto"/>
        <w:right w:val="none" w:sz="0" w:space="0" w:color="auto"/>
      </w:divBdr>
    </w:div>
    <w:div w:id="317001212">
      <w:bodyDiv w:val="1"/>
      <w:marLeft w:val="0"/>
      <w:marRight w:val="0"/>
      <w:marTop w:val="0"/>
      <w:marBottom w:val="0"/>
      <w:divBdr>
        <w:top w:val="none" w:sz="0" w:space="0" w:color="auto"/>
        <w:left w:val="none" w:sz="0" w:space="0" w:color="auto"/>
        <w:bottom w:val="none" w:sz="0" w:space="0" w:color="auto"/>
        <w:right w:val="none" w:sz="0" w:space="0" w:color="auto"/>
      </w:divBdr>
    </w:div>
    <w:div w:id="340547224">
      <w:bodyDiv w:val="1"/>
      <w:marLeft w:val="0"/>
      <w:marRight w:val="0"/>
      <w:marTop w:val="0"/>
      <w:marBottom w:val="0"/>
      <w:divBdr>
        <w:top w:val="none" w:sz="0" w:space="0" w:color="auto"/>
        <w:left w:val="none" w:sz="0" w:space="0" w:color="auto"/>
        <w:bottom w:val="none" w:sz="0" w:space="0" w:color="auto"/>
        <w:right w:val="none" w:sz="0" w:space="0" w:color="auto"/>
      </w:divBdr>
      <w:divsChild>
        <w:div w:id="1614635174">
          <w:marLeft w:val="547"/>
          <w:marRight w:val="0"/>
          <w:marTop w:val="0"/>
          <w:marBottom w:val="0"/>
          <w:divBdr>
            <w:top w:val="none" w:sz="0" w:space="0" w:color="auto"/>
            <w:left w:val="none" w:sz="0" w:space="0" w:color="auto"/>
            <w:bottom w:val="none" w:sz="0" w:space="0" w:color="auto"/>
            <w:right w:val="none" w:sz="0" w:space="0" w:color="auto"/>
          </w:divBdr>
        </w:div>
        <w:div w:id="2079286853">
          <w:marLeft w:val="547"/>
          <w:marRight w:val="0"/>
          <w:marTop w:val="0"/>
          <w:marBottom w:val="0"/>
          <w:divBdr>
            <w:top w:val="none" w:sz="0" w:space="0" w:color="auto"/>
            <w:left w:val="none" w:sz="0" w:space="0" w:color="auto"/>
            <w:bottom w:val="none" w:sz="0" w:space="0" w:color="auto"/>
            <w:right w:val="none" w:sz="0" w:space="0" w:color="auto"/>
          </w:divBdr>
        </w:div>
      </w:divsChild>
    </w:div>
    <w:div w:id="357123043">
      <w:bodyDiv w:val="1"/>
      <w:marLeft w:val="0"/>
      <w:marRight w:val="0"/>
      <w:marTop w:val="0"/>
      <w:marBottom w:val="0"/>
      <w:divBdr>
        <w:top w:val="none" w:sz="0" w:space="0" w:color="auto"/>
        <w:left w:val="none" w:sz="0" w:space="0" w:color="auto"/>
        <w:bottom w:val="none" w:sz="0" w:space="0" w:color="auto"/>
        <w:right w:val="none" w:sz="0" w:space="0" w:color="auto"/>
      </w:divBdr>
      <w:divsChild>
        <w:div w:id="1664310586">
          <w:marLeft w:val="1166"/>
          <w:marRight w:val="0"/>
          <w:marTop w:val="0"/>
          <w:marBottom w:val="0"/>
          <w:divBdr>
            <w:top w:val="none" w:sz="0" w:space="0" w:color="auto"/>
            <w:left w:val="none" w:sz="0" w:space="0" w:color="auto"/>
            <w:bottom w:val="none" w:sz="0" w:space="0" w:color="auto"/>
            <w:right w:val="none" w:sz="0" w:space="0" w:color="auto"/>
          </w:divBdr>
        </w:div>
        <w:div w:id="1897083946">
          <w:marLeft w:val="547"/>
          <w:marRight w:val="0"/>
          <w:marTop w:val="0"/>
          <w:marBottom w:val="0"/>
          <w:divBdr>
            <w:top w:val="none" w:sz="0" w:space="0" w:color="auto"/>
            <w:left w:val="none" w:sz="0" w:space="0" w:color="auto"/>
            <w:bottom w:val="none" w:sz="0" w:space="0" w:color="auto"/>
            <w:right w:val="none" w:sz="0" w:space="0" w:color="auto"/>
          </w:divBdr>
        </w:div>
      </w:divsChild>
    </w:div>
    <w:div w:id="488056177">
      <w:bodyDiv w:val="1"/>
      <w:marLeft w:val="0"/>
      <w:marRight w:val="0"/>
      <w:marTop w:val="0"/>
      <w:marBottom w:val="0"/>
      <w:divBdr>
        <w:top w:val="none" w:sz="0" w:space="0" w:color="auto"/>
        <w:left w:val="none" w:sz="0" w:space="0" w:color="auto"/>
        <w:bottom w:val="none" w:sz="0" w:space="0" w:color="auto"/>
        <w:right w:val="none" w:sz="0" w:space="0" w:color="auto"/>
      </w:divBdr>
    </w:div>
    <w:div w:id="773940022">
      <w:bodyDiv w:val="1"/>
      <w:marLeft w:val="0"/>
      <w:marRight w:val="0"/>
      <w:marTop w:val="0"/>
      <w:marBottom w:val="0"/>
      <w:divBdr>
        <w:top w:val="none" w:sz="0" w:space="0" w:color="auto"/>
        <w:left w:val="none" w:sz="0" w:space="0" w:color="auto"/>
        <w:bottom w:val="none" w:sz="0" w:space="0" w:color="auto"/>
        <w:right w:val="none" w:sz="0" w:space="0" w:color="auto"/>
      </w:divBdr>
    </w:div>
    <w:div w:id="779952534">
      <w:bodyDiv w:val="1"/>
      <w:marLeft w:val="0"/>
      <w:marRight w:val="0"/>
      <w:marTop w:val="0"/>
      <w:marBottom w:val="0"/>
      <w:divBdr>
        <w:top w:val="none" w:sz="0" w:space="0" w:color="auto"/>
        <w:left w:val="none" w:sz="0" w:space="0" w:color="auto"/>
        <w:bottom w:val="none" w:sz="0" w:space="0" w:color="auto"/>
        <w:right w:val="none" w:sz="0" w:space="0" w:color="auto"/>
      </w:divBdr>
    </w:div>
    <w:div w:id="899562309">
      <w:bodyDiv w:val="1"/>
      <w:marLeft w:val="0"/>
      <w:marRight w:val="0"/>
      <w:marTop w:val="0"/>
      <w:marBottom w:val="0"/>
      <w:divBdr>
        <w:top w:val="none" w:sz="0" w:space="0" w:color="auto"/>
        <w:left w:val="none" w:sz="0" w:space="0" w:color="auto"/>
        <w:bottom w:val="none" w:sz="0" w:space="0" w:color="auto"/>
        <w:right w:val="none" w:sz="0" w:space="0" w:color="auto"/>
      </w:divBdr>
    </w:div>
    <w:div w:id="936913048">
      <w:bodyDiv w:val="1"/>
      <w:marLeft w:val="0"/>
      <w:marRight w:val="0"/>
      <w:marTop w:val="0"/>
      <w:marBottom w:val="0"/>
      <w:divBdr>
        <w:top w:val="none" w:sz="0" w:space="0" w:color="auto"/>
        <w:left w:val="none" w:sz="0" w:space="0" w:color="auto"/>
        <w:bottom w:val="none" w:sz="0" w:space="0" w:color="auto"/>
        <w:right w:val="none" w:sz="0" w:space="0" w:color="auto"/>
      </w:divBdr>
      <w:divsChild>
        <w:div w:id="539514921">
          <w:marLeft w:val="1166"/>
          <w:marRight w:val="0"/>
          <w:marTop w:val="0"/>
          <w:marBottom w:val="0"/>
          <w:divBdr>
            <w:top w:val="none" w:sz="0" w:space="0" w:color="auto"/>
            <w:left w:val="none" w:sz="0" w:space="0" w:color="auto"/>
            <w:bottom w:val="none" w:sz="0" w:space="0" w:color="auto"/>
            <w:right w:val="none" w:sz="0" w:space="0" w:color="auto"/>
          </w:divBdr>
        </w:div>
        <w:div w:id="1063722618">
          <w:marLeft w:val="547"/>
          <w:marRight w:val="0"/>
          <w:marTop w:val="0"/>
          <w:marBottom w:val="0"/>
          <w:divBdr>
            <w:top w:val="none" w:sz="0" w:space="0" w:color="auto"/>
            <w:left w:val="none" w:sz="0" w:space="0" w:color="auto"/>
            <w:bottom w:val="none" w:sz="0" w:space="0" w:color="auto"/>
            <w:right w:val="none" w:sz="0" w:space="0" w:color="auto"/>
          </w:divBdr>
        </w:div>
        <w:div w:id="1966236016">
          <w:marLeft w:val="547"/>
          <w:marRight w:val="0"/>
          <w:marTop w:val="0"/>
          <w:marBottom w:val="0"/>
          <w:divBdr>
            <w:top w:val="none" w:sz="0" w:space="0" w:color="auto"/>
            <w:left w:val="none" w:sz="0" w:space="0" w:color="auto"/>
            <w:bottom w:val="none" w:sz="0" w:space="0" w:color="auto"/>
            <w:right w:val="none" w:sz="0" w:space="0" w:color="auto"/>
          </w:divBdr>
        </w:div>
        <w:div w:id="2078085423">
          <w:marLeft w:val="547"/>
          <w:marRight w:val="0"/>
          <w:marTop w:val="0"/>
          <w:marBottom w:val="0"/>
          <w:divBdr>
            <w:top w:val="none" w:sz="0" w:space="0" w:color="auto"/>
            <w:left w:val="none" w:sz="0" w:space="0" w:color="auto"/>
            <w:bottom w:val="none" w:sz="0" w:space="0" w:color="auto"/>
            <w:right w:val="none" w:sz="0" w:space="0" w:color="auto"/>
          </w:divBdr>
        </w:div>
      </w:divsChild>
    </w:div>
    <w:div w:id="1072505145">
      <w:bodyDiv w:val="1"/>
      <w:marLeft w:val="0"/>
      <w:marRight w:val="0"/>
      <w:marTop w:val="0"/>
      <w:marBottom w:val="0"/>
      <w:divBdr>
        <w:top w:val="none" w:sz="0" w:space="0" w:color="auto"/>
        <w:left w:val="none" w:sz="0" w:space="0" w:color="auto"/>
        <w:bottom w:val="none" w:sz="0" w:space="0" w:color="auto"/>
        <w:right w:val="none" w:sz="0" w:space="0" w:color="auto"/>
      </w:divBdr>
      <w:divsChild>
        <w:div w:id="227231461">
          <w:marLeft w:val="547"/>
          <w:marRight w:val="0"/>
          <w:marTop w:val="0"/>
          <w:marBottom w:val="0"/>
          <w:divBdr>
            <w:top w:val="none" w:sz="0" w:space="0" w:color="auto"/>
            <w:left w:val="none" w:sz="0" w:space="0" w:color="auto"/>
            <w:bottom w:val="none" w:sz="0" w:space="0" w:color="auto"/>
            <w:right w:val="none" w:sz="0" w:space="0" w:color="auto"/>
          </w:divBdr>
        </w:div>
        <w:div w:id="307437732">
          <w:marLeft w:val="547"/>
          <w:marRight w:val="0"/>
          <w:marTop w:val="0"/>
          <w:marBottom w:val="0"/>
          <w:divBdr>
            <w:top w:val="none" w:sz="0" w:space="0" w:color="auto"/>
            <w:left w:val="none" w:sz="0" w:space="0" w:color="auto"/>
            <w:bottom w:val="none" w:sz="0" w:space="0" w:color="auto"/>
            <w:right w:val="none" w:sz="0" w:space="0" w:color="auto"/>
          </w:divBdr>
        </w:div>
        <w:div w:id="990721137">
          <w:marLeft w:val="547"/>
          <w:marRight w:val="0"/>
          <w:marTop w:val="0"/>
          <w:marBottom w:val="0"/>
          <w:divBdr>
            <w:top w:val="none" w:sz="0" w:space="0" w:color="auto"/>
            <w:left w:val="none" w:sz="0" w:space="0" w:color="auto"/>
            <w:bottom w:val="none" w:sz="0" w:space="0" w:color="auto"/>
            <w:right w:val="none" w:sz="0" w:space="0" w:color="auto"/>
          </w:divBdr>
        </w:div>
        <w:div w:id="1186209294">
          <w:marLeft w:val="1166"/>
          <w:marRight w:val="0"/>
          <w:marTop w:val="0"/>
          <w:marBottom w:val="0"/>
          <w:divBdr>
            <w:top w:val="none" w:sz="0" w:space="0" w:color="auto"/>
            <w:left w:val="none" w:sz="0" w:space="0" w:color="auto"/>
            <w:bottom w:val="none" w:sz="0" w:space="0" w:color="auto"/>
            <w:right w:val="none" w:sz="0" w:space="0" w:color="auto"/>
          </w:divBdr>
        </w:div>
      </w:divsChild>
    </w:div>
    <w:div w:id="1166284872">
      <w:bodyDiv w:val="1"/>
      <w:marLeft w:val="0"/>
      <w:marRight w:val="0"/>
      <w:marTop w:val="0"/>
      <w:marBottom w:val="0"/>
      <w:divBdr>
        <w:top w:val="none" w:sz="0" w:space="0" w:color="auto"/>
        <w:left w:val="none" w:sz="0" w:space="0" w:color="auto"/>
        <w:bottom w:val="none" w:sz="0" w:space="0" w:color="auto"/>
        <w:right w:val="none" w:sz="0" w:space="0" w:color="auto"/>
      </w:divBdr>
    </w:div>
    <w:div w:id="1170291811">
      <w:bodyDiv w:val="1"/>
      <w:marLeft w:val="0"/>
      <w:marRight w:val="0"/>
      <w:marTop w:val="0"/>
      <w:marBottom w:val="0"/>
      <w:divBdr>
        <w:top w:val="none" w:sz="0" w:space="0" w:color="auto"/>
        <w:left w:val="none" w:sz="0" w:space="0" w:color="auto"/>
        <w:bottom w:val="none" w:sz="0" w:space="0" w:color="auto"/>
        <w:right w:val="none" w:sz="0" w:space="0" w:color="auto"/>
      </w:divBdr>
      <w:divsChild>
        <w:div w:id="236672393">
          <w:marLeft w:val="547"/>
          <w:marRight w:val="0"/>
          <w:marTop w:val="0"/>
          <w:marBottom w:val="0"/>
          <w:divBdr>
            <w:top w:val="none" w:sz="0" w:space="0" w:color="auto"/>
            <w:left w:val="none" w:sz="0" w:space="0" w:color="auto"/>
            <w:bottom w:val="none" w:sz="0" w:space="0" w:color="auto"/>
            <w:right w:val="none" w:sz="0" w:space="0" w:color="auto"/>
          </w:divBdr>
        </w:div>
        <w:div w:id="1487355982">
          <w:marLeft w:val="547"/>
          <w:marRight w:val="0"/>
          <w:marTop w:val="0"/>
          <w:marBottom w:val="0"/>
          <w:divBdr>
            <w:top w:val="none" w:sz="0" w:space="0" w:color="auto"/>
            <w:left w:val="none" w:sz="0" w:space="0" w:color="auto"/>
            <w:bottom w:val="none" w:sz="0" w:space="0" w:color="auto"/>
            <w:right w:val="none" w:sz="0" w:space="0" w:color="auto"/>
          </w:divBdr>
        </w:div>
        <w:div w:id="2075397790">
          <w:marLeft w:val="547"/>
          <w:marRight w:val="0"/>
          <w:marTop w:val="0"/>
          <w:marBottom w:val="0"/>
          <w:divBdr>
            <w:top w:val="none" w:sz="0" w:space="0" w:color="auto"/>
            <w:left w:val="none" w:sz="0" w:space="0" w:color="auto"/>
            <w:bottom w:val="none" w:sz="0" w:space="0" w:color="auto"/>
            <w:right w:val="none" w:sz="0" w:space="0" w:color="auto"/>
          </w:divBdr>
        </w:div>
      </w:divsChild>
    </w:div>
    <w:div w:id="1185443204">
      <w:bodyDiv w:val="1"/>
      <w:marLeft w:val="0"/>
      <w:marRight w:val="0"/>
      <w:marTop w:val="0"/>
      <w:marBottom w:val="0"/>
      <w:divBdr>
        <w:top w:val="none" w:sz="0" w:space="0" w:color="auto"/>
        <w:left w:val="none" w:sz="0" w:space="0" w:color="auto"/>
        <w:bottom w:val="none" w:sz="0" w:space="0" w:color="auto"/>
        <w:right w:val="none" w:sz="0" w:space="0" w:color="auto"/>
      </w:divBdr>
      <w:divsChild>
        <w:div w:id="1096176508">
          <w:marLeft w:val="547"/>
          <w:marRight w:val="0"/>
          <w:marTop w:val="0"/>
          <w:marBottom w:val="0"/>
          <w:divBdr>
            <w:top w:val="none" w:sz="0" w:space="0" w:color="auto"/>
            <w:left w:val="none" w:sz="0" w:space="0" w:color="auto"/>
            <w:bottom w:val="none" w:sz="0" w:space="0" w:color="auto"/>
            <w:right w:val="none" w:sz="0" w:space="0" w:color="auto"/>
          </w:divBdr>
        </w:div>
        <w:div w:id="1480001611">
          <w:marLeft w:val="1166"/>
          <w:marRight w:val="0"/>
          <w:marTop w:val="0"/>
          <w:marBottom w:val="0"/>
          <w:divBdr>
            <w:top w:val="none" w:sz="0" w:space="0" w:color="auto"/>
            <w:left w:val="none" w:sz="0" w:space="0" w:color="auto"/>
            <w:bottom w:val="none" w:sz="0" w:space="0" w:color="auto"/>
            <w:right w:val="none" w:sz="0" w:space="0" w:color="auto"/>
          </w:divBdr>
        </w:div>
        <w:div w:id="1908106853">
          <w:marLeft w:val="547"/>
          <w:marRight w:val="0"/>
          <w:marTop w:val="0"/>
          <w:marBottom w:val="0"/>
          <w:divBdr>
            <w:top w:val="none" w:sz="0" w:space="0" w:color="auto"/>
            <w:left w:val="none" w:sz="0" w:space="0" w:color="auto"/>
            <w:bottom w:val="none" w:sz="0" w:space="0" w:color="auto"/>
            <w:right w:val="none" w:sz="0" w:space="0" w:color="auto"/>
          </w:divBdr>
        </w:div>
        <w:div w:id="1974753985">
          <w:marLeft w:val="547"/>
          <w:marRight w:val="0"/>
          <w:marTop w:val="0"/>
          <w:marBottom w:val="0"/>
          <w:divBdr>
            <w:top w:val="none" w:sz="0" w:space="0" w:color="auto"/>
            <w:left w:val="none" w:sz="0" w:space="0" w:color="auto"/>
            <w:bottom w:val="none" w:sz="0" w:space="0" w:color="auto"/>
            <w:right w:val="none" w:sz="0" w:space="0" w:color="auto"/>
          </w:divBdr>
        </w:div>
      </w:divsChild>
    </w:div>
    <w:div w:id="1239754370">
      <w:bodyDiv w:val="1"/>
      <w:marLeft w:val="0"/>
      <w:marRight w:val="0"/>
      <w:marTop w:val="0"/>
      <w:marBottom w:val="0"/>
      <w:divBdr>
        <w:top w:val="none" w:sz="0" w:space="0" w:color="auto"/>
        <w:left w:val="none" w:sz="0" w:space="0" w:color="auto"/>
        <w:bottom w:val="none" w:sz="0" w:space="0" w:color="auto"/>
        <w:right w:val="none" w:sz="0" w:space="0" w:color="auto"/>
      </w:divBdr>
    </w:div>
    <w:div w:id="1249459239">
      <w:bodyDiv w:val="1"/>
      <w:marLeft w:val="0"/>
      <w:marRight w:val="0"/>
      <w:marTop w:val="0"/>
      <w:marBottom w:val="0"/>
      <w:divBdr>
        <w:top w:val="none" w:sz="0" w:space="0" w:color="auto"/>
        <w:left w:val="none" w:sz="0" w:space="0" w:color="auto"/>
        <w:bottom w:val="none" w:sz="0" w:space="0" w:color="auto"/>
        <w:right w:val="none" w:sz="0" w:space="0" w:color="auto"/>
      </w:divBdr>
      <w:divsChild>
        <w:div w:id="336230072">
          <w:marLeft w:val="547"/>
          <w:marRight w:val="0"/>
          <w:marTop w:val="0"/>
          <w:marBottom w:val="0"/>
          <w:divBdr>
            <w:top w:val="none" w:sz="0" w:space="0" w:color="auto"/>
            <w:left w:val="none" w:sz="0" w:space="0" w:color="auto"/>
            <w:bottom w:val="none" w:sz="0" w:space="0" w:color="auto"/>
            <w:right w:val="none" w:sz="0" w:space="0" w:color="auto"/>
          </w:divBdr>
        </w:div>
        <w:div w:id="911887874">
          <w:marLeft w:val="547"/>
          <w:marRight w:val="0"/>
          <w:marTop w:val="0"/>
          <w:marBottom w:val="0"/>
          <w:divBdr>
            <w:top w:val="none" w:sz="0" w:space="0" w:color="auto"/>
            <w:left w:val="none" w:sz="0" w:space="0" w:color="auto"/>
            <w:bottom w:val="none" w:sz="0" w:space="0" w:color="auto"/>
            <w:right w:val="none" w:sz="0" w:space="0" w:color="auto"/>
          </w:divBdr>
        </w:div>
        <w:div w:id="1205099752">
          <w:marLeft w:val="547"/>
          <w:marRight w:val="0"/>
          <w:marTop w:val="0"/>
          <w:marBottom w:val="0"/>
          <w:divBdr>
            <w:top w:val="none" w:sz="0" w:space="0" w:color="auto"/>
            <w:left w:val="none" w:sz="0" w:space="0" w:color="auto"/>
            <w:bottom w:val="none" w:sz="0" w:space="0" w:color="auto"/>
            <w:right w:val="none" w:sz="0" w:space="0" w:color="auto"/>
          </w:divBdr>
        </w:div>
      </w:divsChild>
    </w:div>
    <w:div w:id="1270313719">
      <w:bodyDiv w:val="1"/>
      <w:marLeft w:val="0"/>
      <w:marRight w:val="0"/>
      <w:marTop w:val="0"/>
      <w:marBottom w:val="0"/>
      <w:divBdr>
        <w:top w:val="none" w:sz="0" w:space="0" w:color="auto"/>
        <w:left w:val="none" w:sz="0" w:space="0" w:color="auto"/>
        <w:bottom w:val="none" w:sz="0" w:space="0" w:color="auto"/>
        <w:right w:val="none" w:sz="0" w:space="0" w:color="auto"/>
      </w:divBdr>
      <w:divsChild>
        <w:div w:id="1237591093">
          <w:marLeft w:val="547"/>
          <w:marRight w:val="0"/>
          <w:marTop w:val="0"/>
          <w:marBottom w:val="0"/>
          <w:divBdr>
            <w:top w:val="none" w:sz="0" w:space="0" w:color="auto"/>
            <w:left w:val="none" w:sz="0" w:space="0" w:color="auto"/>
            <w:bottom w:val="none" w:sz="0" w:space="0" w:color="auto"/>
            <w:right w:val="none" w:sz="0" w:space="0" w:color="auto"/>
          </w:divBdr>
        </w:div>
        <w:div w:id="1565290151">
          <w:marLeft w:val="547"/>
          <w:marRight w:val="0"/>
          <w:marTop w:val="0"/>
          <w:marBottom w:val="0"/>
          <w:divBdr>
            <w:top w:val="none" w:sz="0" w:space="0" w:color="auto"/>
            <w:left w:val="none" w:sz="0" w:space="0" w:color="auto"/>
            <w:bottom w:val="none" w:sz="0" w:space="0" w:color="auto"/>
            <w:right w:val="none" w:sz="0" w:space="0" w:color="auto"/>
          </w:divBdr>
        </w:div>
        <w:div w:id="1572764332">
          <w:marLeft w:val="547"/>
          <w:marRight w:val="0"/>
          <w:marTop w:val="0"/>
          <w:marBottom w:val="0"/>
          <w:divBdr>
            <w:top w:val="none" w:sz="0" w:space="0" w:color="auto"/>
            <w:left w:val="none" w:sz="0" w:space="0" w:color="auto"/>
            <w:bottom w:val="none" w:sz="0" w:space="0" w:color="auto"/>
            <w:right w:val="none" w:sz="0" w:space="0" w:color="auto"/>
          </w:divBdr>
        </w:div>
      </w:divsChild>
    </w:div>
    <w:div w:id="1328245692">
      <w:bodyDiv w:val="1"/>
      <w:marLeft w:val="0"/>
      <w:marRight w:val="0"/>
      <w:marTop w:val="0"/>
      <w:marBottom w:val="0"/>
      <w:divBdr>
        <w:top w:val="none" w:sz="0" w:space="0" w:color="auto"/>
        <w:left w:val="none" w:sz="0" w:space="0" w:color="auto"/>
        <w:bottom w:val="none" w:sz="0" w:space="0" w:color="auto"/>
        <w:right w:val="none" w:sz="0" w:space="0" w:color="auto"/>
      </w:divBdr>
    </w:div>
    <w:div w:id="1520313040">
      <w:bodyDiv w:val="1"/>
      <w:marLeft w:val="0"/>
      <w:marRight w:val="0"/>
      <w:marTop w:val="0"/>
      <w:marBottom w:val="0"/>
      <w:divBdr>
        <w:top w:val="none" w:sz="0" w:space="0" w:color="auto"/>
        <w:left w:val="none" w:sz="0" w:space="0" w:color="auto"/>
        <w:bottom w:val="none" w:sz="0" w:space="0" w:color="auto"/>
        <w:right w:val="none" w:sz="0" w:space="0" w:color="auto"/>
      </w:divBdr>
    </w:div>
    <w:div w:id="1540162189">
      <w:bodyDiv w:val="1"/>
      <w:marLeft w:val="0"/>
      <w:marRight w:val="0"/>
      <w:marTop w:val="0"/>
      <w:marBottom w:val="0"/>
      <w:divBdr>
        <w:top w:val="none" w:sz="0" w:space="0" w:color="auto"/>
        <w:left w:val="none" w:sz="0" w:space="0" w:color="auto"/>
        <w:bottom w:val="none" w:sz="0" w:space="0" w:color="auto"/>
        <w:right w:val="none" w:sz="0" w:space="0" w:color="auto"/>
      </w:divBdr>
    </w:div>
    <w:div w:id="1564019420">
      <w:bodyDiv w:val="1"/>
      <w:marLeft w:val="0"/>
      <w:marRight w:val="0"/>
      <w:marTop w:val="0"/>
      <w:marBottom w:val="0"/>
      <w:divBdr>
        <w:top w:val="none" w:sz="0" w:space="0" w:color="auto"/>
        <w:left w:val="none" w:sz="0" w:space="0" w:color="auto"/>
        <w:bottom w:val="none" w:sz="0" w:space="0" w:color="auto"/>
        <w:right w:val="none" w:sz="0" w:space="0" w:color="auto"/>
      </w:divBdr>
    </w:div>
    <w:div w:id="1597203967">
      <w:bodyDiv w:val="1"/>
      <w:marLeft w:val="0"/>
      <w:marRight w:val="0"/>
      <w:marTop w:val="0"/>
      <w:marBottom w:val="0"/>
      <w:divBdr>
        <w:top w:val="none" w:sz="0" w:space="0" w:color="auto"/>
        <w:left w:val="none" w:sz="0" w:space="0" w:color="auto"/>
        <w:bottom w:val="none" w:sz="0" w:space="0" w:color="auto"/>
        <w:right w:val="none" w:sz="0" w:space="0" w:color="auto"/>
      </w:divBdr>
      <w:divsChild>
        <w:div w:id="4022180">
          <w:marLeft w:val="360"/>
          <w:marRight w:val="0"/>
          <w:marTop w:val="200"/>
          <w:marBottom w:val="0"/>
          <w:divBdr>
            <w:top w:val="none" w:sz="0" w:space="0" w:color="auto"/>
            <w:left w:val="none" w:sz="0" w:space="0" w:color="auto"/>
            <w:bottom w:val="none" w:sz="0" w:space="0" w:color="auto"/>
            <w:right w:val="none" w:sz="0" w:space="0" w:color="auto"/>
          </w:divBdr>
        </w:div>
        <w:div w:id="115411435">
          <w:marLeft w:val="360"/>
          <w:marRight w:val="0"/>
          <w:marTop w:val="200"/>
          <w:marBottom w:val="0"/>
          <w:divBdr>
            <w:top w:val="none" w:sz="0" w:space="0" w:color="auto"/>
            <w:left w:val="none" w:sz="0" w:space="0" w:color="auto"/>
            <w:bottom w:val="none" w:sz="0" w:space="0" w:color="auto"/>
            <w:right w:val="none" w:sz="0" w:space="0" w:color="auto"/>
          </w:divBdr>
        </w:div>
        <w:div w:id="208223992">
          <w:marLeft w:val="360"/>
          <w:marRight w:val="0"/>
          <w:marTop w:val="200"/>
          <w:marBottom w:val="0"/>
          <w:divBdr>
            <w:top w:val="none" w:sz="0" w:space="0" w:color="auto"/>
            <w:left w:val="none" w:sz="0" w:space="0" w:color="auto"/>
            <w:bottom w:val="none" w:sz="0" w:space="0" w:color="auto"/>
            <w:right w:val="none" w:sz="0" w:space="0" w:color="auto"/>
          </w:divBdr>
        </w:div>
        <w:div w:id="211309027">
          <w:marLeft w:val="360"/>
          <w:marRight w:val="0"/>
          <w:marTop w:val="200"/>
          <w:marBottom w:val="0"/>
          <w:divBdr>
            <w:top w:val="none" w:sz="0" w:space="0" w:color="auto"/>
            <w:left w:val="none" w:sz="0" w:space="0" w:color="auto"/>
            <w:bottom w:val="none" w:sz="0" w:space="0" w:color="auto"/>
            <w:right w:val="none" w:sz="0" w:space="0" w:color="auto"/>
          </w:divBdr>
        </w:div>
        <w:div w:id="272516876">
          <w:marLeft w:val="360"/>
          <w:marRight w:val="0"/>
          <w:marTop w:val="200"/>
          <w:marBottom w:val="0"/>
          <w:divBdr>
            <w:top w:val="none" w:sz="0" w:space="0" w:color="auto"/>
            <w:left w:val="none" w:sz="0" w:space="0" w:color="auto"/>
            <w:bottom w:val="none" w:sz="0" w:space="0" w:color="auto"/>
            <w:right w:val="none" w:sz="0" w:space="0" w:color="auto"/>
          </w:divBdr>
        </w:div>
        <w:div w:id="313607657">
          <w:marLeft w:val="360"/>
          <w:marRight w:val="0"/>
          <w:marTop w:val="200"/>
          <w:marBottom w:val="0"/>
          <w:divBdr>
            <w:top w:val="none" w:sz="0" w:space="0" w:color="auto"/>
            <w:left w:val="none" w:sz="0" w:space="0" w:color="auto"/>
            <w:bottom w:val="none" w:sz="0" w:space="0" w:color="auto"/>
            <w:right w:val="none" w:sz="0" w:space="0" w:color="auto"/>
          </w:divBdr>
        </w:div>
        <w:div w:id="433332016">
          <w:marLeft w:val="360"/>
          <w:marRight w:val="0"/>
          <w:marTop w:val="200"/>
          <w:marBottom w:val="0"/>
          <w:divBdr>
            <w:top w:val="none" w:sz="0" w:space="0" w:color="auto"/>
            <w:left w:val="none" w:sz="0" w:space="0" w:color="auto"/>
            <w:bottom w:val="none" w:sz="0" w:space="0" w:color="auto"/>
            <w:right w:val="none" w:sz="0" w:space="0" w:color="auto"/>
          </w:divBdr>
        </w:div>
        <w:div w:id="458452407">
          <w:marLeft w:val="360"/>
          <w:marRight w:val="0"/>
          <w:marTop w:val="200"/>
          <w:marBottom w:val="0"/>
          <w:divBdr>
            <w:top w:val="none" w:sz="0" w:space="0" w:color="auto"/>
            <w:left w:val="none" w:sz="0" w:space="0" w:color="auto"/>
            <w:bottom w:val="none" w:sz="0" w:space="0" w:color="auto"/>
            <w:right w:val="none" w:sz="0" w:space="0" w:color="auto"/>
          </w:divBdr>
        </w:div>
        <w:div w:id="543831909">
          <w:marLeft w:val="360"/>
          <w:marRight w:val="0"/>
          <w:marTop w:val="200"/>
          <w:marBottom w:val="0"/>
          <w:divBdr>
            <w:top w:val="none" w:sz="0" w:space="0" w:color="auto"/>
            <w:left w:val="none" w:sz="0" w:space="0" w:color="auto"/>
            <w:bottom w:val="none" w:sz="0" w:space="0" w:color="auto"/>
            <w:right w:val="none" w:sz="0" w:space="0" w:color="auto"/>
          </w:divBdr>
        </w:div>
        <w:div w:id="631398624">
          <w:marLeft w:val="360"/>
          <w:marRight w:val="0"/>
          <w:marTop w:val="200"/>
          <w:marBottom w:val="0"/>
          <w:divBdr>
            <w:top w:val="none" w:sz="0" w:space="0" w:color="auto"/>
            <w:left w:val="none" w:sz="0" w:space="0" w:color="auto"/>
            <w:bottom w:val="none" w:sz="0" w:space="0" w:color="auto"/>
            <w:right w:val="none" w:sz="0" w:space="0" w:color="auto"/>
          </w:divBdr>
        </w:div>
        <w:div w:id="634800953">
          <w:marLeft w:val="360"/>
          <w:marRight w:val="0"/>
          <w:marTop w:val="200"/>
          <w:marBottom w:val="0"/>
          <w:divBdr>
            <w:top w:val="none" w:sz="0" w:space="0" w:color="auto"/>
            <w:left w:val="none" w:sz="0" w:space="0" w:color="auto"/>
            <w:bottom w:val="none" w:sz="0" w:space="0" w:color="auto"/>
            <w:right w:val="none" w:sz="0" w:space="0" w:color="auto"/>
          </w:divBdr>
        </w:div>
        <w:div w:id="769666653">
          <w:marLeft w:val="360"/>
          <w:marRight w:val="0"/>
          <w:marTop w:val="200"/>
          <w:marBottom w:val="0"/>
          <w:divBdr>
            <w:top w:val="none" w:sz="0" w:space="0" w:color="auto"/>
            <w:left w:val="none" w:sz="0" w:space="0" w:color="auto"/>
            <w:bottom w:val="none" w:sz="0" w:space="0" w:color="auto"/>
            <w:right w:val="none" w:sz="0" w:space="0" w:color="auto"/>
          </w:divBdr>
        </w:div>
        <w:div w:id="836261426">
          <w:marLeft w:val="360"/>
          <w:marRight w:val="0"/>
          <w:marTop w:val="200"/>
          <w:marBottom w:val="0"/>
          <w:divBdr>
            <w:top w:val="none" w:sz="0" w:space="0" w:color="auto"/>
            <w:left w:val="none" w:sz="0" w:space="0" w:color="auto"/>
            <w:bottom w:val="none" w:sz="0" w:space="0" w:color="auto"/>
            <w:right w:val="none" w:sz="0" w:space="0" w:color="auto"/>
          </w:divBdr>
        </w:div>
        <w:div w:id="837697132">
          <w:marLeft w:val="360"/>
          <w:marRight w:val="0"/>
          <w:marTop w:val="200"/>
          <w:marBottom w:val="0"/>
          <w:divBdr>
            <w:top w:val="none" w:sz="0" w:space="0" w:color="auto"/>
            <w:left w:val="none" w:sz="0" w:space="0" w:color="auto"/>
            <w:bottom w:val="none" w:sz="0" w:space="0" w:color="auto"/>
            <w:right w:val="none" w:sz="0" w:space="0" w:color="auto"/>
          </w:divBdr>
        </w:div>
        <w:div w:id="865558757">
          <w:marLeft w:val="360"/>
          <w:marRight w:val="0"/>
          <w:marTop w:val="200"/>
          <w:marBottom w:val="0"/>
          <w:divBdr>
            <w:top w:val="none" w:sz="0" w:space="0" w:color="auto"/>
            <w:left w:val="none" w:sz="0" w:space="0" w:color="auto"/>
            <w:bottom w:val="none" w:sz="0" w:space="0" w:color="auto"/>
            <w:right w:val="none" w:sz="0" w:space="0" w:color="auto"/>
          </w:divBdr>
        </w:div>
        <w:div w:id="918441145">
          <w:marLeft w:val="360"/>
          <w:marRight w:val="0"/>
          <w:marTop w:val="200"/>
          <w:marBottom w:val="0"/>
          <w:divBdr>
            <w:top w:val="none" w:sz="0" w:space="0" w:color="auto"/>
            <w:left w:val="none" w:sz="0" w:space="0" w:color="auto"/>
            <w:bottom w:val="none" w:sz="0" w:space="0" w:color="auto"/>
            <w:right w:val="none" w:sz="0" w:space="0" w:color="auto"/>
          </w:divBdr>
        </w:div>
        <w:div w:id="927807613">
          <w:marLeft w:val="360"/>
          <w:marRight w:val="0"/>
          <w:marTop w:val="200"/>
          <w:marBottom w:val="0"/>
          <w:divBdr>
            <w:top w:val="none" w:sz="0" w:space="0" w:color="auto"/>
            <w:left w:val="none" w:sz="0" w:space="0" w:color="auto"/>
            <w:bottom w:val="none" w:sz="0" w:space="0" w:color="auto"/>
            <w:right w:val="none" w:sz="0" w:space="0" w:color="auto"/>
          </w:divBdr>
        </w:div>
        <w:div w:id="960304901">
          <w:marLeft w:val="360"/>
          <w:marRight w:val="0"/>
          <w:marTop w:val="200"/>
          <w:marBottom w:val="0"/>
          <w:divBdr>
            <w:top w:val="none" w:sz="0" w:space="0" w:color="auto"/>
            <w:left w:val="none" w:sz="0" w:space="0" w:color="auto"/>
            <w:bottom w:val="none" w:sz="0" w:space="0" w:color="auto"/>
            <w:right w:val="none" w:sz="0" w:space="0" w:color="auto"/>
          </w:divBdr>
        </w:div>
        <w:div w:id="1002319406">
          <w:marLeft w:val="360"/>
          <w:marRight w:val="0"/>
          <w:marTop w:val="200"/>
          <w:marBottom w:val="0"/>
          <w:divBdr>
            <w:top w:val="none" w:sz="0" w:space="0" w:color="auto"/>
            <w:left w:val="none" w:sz="0" w:space="0" w:color="auto"/>
            <w:bottom w:val="none" w:sz="0" w:space="0" w:color="auto"/>
            <w:right w:val="none" w:sz="0" w:space="0" w:color="auto"/>
          </w:divBdr>
        </w:div>
        <w:div w:id="1047488544">
          <w:marLeft w:val="360"/>
          <w:marRight w:val="0"/>
          <w:marTop w:val="200"/>
          <w:marBottom w:val="0"/>
          <w:divBdr>
            <w:top w:val="none" w:sz="0" w:space="0" w:color="auto"/>
            <w:left w:val="none" w:sz="0" w:space="0" w:color="auto"/>
            <w:bottom w:val="none" w:sz="0" w:space="0" w:color="auto"/>
            <w:right w:val="none" w:sz="0" w:space="0" w:color="auto"/>
          </w:divBdr>
        </w:div>
        <w:div w:id="1221477586">
          <w:marLeft w:val="360"/>
          <w:marRight w:val="0"/>
          <w:marTop w:val="200"/>
          <w:marBottom w:val="0"/>
          <w:divBdr>
            <w:top w:val="none" w:sz="0" w:space="0" w:color="auto"/>
            <w:left w:val="none" w:sz="0" w:space="0" w:color="auto"/>
            <w:bottom w:val="none" w:sz="0" w:space="0" w:color="auto"/>
            <w:right w:val="none" w:sz="0" w:space="0" w:color="auto"/>
          </w:divBdr>
        </w:div>
        <w:div w:id="1250118509">
          <w:marLeft w:val="360"/>
          <w:marRight w:val="0"/>
          <w:marTop w:val="200"/>
          <w:marBottom w:val="0"/>
          <w:divBdr>
            <w:top w:val="none" w:sz="0" w:space="0" w:color="auto"/>
            <w:left w:val="none" w:sz="0" w:space="0" w:color="auto"/>
            <w:bottom w:val="none" w:sz="0" w:space="0" w:color="auto"/>
            <w:right w:val="none" w:sz="0" w:space="0" w:color="auto"/>
          </w:divBdr>
        </w:div>
        <w:div w:id="1342273360">
          <w:marLeft w:val="360"/>
          <w:marRight w:val="0"/>
          <w:marTop w:val="200"/>
          <w:marBottom w:val="0"/>
          <w:divBdr>
            <w:top w:val="none" w:sz="0" w:space="0" w:color="auto"/>
            <w:left w:val="none" w:sz="0" w:space="0" w:color="auto"/>
            <w:bottom w:val="none" w:sz="0" w:space="0" w:color="auto"/>
            <w:right w:val="none" w:sz="0" w:space="0" w:color="auto"/>
          </w:divBdr>
        </w:div>
        <w:div w:id="1371220831">
          <w:marLeft w:val="360"/>
          <w:marRight w:val="0"/>
          <w:marTop w:val="200"/>
          <w:marBottom w:val="0"/>
          <w:divBdr>
            <w:top w:val="none" w:sz="0" w:space="0" w:color="auto"/>
            <w:left w:val="none" w:sz="0" w:space="0" w:color="auto"/>
            <w:bottom w:val="none" w:sz="0" w:space="0" w:color="auto"/>
            <w:right w:val="none" w:sz="0" w:space="0" w:color="auto"/>
          </w:divBdr>
        </w:div>
        <w:div w:id="1668094982">
          <w:marLeft w:val="360"/>
          <w:marRight w:val="0"/>
          <w:marTop w:val="200"/>
          <w:marBottom w:val="0"/>
          <w:divBdr>
            <w:top w:val="none" w:sz="0" w:space="0" w:color="auto"/>
            <w:left w:val="none" w:sz="0" w:space="0" w:color="auto"/>
            <w:bottom w:val="none" w:sz="0" w:space="0" w:color="auto"/>
            <w:right w:val="none" w:sz="0" w:space="0" w:color="auto"/>
          </w:divBdr>
        </w:div>
        <w:div w:id="1737702666">
          <w:marLeft w:val="360"/>
          <w:marRight w:val="0"/>
          <w:marTop w:val="200"/>
          <w:marBottom w:val="0"/>
          <w:divBdr>
            <w:top w:val="none" w:sz="0" w:space="0" w:color="auto"/>
            <w:left w:val="none" w:sz="0" w:space="0" w:color="auto"/>
            <w:bottom w:val="none" w:sz="0" w:space="0" w:color="auto"/>
            <w:right w:val="none" w:sz="0" w:space="0" w:color="auto"/>
          </w:divBdr>
        </w:div>
        <w:div w:id="1778982097">
          <w:marLeft w:val="360"/>
          <w:marRight w:val="0"/>
          <w:marTop w:val="200"/>
          <w:marBottom w:val="0"/>
          <w:divBdr>
            <w:top w:val="none" w:sz="0" w:space="0" w:color="auto"/>
            <w:left w:val="none" w:sz="0" w:space="0" w:color="auto"/>
            <w:bottom w:val="none" w:sz="0" w:space="0" w:color="auto"/>
            <w:right w:val="none" w:sz="0" w:space="0" w:color="auto"/>
          </w:divBdr>
        </w:div>
        <w:div w:id="1820534260">
          <w:marLeft w:val="360"/>
          <w:marRight w:val="0"/>
          <w:marTop w:val="200"/>
          <w:marBottom w:val="0"/>
          <w:divBdr>
            <w:top w:val="none" w:sz="0" w:space="0" w:color="auto"/>
            <w:left w:val="none" w:sz="0" w:space="0" w:color="auto"/>
            <w:bottom w:val="none" w:sz="0" w:space="0" w:color="auto"/>
            <w:right w:val="none" w:sz="0" w:space="0" w:color="auto"/>
          </w:divBdr>
        </w:div>
        <w:div w:id="1899318405">
          <w:marLeft w:val="360"/>
          <w:marRight w:val="0"/>
          <w:marTop w:val="200"/>
          <w:marBottom w:val="0"/>
          <w:divBdr>
            <w:top w:val="none" w:sz="0" w:space="0" w:color="auto"/>
            <w:left w:val="none" w:sz="0" w:space="0" w:color="auto"/>
            <w:bottom w:val="none" w:sz="0" w:space="0" w:color="auto"/>
            <w:right w:val="none" w:sz="0" w:space="0" w:color="auto"/>
          </w:divBdr>
        </w:div>
        <w:div w:id="1941178223">
          <w:marLeft w:val="360"/>
          <w:marRight w:val="0"/>
          <w:marTop w:val="200"/>
          <w:marBottom w:val="0"/>
          <w:divBdr>
            <w:top w:val="none" w:sz="0" w:space="0" w:color="auto"/>
            <w:left w:val="none" w:sz="0" w:space="0" w:color="auto"/>
            <w:bottom w:val="none" w:sz="0" w:space="0" w:color="auto"/>
            <w:right w:val="none" w:sz="0" w:space="0" w:color="auto"/>
          </w:divBdr>
        </w:div>
        <w:div w:id="1952282403">
          <w:marLeft w:val="360"/>
          <w:marRight w:val="0"/>
          <w:marTop w:val="200"/>
          <w:marBottom w:val="0"/>
          <w:divBdr>
            <w:top w:val="none" w:sz="0" w:space="0" w:color="auto"/>
            <w:left w:val="none" w:sz="0" w:space="0" w:color="auto"/>
            <w:bottom w:val="none" w:sz="0" w:space="0" w:color="auto"/>
            <w:right w:val="none" w:sz="0" w:space="0" w:color="auto"/>
          </w:divBdr>
        </w:div>
        <w:div w:id="2032337081">
          <w:marLeft w:val="360"/>
          <w:marRight w:val="0"/>
          <w:marTop w:val="200"/>
          <w:marBottom w:val="0"/>
          <w:divBdr>
            <w:top w:val="none" w:sz="0" w:space="0" w:color="auto"/>
            <w:left w:val="none" w:sz="0" w:space="0" w:color="auto"/>
            <w:bottom w:val="none" w:sz="0" w:space="0" w:color="auto"/>
            <w:right w:val="none" w:sz="0" w:space="0" w:color="auto"/>
          </w:divBdr>
        </w:div>
        <w:div w:id="2136175960">
          <w:marLeft w:val="360"/>
          <w:marRight w:val="0"/>
          <w:marTop w:val="200"/>
          <w:marBottom w:val="0"/>
          <w:divBdr>
            <w:top w:val="none" w:sz="0" w:space="0" w:color="auto"/>
            <w:left w:val="none" w:sz="0" w:space="0" w:color="auto"/>
            <w:bottom w:val="none" w:sz="0" w:space="0" w:color="auto"/>
            <w:right w:val="none" w:sz="0" w:space="0" w:color="auto"/>
          </w:divBdr>
        </w:div>
      </w:divsChild>
    </w:div>
    <w:div w:id="1618365193">
      <w:bodyDiv w:val="1"/>
      <w:marLeft w:val="0"/>
      <w:marRight w:val="0"/>
      <w:marTop w:val="0"/>
      <w:marBottom w:val="0"/>
      <w:divBdr>
        <w:top w:val="none" w:sz="0" w:space="0" w:color="auto"/>
        <w:left w:val="none" w:sz="0" w:space="0" w:color="auto"/>
        <w:bottom w:val="none" w:sz="0" w:space="0" w:color="auto"/>
        <w:right w:val="none" w:sz="0" w:space="0" w:color="auto"/>
      </w:divBdr>
    </w:div>
    <w:div w:id="1693535840">
      <w:bodyDiv w:val="1"/>
      <w:marLeft w:val="0"/>
      <w:marRight w:val="0"/>
      <w:marTop w:val="0"/>
      <w:marBottom w:val="0"/>
      <w:divBdr>
        <w:top w:val="none" w:sz="0" w:space="0" w:color="auto"/>
        <w:left w:val="none" w:sz="0" w:space="0" w:color="auto"/>
        <w:bottom w:val="none" w:sz="0" w:space="0" w:color="auto"/>
        <w:right w:val="none" w:sz="0" w:space="0" w:color="auto"/>
      </w:divBdr>
    </w:div>
    <w:div w:id="1708752603">
      <w:bodyDiv w:val="1"/>
      <w:marLeft w:val="0"/>
      <w:marRight w:val="0"/>
      <w:marTop w:val="0"/>
      <w:marBottom w:val="0"/>
      <w:divBdr>
        <w:top w:val="none" w:sz="0" w:space="0" w:color="auto"/>
        <w:left w:val="none" w:sz="0" w:space="0" w:color="auto"/>
        <w:bottom w:val="none" w:sz="0" w:space="0" w:color="auto"/>
        <w:right w:val="none" w:sz="0" w:space="0" w:color="auto"/>
      </w:divBdr>
      <w:divsChild>
        <w:div w:id="258609923">
          <w:marLeft w:val="547"/>
          <w:marRight w:val="0"/>
          <w:marTop w:val="0"/>
          <w:marBottom w:val="0"/>
          <w:divBdr>
            <w:top w:val="none" w:sz="0" w:space="0" w:color="auto"/>
            <w:left w:val="none" w:sz="0" w:space="0" w:color="auto"/>
            <w:bottom w:val="none" w:sz="0" w:space="0" w:color="auto"/>
            <w:right w:val="none" w:sz="0" w:space="0" w:color="auto"/>
          </w:divBdr>
        </w:div>
        <w:div w:id="1171945515">
          <w:marLeft w:val="547"/>
          <w:marRight w:val="0"/>
          <w:marTop w:val="0"/>
          <w:marBottom w:val="0"/>
          <w:divBdr>
            <w:top w:val="none" w:sz="0" w:space="0" w:color="auto"/>
            <w:left w:val="none" w:sz="0" w:space="0" w:color="auto"/>
            <w:bottom w:val="none" w:sz="0" w:space="0" w:color="auto"/>
            <w:right w:val="none" w:sz="0" w:space="0" w:color="auto"/>
          </w:divBdr>
        </w:div>
        <w:div w:id="1650595457">
          <w:marLeft w:val="547"/>
          <w:marRight w:val="0"/>
          <w:marTop w:val="0"/>
          <w:marBottom w:val="0"/>
          <w:divBdr>
            <w:top w:val="none" w:sz="0" w:space="0" w:color="auto"/>
            <w:left w:val="none" w:sz="0" w:space="0" w:color="auto"/>
            <w:bottom w:val="none" w:sz="0" w:space="0" w:color="auto"/>
            <w:right w:val="none" w:sz="0" w:space="0" w:color="auto"/>
          </w:divBdr>
        </w:div>
      </w:divsChild>
    </w:div>
    <w:div w:id="1824275044">
      <w:bodyDiv w:val="1"/>
      <w:marLeft w:val="0"/>
      <w:marRight w:val="0"/>
      <w:marTop w:val="0"/>
      <w:marBottom w:val="0"/>
      <w:divBdr>
        <w:top w:val="none" w:sz="0" w:space="0" w:color="auto"/>
        <w:left w:val="none" w:sz="0" w:space="0" w:color="auto"/>
        <w:bottom w:val="none" w:sz="0" w:space="0" w:color="auto"/>
        <w:right w:val="none" w:sz="0" w:space="0" w:color="auto"/>
      </w:divBdr>
    </w:div>
    <w:div w:id="1831099881">
      <w:bodyDiv w:val="1"/>
      <w:marLeft w:val="0"/>
      <w:marRight w:val="0"/>
      <w:marTop w:val="0"/>
      <w:marBottom w:val="0"/>
      <w:divBdr>
        <w:top w:val="none" w:sz="0" w:space="0" w:color="auto"/>
        <w:left w:val="none" w:sz="0" w:space="0" w:color="auto"/>
        <w:bottom w:val="none" w:sz="0" w:space="0" w:color="auto"/>
        <w:right w:val="none" w:sz="0" w:space="0" w:color="auto"/>
      </w:divBdr>
      <w:divsChild>
        <w:div w:id="1855611130">
          <w:marLeft w:val="360"/>
          <w:marRight w:val="0"/>
          <w:marTop w:val="200"/>
          <w:marBottom w:val="0"/>
          <w:divBdr>
            <w:top w:val="none" w:sz="0" w:space="0" w:color="auto"/>
            <w:left w:val="none" w:sz="0" w:space="0" w:color="auto"/>
            <w:bottom w:val="none" w:sz="0" w:space="0" w:color="auto"/>
            <w:right w:val="none" w:sz="0" w:space="0" w:color="auto"/>
          </w:divBdr>
        </w:div>
      </w:divsChild>
    </w:div>
    <w:div w:id="1909536462">
      <w:bodyDiv w:val="1"/>
      <w:marLeft w:val="0"/>
      <w:marRight w:val="0"/>
      <w:marTop w:val="0"/>
      <w:marBottom w:val="0"/>
      <w:divBdr>
        <w:top w:val="none" w:sz="0" w:space="0" w:color="auto"/>
        <w:left w:val="none" w:sz="0" w:space="0" w:color="auto"/>
        <w:bottom w:val="none" w:sz="0" w:space="0" w:color="auto"/>
        <w:right w:val="none" w:sz="0" w:space="0" w:color="auto"/>
      </w:divBdr>
    </w:div>
    <w:div w:id="1915125189">
      <w:bodyDiv w:val="1"/>
      <w:marLeft w:val="0"/>
      <w:marRight w:val="0"/>
      <w:marTop w:val="0"/>
      <w:marBottom w:val="0"/>
      <w:divBdr>
        <w:top w:val="none" w:sz="0" w:space="0" w:color="auto"/>
        <w:left w:val="none" w:sz="0" w:space="0" w:color="auto"/>
        <w:bottom w:val="none" w:sz="0" w:space="0" w:color="auto"/>
        <w:right w:val="none" w:sz="0" w:space="0" w:color="auto"/>
      </w:divBdr>
      <w:divsChild>
        <w:div w:id="973213747">
          <w:marLeft w:val="547"/>
          <w:marRight w:val="0"/>
          <w:marTop w:val="0"/>
          <w:marBottom w:val="0"/>
          <w:divBdr>
            <w:top w:val="none" w:sz="0" w:space="0" w:color="auto"/>
            <w:left w:val="none" w:sz="0" w:space="0" w:color="auto"/>
            <w:bottom w:val="none" w:sz="0" w:space="0" w:color="auto"/>
            <w:right w:val="none" w:sz="0" w:space="0" w:color="auto"/>
          </w:divBdr>
        </w:div>
      </w:divsChild>
    </w:div>
    <w:div w:id="1972176551">
      <w:bodyDiv w:val="1"/>
      <w:marLeft w:val="0"/>
      <w:marRight w:val="0"/>
      <w:marTop w:val="0"/>
      <w:marBottom w:val="0"/>
      <w:divBdr>
        <w:top w:val="none" w:sz="0" w:space="0" w:color="auto"/>
        <w:left w:val="none" w:sz="0" w:space="0" w:color="auto"/>
        <w:bottom w:val="none" w:sz="0" w:space="0" w:color="auto"/>
        <w:right w:val="none" w:sz="0" w:space="0" w:color="auto"/>
      </w:divBdr>
    </w:div>
    <w:div w:id="1992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ftp/TSG_RAN/WG1_RL1/TSGR1_104-e/Docs/R1-2100254.zip" TargetMode="External"/><Relationship Id="rId18" Type="http://schemas.openxmlformats.org/officeDocument/2006/relationships/hyperlink" Target="http://www.3gpp.org/ftp/TSG_RAN/WG1_RL1/TSGR1_104-e/Docs/R1-210169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4-e/Docs/R1-2101510.zip" TargetMode="External"/><Relationship Id="rId2" Type="http://schemas.openxmlformats.org/officeDocument/2006/relationships/customXml" Target="../customXml/item2.xml"/><Relationship Id="rId16" Type="http://schemas.openxmlformats.org/officeDocument/2006/relationships/hyperlink" Target="http://www.3gpp.org/ftp/TSG_RAN/WG1_RL1/TSGR1_104-e/Docs/R1-210132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4-e/Docs/R1-2100568.zip"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4-e/Docs/R1-210050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6" ma:contentTypeDescription="Create a new document." ma:contentTypeScope="" ma:versionID="0a851e01b7e43cff7ceb8fe2fb6a9af4">
  <xsd:schema xmlns:xsd="http://www.w3.org/2001/XMLSchema" xmlns:xs="http://www.w3.org/2001/XMLSchema" xmlns:p="http://schemas.microsoft.com/office/2006/metadata/properties" xmlns:ns3="71c5aaf6-e6ce-465b-b873-5148d2a4c105" xmlns:ns4="a4ab1a16-c41d-4865-a433-ad08d2a54ac6" xmlns:ns5="e36d8d0d-d80c-4b38-8e0d-3de84ac0e0f8" targetNamespace="http://schemas.microsoft.com/office/2006/metadata/properties" ma:root="true" ma:fieldsID="ccc2b21b573c57948de4515d03a7f9f6" ns3:_="" ns4:_="" ns5:_="">
    <xsd:import namespace="71c5aaf6-e6ce-465b-b873-5148d2a4c105"/>
    <xsd:import namespace="a4ab1a16-c41d-4865-a433-ad08d2a54ac6"/>
    <xsd:import namespace="e36d8d0d-d80c-4b38-8e0d-3de84ac0e0f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857D-A60B-49AC-B83D-F946BC3B93C9}">
  <ds:schemaRefs>
    <ds:schemaRef ds:uri="http://schemas.microsoft.com/sharepoint/v3/contenttype/forms"/>
  </ds:schemaRefs>
</ds:datastoreItem>
</file>

<file path=customXml/itemProps2.xml><?xml version="1.0" encoding="utf-8"?>
<ds:datastoreItem xmlns:ds="http://schemas.openxmlformats.org/officeDocument/2006/customXml" ds:itemID="{240A84D9-A239-48BB-9EF8-246DD26FA43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8E777AA-6D93-42B1-AA28-55AF6D34F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a4ab1a16-c41d-4865-a433-ad08d2a54ac6"/>
    <ds:schemaRef ds:uri="e36d8d0d-d80c-4b38-8e0d-3de84ac0e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93F50-D8BE-4972-B865-6EE0025BD878}">
  <ds:schemaRefs>
    <ds:schemaRef ds:uri="Microsoft.SharePoint.Taxonomy.ContentTypeSync"/>
  </ds:schemaRefs>
</ds:datastoreItem>
</file>

<file path=customXml/itemProps5.xml><?xml version="1.0" encoding="utf-8"?>
<ds:datastoreItem xmlns:ds="http://schemas.openxmlformats.org/officeDocument/2006/customXml" ds:itemID="{51E1A5A8-6748-4DC5-97BA-7EE6D592D2B8}">
  <ds:schemaRefs>
    <ds:schemaRef ds:uri="http://schemas.microsoft.com/sharepoint/events"/>
  </ds:schemaRefs>
</ds:datastoreItem>
</file>

<file path=customXml/itemProps6.xml><?xml version="1.0" encoding="utf-8"?>
<ds:datastoreItem xmlns:ds="http://schemas.openxmlformats.org/officeDocument/2006/customXml" ds:itemID="{3B23E976-BDCF-4407-85DB-F8674A57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206</TotalTime>
  <Pages>11</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22060</CharactersWithSpaces>
  <SharedDoc>false</SharedDoc>
  <HLinks>
    <vt:vector size="252" baseType="variant">
      <vt:variant>
        <vt:i4>1245240</vt:i4>
      </vt:variant>
      <vt:variant>
        <vt:i4>132</vt:i4>
      </vt:variant>
      <vt:variant>
        <vt:i4>0</vt:i4>
      </vt:variant>
      <vt:variant>
        <vt:i4>5</vt:i4>
      </vt:variant>
      <vt:variant>
        <vt:lpwstr>https://www.3gpp.org/ftp/tsg_ran/TSG_RAN/TSGR_84/Docs/RP-191356.zip</vt:lpwstr>
      </vt:variant>
      <vt:variant>
        <vt:lpwstr/>
      </vt:variant>
      <vt:variant>
        <vt:i4>1900603</vt:i4>
      </vt:variant>
      <vt:variant>
        <vt:i4>128</vt:i4>
      </vt:variant>
      <vt:variant>
        <vt:i4>0</vt:i4>
      </vt:variant>
      <vt:variant>
        <vt:i4>5</vt:i4>
      </vt:variant>
      <vt:variant>
        <vt:lpwstr/>
      </vt:variant>
      <vt:variant>
        <vt:lpwstr>_Toc24118807</vt:lpwstr>
      </vt:variant>
      <vt:variant>
        <vt:i4>1835067</vt:i4>
      </vt:variant>
      <vt:variant>
        <vt:i4>125</vt:i4>
      </vt:variant>
      <vt:variant>
        <vt:i4>0</vt:i4>
      </vt:variant>
      <vt:variant>
        <vt:i4>5</vt:i4>
      </vt:variant>
      <vt:variant>
        <vt:lpwstr/>
      </vt:variant>
      <vt:variant>
        <vt:lpwstr>_Toc24118806</vt:lpwstr>
      </vt:variant>
      <vt:variant>
        <vt:i4>2031675</vt:i4>
      </vt:variant>
      <vt:variant>
        <vt:i4>122</vt:i4>
      </vt:variant>
      <vt:variant>
        <vt:i4>0</vt:i4>
      </vt:variant>
      <vt:variant>
        <vt:i4>5</vt:i4>
      </vt:variant>
      <vt:variant>
        <vt:lpwstr/>
      </vt:variant>
      <vt:variant>
        <vt:lpwstr>_Toc24118805</vt:lpwstr>
      </vt:variant>
      <vt:variant>
        <vt:i4>1966139</vt:i4>
      </vt:variant>
      <vt:variant>
        <vt:i4>119</vt:i4>
      </vt:variant>
      <vt:variant>
        <vt:i4>0</vt:i4>
      </vt:variant>
      <vt:variant>
        <vt:i4>5</vt:i4>
      </vt:variant>
      <vt:variant>
        <vt:lpwstr/>
      </vt:variant>
      <vt:variant>
        <vt:lpwstr>_Toc24118804</vt:lpwstr>
      </vt:variant>
      <vt:variant>
        <vt:i4>1638459</vt:i4>
      </vt:variant>
      <vt:variant>
        <vt:i4>116</vt:i4>
      </vt:variant>
      <vt:variant>
        <vt:i4>0</vt:i4>
      </vt:variant>
      <vt:variant>
        <vt:i4>5</vt:i4>
      </vt:variant>
      <vt:variant>
        <vt:lpwstr/>
      </vt:variant>
      <vt:variant>
        <vt:lpwstr>_Toc24118803</vt:lpwstr>
      </vt:variant>
      <vt:variant>
        <vt:i4>1572923</vt:i4>
      </vt:variant>
      <vt:variant>
        <vt:i4>113</vt:i4>
      </vt:variant>
      <vt:variant>
        <vt:i4>0</vt:i4>
      </vt:variant>
      <vt:variant>
        <vt:i4>5</vt:i4>
      </vt:variant>
      <vt:variant>
        <vt:lpwstr/>
      </vt:variant>
      <vt:variant>
        <vt:lpwstr>_Toc24118802</vt:lpwstr>
      </vt:variant>
      <vt:variant>
        <vt:i4>1769531</vt:i4>
      </vt:variant>
      <vt:variant>
        <vt:i4>110</vt:i4>
      </vt:variant>
      <vt:variant>
        <vt:i4>0</vt:i4>
      </vt:variant>
      <vt:variant>
        <vt:i4>5</vt:i4>
      </vt:variant>
      <vt:variant>
        <vt:lpwstr/>
      </vt:variant>
      <vt:variant>
        <vt:lpwstr>_Toc24118801</vt:lpwstr>
      </vt:variant>
      <vt:variant>
        <vt:i4>1703995</vt:i4>
      </vt:variant>
      <vt:variant>
        <vt:i4>107</vt:i4>
      </vt:variant>
      <vt:variant>
        <vt:i4>0</vt:i4>
      </vt:variant>
      <vt:variant>
        <vt:i4>5</vt:i4>
      </vt:variant>
      <vt:variant>
        <vt:lpwstr/>
      </vt:variant>
      <vt:variant>
        <vt:lpwstr>_Toc24118800</vt:lpwstr>
      </vt:variant>
      <vt:variant>
        <vt:i4>1835058</vt:i4>
      </vt:variant>
      <vt:variant>
        <vt:i4>104</vt:i4>
      </vt:variant>
      <vt:variant>
        <vt:i4>0</vt:i4>
      </vt:variant>
      <vt:variant>
        <vt:i4>5</vt:i4>
      </vt:variant>
      <vt:variant>
        <vt:lpwstr/>
      </vt:variant>
      <vt:variant>
        <vt:lpwstr>_Toc24118799</vt:lpwstr>
      </vt:variant>
      <vt:variant>
        <vt:i4>1900594</vt:i4>
      </vt:variant>
      <vt:variant>
        <vt:i4>101</vt:i4>
      </vt:variant>
      <vt:variant>
        <vt:i4>0</vt:i4>
      </vt:variant>
      <vt:variant>
        <vt:i4>5</vt:i4>
      </vt:variant>
      <vt:variant>
        <vt:lpwstr/>
      </vt:variant>
      <vt:variant>
        <vt:lpwstr>_Toc24118798</vt:lpwstr>
      </vt:variant>
      <vt:variant>
        <vt:i4>1179698</vt:i4>
      </vt:variant>
      <vt:variant>
        <vt:i4>98</vt:i4>
      </vt:variant>
      <vt:variant>
        <vt:i4>0</vt:i4>
      </vt:variant>
      <vt:variant>
        <vt:i4>5</vt:i4>
      </vt:variant>
      <vt:variant>
        <vt:lpwstr/>
      </vt:variant>
      <vt:variant>
        <vt:lpwstr>_Toc24118797</vt:lpwstr>
      </vt:variant>
      <vt:variant>
        <vt:i4>1245234</vt:i4>
      </vt:variant>
      <vt:variant>
        <vt:i4>95</vt:i4>
      </vt:variant>
      <vt:variant>
        <vt:i4>0</vt:i4>
      </vt:variant>
      <vt:variant>
        <vt:i4>5</vt:i4>
      </vt:variant>
      <vt:variant>
        <vt:lpwstr/>
      </vt:variant>
      <vt:variant>
        <vt:lpwstr>_Toc24118796</vt:lpwstr>
      </vt:variant>
      <vt:variant>
        <vt:i4>1048626</vt:i4>
      </vt:variant>
      <vt:variant>
        <vt:i4>92</vt:i4>
      </vt:variant>
      <vt:variant>
        <vt:i4>0</vt:i4>
      </vt:variant>
      <vt:variant>
        <vt:i4>5</vt:i4>
      </vt:variant>
      <vt:variant>
        <vt:lpwstr/>
      </vt:variant>
      <vt:variant>
        <vt:lpwstr>_Toc24118795</vt:lpwstr>
      </vt:variant>
      <vt:variant>
        <vt:i4>1114162</vt:i4>
      </vt:variant>
      <vt:variant>
        <vt:i4>89</vt:i4>
      </vt:variant>
      <vt:variant>
        <vt:i4>0</vt:i4>
      </vt:variant>
      <vt:variant>
        <vt:i4>5</vt:i4>
      </vt:variant>
      <vt:variant>
        <vt:lpwstr/>
      </vt:variant>
      <vt:variant>
        <vt:lpwstr>_Toc24118794</vt:lpwstr>
      </vt:variant>
      <vt:variant>
        <vt:i4>1441842</vt:i4>
      </vt:variant>
      <vt:variant>
        <vt:i4>86</vt:i4>
      </vt:variant>
      <vt:variant>
        <vt:i4>0</vt:i4>
      </vt:variant>
      <vt:variant>
        <vt:i4>5</vt:i4>
      </vt:variant>
      <vt:variant>
        <vt:lpwstr/>
      </vt:variant>
      <vt:variant>
        <vt:lpwstr>_Toc24118793</vt:lpwstr>
      </vt:variant>
      <vt:variant>
        <vt:i4>1507378</vt:i4>
      </vt:variant>
      <vt:variant>
        <vt:i4>80</vt:i4>
      </vt:variant>
      <vt:variant>
        <vt:i4>0</vt:i4>
      </vt:variant>
      <vt:variant>
        <vt:i4>5</vt:i4>
      </vt:variant>
      <vt:variant>
        <vt:lpwstr/>
      </vt:variant>
      <vt:variant>
        <vt:lpwstr>_Toc24118792</vt:lpwstr>
      </vt:variant>
      <vt:variant>
        <vt:i4>1310770</vt:i4>
      </vt:variant>
      <vt:variant>
        <vt:i4>77</vt:i4>
      </vt:variant>
      <vt:variant>
        <vt:i4>0</vt:i4>
      </vt:variant>
      <vt:variant>
        <vt:i4>5</vt:i4>
      </vt:variant>
      <vt:variant>
        <vt:lpwstr/>
      </vt:variant>
      <vt:variant>
        <vt:lpwstr>_Toc24118791</vt:lpwstr>
      </vt:variant>
      <vt:variant>
        <vt:i4>1376306</vt:i4>
      </vt:variant>
      <vt:variant>
        <vt:i4>74</vt:i4>
      </vt:variant>
      <vt:variant>
        <vt:i4>0</vt:i4>
      </vt:variant>
      <vt:variant>
        <vt:i4>5</vt:i4>
      </vt:variant>
      <vt:variant>
        <vt:lpwstr/>
      </vt:variant>
      <vt:variant>
        <vt:lpwstr>_Toc24118790</vt:lpwstr>
      </vt:variant>
      <vt:variant>
        <vt:i4>1835059</vt:i4>
      </vt:variant>
      <vt:variant>
        <vt:i4>71</vt:i4>
      </vt:variant>
      <vt:variant>
        <vt:i4>0</vt:i4>
      </vt:variant>
      <vt:variant>
        <vt:i4>5</vt:i4>
      </vt:variant>
      <vt:variant>
        <vt:lpwstr/>
      </vt:variant>
      <vt:variant>
        <vt:lpwstr>_Toc24118789</vt:lpwstr>
      </vt:variant>
      <vt:variant>
        <vt:i4>1900595</vt:i4>
      </vt:variant>
      <vt:variant>
        <vt:i4>68</vt:i4>
      </vt:variant>
      <vt:variant>
        <vt:i4>0</vt:i4>
      </vt:variant>
      <vt:variant>
        <vt:i4>5</vt:i4>
      </vt:variant>
      <vt:variant>
        <vt:lpwstr/>
      </vt:variant>
      <vt:variant>
        <vt:lpwstr>_Toc24118788</vt:lpwstr>
      </vt:variant>
      <vt:variant>
        <vt:i4>1179699</vt:i4>
      </vt:variant>
      <vt:variant>
        <vt:i4>65</vt:i4>
      </vt:variant>
      <vt:variant>
        <vt:i4>0</vt:i4>
      </vt:variant>
      <vt:variant>
        <vt:i4>5</vt:i4>
      </vt:variant>
      <vt:variant>
        <vt:lpwstr/>
      </vt:variant>
      <vt:variant>
        <vt:lpwstr>_Toc24118787</vt:lpwstr>
      </vt:variant>
      <vt:variant>
        <vt:i4>1245235</vt:i4>
      </vt:variant>
      <vt:variant>
        <vt:i4>62</vt:i4>
      </vt:variant>
      <vt:variant>
        <vt:i4>0</vt:i4>
      </vt:variant>
      <vt:variant>
        <vt:i4>5</vt:i4>
      </vt:variant>
      <vt:variant>
        <vt:lpwstr/>
      </vt:variant>
      <vt:variant>
        <vt:lpwstr>_Toc24118786</vt:lpwstr>
      </vt:variant>
      <vt:variant>
        <vt:i4>1048627</vt:i4>
      </vt:variant>
      <vt:variant>
        <vt:i4>59</vt:i4>
      </vt:variant>
      <vt:variant>
        <vt:i4>0</vt:i4>
      </vt:variant>
      <vt:variant>
        <vt:i4>5</vt:i4>
      </vt:variant>
      <vt:variant>
        <vt:lpwstr/>
      </vt:variant>
      <vt:variant>
        <vt:lpwstr>_Toc24118785</vt:lpwstr>
      </vt:variant>
      <vt:variant>
        <vt:i4>1114163</vt:i4>
      </vt:variant>
      <vt:variant>
        <vt:i4>56</vt:i4>
      </vt:variant>
      <vt:variant>
        <vt:i4>0</vt:i4>
      </vt:variant>
      <vt:variant>
        <vt:i4>5</vt:i4>
      </vt:variant>
      <vt:variant>
        <vt:lpwstr/>
      </vt:variant>
      <vt:variant>
        <vt:lpwstr>_Toc24118784</vt:lpwstr>
      </vt:variant>
      <vt:variant>
        <vt:i4>1441843</vt:i4>
      </vt:variant>
      <vt:variant>
        <vt:i4>53</vt:i4>
      </vt:variant>
      <vt:variant>
        <vt:i4>0</vt:i4>
      </vt:variant>
      <vt:variant>
        <vt:i4>5</vt:i4>
      </vt:variant>
      <vt:variant>
        <vt:lpwstr/>
      </vt:variant>
      <vt:variant>
        <vt:lpwstr>_Toc24118783</vt:lpwstr>
      </vt:variant>
      <vt:variant>
        <vt:i4>1507379</vt:i4>
      </vt:variant>
      <vt:variant>
        <vt:i4>50</vt:i4>
      </vt:variant>
      <vt:variant>
        <vt:i4>0</vt:i4>
      </vt:variant>
      <vt:variant>
        <vt:i4>5</vt:i4>
      </vt:variant>
      <vt:variant>
        <vt:lpwstr/>
      </vt:variant>
      <vt:variant>
        <vt:lpwstr>_Toc24118782</vt:lpwstr>
      </vt:variant>
      <vt:variant>
        <vt:i4>1310771</vt:i4>
      </vt:variant>
      <vt:variant>
        <vt:i4>47</vt:i4>
      </vt:variant>
      <vt:variant>
        <vt:i4>0</vt:i4>
      </vt:variant>
      <vt:variant>
        <vt:i4>5</vt:i4>
      </vt:variant>
      <vt:variant>
        <vt:lpwstr/>
      </vt:variant>
      <vt:variant>
        <vt:lpwstr>_Toc24118781</vt:lpwstr>
      </vt:variant>
      <vt:variant>
        <vt:i4>1376307</vt:i4>
      </vt:variant>
      <vt:variant>
        <vt:i4>44</vt:i4>
      </vt:variant>
      <vt:variant>
        <vt:i4>0</vt:i4>
      </vt:variant>
      <vt:variant>
        <vt:i4>5</vt:i4>
      </vt:variant>
      <vt:variant>
        <vt:lpwstr/>
      </vt:variant>
      <vt:variant>
        <vt:lpwstr>_Toc24118780</vt:lpwstr>
      </vt:variant>
      <vt:variant>
        <vt:i4>1835068</vt:i4>
      </vt:variant>
      <vt:variant>
        <vt:i4>41</vt:i4>
      </vt:variant>
      <vt:variant>
        <vt:i4>0</vt:i4>
      </vt:variant>
      <vt:variant>
        <vt:i4>5</vt:i4>
      </vt:variant>
      <vt:variant>
        <vt:lpwstr/>
      </vt:variant>
      <vt:variant>
        <vt:lpwstr>_Toc24118779</vt:lpwstr>
      </vt:variant>
      <vt:variant>
        <vt:i4>1900604</vt:i4>
      </vt:variant>
      <vt:variant>
        <vt:i4>38</vt:i4>
      </vt:variant>
      <vt:variant>
        <vt:i4>0</vt:i4>
      </vt:variant>
      <vt:variant>
        <vt:i4>5</vt:i4>
      </vt:variant>
      <vt:variant>
        <vt:lpwstr/>
      </vt:variant>
      <vt:variant>
        <vt:lpwstr>_Toc24118778</vt:lpwstr>
      </vt:variant>
      <vt:variant>
        <vt:i4>1179708</vt:i4>
      </vt:variant>
      <vt:variant>
        <vt:i4>35</vt:i4>
      </vt:variant>
      <vt:variant>
        <vt:i4>0</vt:i4>
      </vt:variant>
      <vt:variant>
        <vt:i4>5</vt:i4>
      </vt:variant>
      <vt:variant>
        <vt:lpwstr/>
      </vt:variant>
      <vt:variant>
        <vt:lpwstr>_Toc24118777</vt:lpwstr>
      </vt:variant>
      <vt:variant>
        <vt:i4>1245244</vt:i4>
      </vt:variant>
      <vt:variant>
        <vt:i4>32</vt:i4>
      </vt:variant>
      <vt:variant>
        <vt:i4>0</vt:i4>
      </vt:variant>
      <vt:variant>
        <vt:i4>5</vt:i4>
      </vt:variant>
      <vt:variant>
        <vt:lpwstr/>
      </vt:variant>
      <vt:variant>
        <vt:lpwstr>_Toc24118776</vt:lpwstr>
      </vt:variant>
      <vt:variant>
        <vt:i4>1048636</vt:i4>
      </vt:variant>
      <vt:variant>
        <vt:i4>29</vt:i4>
      </vt:variant>
      <vt:variant>
        <vt:i4>0</vt:i4>
      </vt:variant>
      <vt:variant>
        <vt:i4>5</vt:i4>
      </vt:variant>
      <vt:variant>
        <vt:lpwstr/>
      </vt:variant>
      <vt:variant>
        <vt:lpwstr>_Toc24118775</vt:lpwstr>
      </vt:variant>
      <vt:variant>
        <vt:i4>1114172</vt:i4>
      </vt:variant>
      <vt:variant>
        <vt:i4>26</vt:i4>
      </vt:variant>
      <vt:variant>
        <vt:i4>0</vt:i4>
      </vt:variant>
      <vt:variant>
        <vt:i4>5</vt:i4>
      </vt:variant>
      <vt:variant>
        <vt:lpwstr/>
      </vt:variant>
      <vt:variant>
        <vt:lpwstr>_Toc24118774</vt:lpwstr>
      </vt:variant>
      <vt:variant>
        <vt:i4>1441852</vt:i4>
      </vt:variant>
      <vt:variant>
        <vt:i4>23</vt:i4>
      </vt:variant>
      <vt:variant>
        <vt:i4>0</vt:i4>
      </vt:variant>
      <vt:variant>
        <vt:i4>5</vt:i4>
      </vt:variant>
      <vt:variant>
        <vt:lpwstr/>
      </vt:variant>
      <vt:variant>
        <vt:lpwstr>_Toc24118773</vt:lpwstr>
      </vt:variant>
      <vt:variant>
        <vt:i4>1507388</vt:i4>
      </vt:variant>
      <vt:variant>
        <vt:i4>20</vt:i4>
      </vt:variant>
      <vt:variant>
        <vt:i4>0</vt:i4>
      </vt:variant>
      <vt:variant>
        <vt:i4>5</vt:i4>
      </vt:variant>
      <vt:variant>
        <vt:lpwstr/>
      </vt:variant>
      <vt:variant>
        <vt:lpwstr>_Toc24118772</vt:lpwstr>
      </vt:variant>
      <vt:variant>
        <vt:i4>1310780</vt:i4>
      </vt:variant>
      <vt:variant>
        <vt:i4>17</vt:i4>
      </vt:variant>
      <vt:variant>
        <vt:i4>0</vt:i4>
      </vt:variant>
      <vt:variant>
        <vt:i4>5</vt:i4>
      </vt:variant>
      <vt:variant>
        <vt:lpwstr/>
      </vt:variant>
      <vt:variant>
        <vt:lpwstr>_Toc24118771</vt:lpwstr>
      </vt:variant>
      <vt:variant>
        <vt:i4>1376316</vt:i4>
      </vt:variant>
      <vt:variant>
        <vt:i4>14</vt:i4>
      </vt:variant>
      <vt:variant>
        <vt:i4>0</vt:i4>
      </vt:variant>
      <vt:variant>
        <vt:i4>5</vt:i4>
      </vt:variant>
      <vt:variant>
        <vt:lpwstr/>
      </vt:variant>
      <vt:variant>
        <vt:lpwstr>_Toc24118770</vt:lpwstr>
      </vt:variant>
      <vt:variant>
        <vt:i4>1835069</vt:i4>
      </vt:variant>
      <vt:variant>
        <vt:i4>11</vt:i4>
      </vt:variant>
      <vt:variant>
        <vt:i4>0</vt:i4>
      </vt:variant>
      <vt:variant>
        <vt:i4>5</vt:i4>
      </vt:variant>
      <vt:variant>
        <vt:lpwstr/>
      </vt:variant>
      <vt:variant>
        <vt:lpwstr>_Toc24118769</vt:lpwstr>
      </vt:variant>
      <vt:variant>
        <vt:i4>1900605</vt:i4>
      </vt:variant>
      <vt:variant>
        <vt:i4>8</vt:i4>
      </vt:variant>
      <vt:variant>
        <vt:i4>0</vt:i4>
      </vt:variant>
      <vt:variant>
        <vt:i4>5</vt:i4>
      </vt:variant>
      <vt:variant>
        <vt:lpwstr/>
      </vt:variant>
      <vt:variant>
        <vt:lpwstr>_Toc24118768</vt:lpwstr>
      </vt:variant>
      <vt:variant>
        <vt:i4>1179709</vt:i4>
      </vt:variant>
      <vt:variant>
        <vt:i4>5</vt:i4>
      </vt:variant>
      <vt:variant>
        <vt:i4>0</vt:i4>
      </vt:variant>
      <vt:variant>
        <vt:i4>5</vt:i4>
      </vt:variant>
      <vt:variant>
        <vt:lpwstr/>
      </vt:variant>
      <vt:variant>
        <vt:lpwstr>_Toc24118767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Gerardo Agni Medina Acosta</dc:creator>
  <cp:keywords>3GPP; Ericsson; TDoc</cp:keywords>
  <dc:description/>
  <cp:lastModifiedBy>ZTE</cp:lastModifiedBy>
  <cp:revision>39</cp:revision>
  <cp:lastPrinted>2008-01-30T22:09:00Z</cp:lastPrinted>
  <dcterms:created xsi:type="dcterms:W3CDTF">2021-01-25T16:46:00Z</dcterms:created>
  <dcterms:modified xsi:type="dcterms:W3CDTF">2021-01-26T07:16:00Z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0x01010009E82D54F3F10D468133B175E7F78D1A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1604280729</vt:lpwstr>
  </property>
  <property fmtid="{D5CDD505-2E9C-101B-9397-08002B2CF9AE}" pid="8" name="_2015_ms_pID_725343">
    <vt:lpwstr>(2)OZyamLPtuiGBfS5dzl0HeHbCHo8tCjdD18kxWVfBHnXXqaPglQlOgxIswnD/0a2xtRTJoKOn
1TT4/c5Qu6KKRa/P9f/tEyOXWoq/SylDfyXLfqTbilRGm97o3URjX0FwqPI0AxZmTN7vJAhH
lr7zox9FNZyW0nJ3goTMj923S1cnxUfrJ5WRwyv5pz1GMpJAOzsvNB6u+roFpqJGT07rAZIF
XweTCRHBjf8B/9fZZT</vt:lpwstr>
  </property>
  <property fmtid="{D5CDD505-2E9C-101B-9397-08002B2CF9AE}" pid="9" name="_2015_ms_pID_7253431">
    <vt:lpwstr>owTjUXLdIM7yXf8XSSNUwXb+l2u1CM3ewzIxUbrq8NaDEMsYayekFI
fIgxBc2IGLdFJ8zKtpJMRohXlHPUOpAXlrDOjKwuyMI3S/EDFXWoBFh1Z80UPI0j4NoXc6+I
7STehvIvD6ijTPrhnmxzQvDxn66mPcLzKWf9ZtLOwlnaYZSWXGgZyDdLrDcdsGF2Z6ynHliD
a24o93uET8hY/zGv</vt:lpwstr>
  </property>
</Properties>
</file>