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77777777" w:rsidR="007B4C6E"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DD1CD3">
        <w:rPr>
          <w:rFonts w:ascii="Times New Roman" w:hAnsi="Times New Roman"/>
        </w:rPr>
        <w:t>7</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5E7141AC" w14:textId="6BE67FF8"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and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190558E8" w14:textId="2CF300C8" w:rsidR="00A2457B" w:rsidRDefault="00A2457B" w:rsidP="00A2457B">
      <w:pPr>
        <w:pStyle w:val="Heading2"/>
      </w:pPr>
      <w:r>
        <w:t>2.1</w:t>
      </w:r>
      <w:r>
        <w:tab/>
        <w:t>PDSCH scheduling delay</w:t>
      </w:r>
    </w:p>
    <w:p w14:paraId="7D30778C" w14:textId="3A1131DB" w:rsidR="00A2457B" w:rsidRDefault="00A2457B" w:rsidP="00A2457B">
      <w:pPr>
        <w:jc w:val="both"/>
      </w:pPr>
      <w:r>
        <w:t xml:space="preserve">Background: </w:t>
      </w:r>
      <w:r w:rsidR="00096868">
        <w:t xml:space="preserve">In </w:t>
      </w:r>
      <w:r w:rsidR="00A30224">
        <w:t xml:space="preserve">relation to the PDSCH scheduling delay solutions, in </w:t>
      </w:r>
      <w:r w:rsidR="00096868">
        <w:t xml:space="preserve">RAN1 #104-e </w:t>
      </w:r>
      <w:r w:rsidR="00A30224">
        <w:t xml:space="preserve">the following </w:t>
      </w:r>
      <w:r w:rsidR="00096868">
        <w:t>agree</w:t>
      </w:r>
      <w:r w:rsidR="00A30224">
        <w:t>ment was reached</w:t>
      </w:r>
      <w:r w:rsidR="00216868">
        <w:t xml:space="preserve"> [9]</w:t>
      </w:r>
      <w:r w:rsidR="00096868">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056B4155" w14:textId="77777777" w:rsidR="00096868" w:rsidRPr="00096868" w:rsidRDefault="00096868" w:rsidP="00096868">
            <w:pPr>
              <w:keepNext/>
              <w:jc w:val="both"/>
              <w:rPr>
                <w:rFonts w:cs="Times"/>
                <w:b/>
                <w:bCs/>
                <w:sz w:val="20"/>
                <w:szCs w:val="20"/>
                <w:highlight w:val="green"/>
                <w:lang w:val="en-US"/>
              </w:rPr>
            </w:pPr>
            <w:r w:rsidRPr="00096868">
              <w:rPr>
                <w:rFonts w:cs="Times"/>
                <w:b/>
                <w:bCs/>
                <w:sz w:val="20"/>
                <w:szCs w:val="20"/>
                <w:highlight w:val="green"/>
                <w:lang w:val="en-US"/>
              </w:rPr>
              <w:t>Agreement</w:t>
            </w:r>
          </w:p>
          <w:p w14:paraId="7EB607CE" w14:textId="77777777" w:rsidR="00096868" w:rsidRPr="00096868" w:rsidRDefault="00096868" w:rsidP="00096868">
            <w:pPr>
              <w:keepNext/>
              <w:jc w:val="both"/>
              <w:rPr>
                <w:sz w:val="18"/>
                <w:szCs w:val="18"/>
                <w:lang w:val="en-US" w:eastAsia="sv-SE"/>
              </w:rPr>
            </w:pPr>
            <w:r w:rsidRPr="00096868">
              <w:rPr>
                <w:rFonts w:cs="Times"/>
                <w:sz w:val="20"/>
                <w:szCs w:val="20"/>
                <w:lang w:val="en-US"/>
              </w:rPr>
              <w:t xml:space="preserve">For the support of 14 HARQ processes, the solution to assign PDSCH scheduling delays should be able to minimize </w:t>
            </w:r>
            <w:r w:rsidRPr="00096868">
              <w:rPr>
                <w:sz w:val="18"/>
                <w:szCs w:val="18"/>
                <w:lang w:val="en-US"/>
              </w:rPr>
              <w:t>unnecessary waste of subframes derived from the presence of non-BL/CE DL subframes and non-BL/CE UL subframes.</w:t>
            </w:r>
          </w:p>
          <w:p w14:paraId="2856774D" w14:textId="77777777" w:rsidR="00096868" w:rsidRPr="00096868" w:rsidRDefault="00096868" w:rsidP="00096868">
            <w:pPr>
              <w:pStyle w:val="ListParagraph"/>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The following solutions will be further investigated:</w:t>
            </w:r>
          </w:p>
          <w:p w14:paraId="182B9C6B" w14:textId="77777777" w:rsidR="00096868" w:rsidRPr="00096868" w:rsidRDefault="00096868" w:rsidP="00096868">
            <w:pPr>
              <w:pStyle w:val="ListParagraph"/>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 xml:space="preserve">The </w:t>
            </w:r>
            <w:r w:rsidRPr="00096868">
              <w:rPr>
                <w:rFonts w:ascii="Times New Roman" w:hAnsi="Times New Roman"/>
                <w:color w:val="FF0000"/>
                <w:sz w:val="18"/>
                <w:szCs w:val="18"/>
                <w:lang w:val="en-US"/>
              </w:rPr>
              <w:t>indication of</w:t>
            </w:r>
            <w:r w:rsidRPr="00096868">
              <w:rPr>
                <w:rFonts w:ascii="Times New Roman" w:hAnsi="Times New Roman"/>
                <w:sz w:val="18"/>
                <w:szCs w:val="18"/>
                <w:lang w:val="en-US"/>
              </w:rPr>
              <w:t xml:space="preserve"> subframe types for the PDSCH scheduling delay of 7 are:</w:t>
            </w:r>
          </w:p>
          <w:p w14:paraId="5C1C675F" w14:textId="77777777" w:rsidR="00096868" w:rsidRPr="00096868" w:rsidRDefault="00096868" w:rsidP="00096868">
            <w:pPr>
              <w:pStyle w:val="ListParagraph"/>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1 BL/CE DL subframe + 1 subframe + 3 [BL/CE UL subframes] + 1 subframe + 1 BL/CE DL subframe.</w:t>
            </w:r>
          </w:p>
          <w:p w14:paraId="48B691AF" w14:textId="77777777" w:rsidR="00096868" w:rsidRPr="00096868" w:rsidRDefault="00096868" w:rsidP="00096868">
            <w:pPr>
              <w:pStyle w:val="ListParagraph"/>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eastAsia="ja-JP"/>
              </w:rPr>
              <w:t>1 subframe + 3 [BL/CE UL subframes] + 1 subframe + 2 BL/CE DL subframes.</w:t>
            </w:r>
          </w:p>
          <w:p w14:paraId="1EFFCF2D" w14:textId="77777777" w:rsidR="00096868" w:rsidRPr="00096868" w:rsidRDefault="00096868" w:rsidP="00096868">
            <w:pPr>
              <w:pStyle w:val="ListParagraph"/>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Configurable delays including other values than 2 and 7.</w:t>
            </w:r>
          </w:p>
          <w:p w14:paraId="56BBBAB4" w14:textId="77777777" w:rsidR="00096868" w:rsidRPr="00096868" w:rsidRDefault="00096868" w:rsidP="00096868">
            <w:pPr>
              <w:pStyle w:val="ListParagraph"/>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Other solutions are not precluded.</w:t>
            </w:r>
          </w:p>
          <w:p w14:paraId="0B7A6FC8" w14:textId="77777777" w:rsidR="00096868" w:rsidRDefault="00096868" w:rsidP="00A2457B">
            <w:pPr>
              <w:jc w:val="both"/>
              <w:rPr>
                <w:lang w:val="en-US"/>
              </w:rPr>
            </w:pPr>
          </w:p>
        </w:tc>
      </w:tr>
    </w:tbl>
    <w:p w14:paraId="780A5D86" w14:textId="77777777" w:rsidR="00096868" w:rsidRPr="00096868" w:rsidRDefault="00096868" w:rsidP="00A2457B">
      <w:pPr>
        <w:jc w:val="both"/>
        <w:rPr>
          <w:lang w:val="en-US"/>
        </w:rPr>
      </w:pPr>
    </w:p>
    <w:p w14:paraId="2BAC7797" w14:textId="229AE15A" w:rsidR="00096868" w:rsidRDefault="00096868" w:rsidP="00A2457B">
      <w:pPr>
        <w:jc w:val="both"/>
      </w:pPr>
      <w:r>
        <w:t xml:space="preserve">In line with the </w:t>
      </w:r>
      <w:r w:rsidR="00216868">
        <w:t xml:space="preserve">previously cited </w:t>
      </w:r>
      <w:r>
        <w:t>agreement, companies made the following proposals as described in [2-7]:</w:t>
      </w:r>
    </w:p>
    <w:tbl>
      <w:tblPr>
        <w:tblStyle w:val="TableGrid"/>
        <w:tblW w:w="9634" w:type="dxa"/>
        <w:tblLook w:val="04A0" w:firstRow="1" w:lastRow="0" w:firstColumn="1" w:lastColumn="0" w:noHBand="0" w:noVBand="1"/>
      </w:tblPr>
      <w:tblGrid>
        <w:gridCol w:w="1463"/>
        <w:gridCol w:w="8171"/>
      </w:tblGrid>
      <w:tr w:rsidR="00A30224" w14:paraId="5C681D9E" w14:textId="77777777" w:rsidTr="00EF7602">
        <w:tc>
          <w:tcPr>
            <w:tcW w:w="1463" w:type="dxa"/>
          </w:tcPr>
          <w:p w14:paraId="415E29E6" w14:textId="77777777" w:rsidR="00A30224" w:rsidRDefault="00A30224" w:rsidP="00615D93">
            <w:pPr>
              <w:jc w:val="center"/>
              <w:rPr>
                <w:b/>
                <w:bCs/>
              </w:rPr>
            </w:pPr>
            <w:r>
              <w:rPr>
                <w:b/>
                <w:bCs/>
              </w:rPr>
              <w:lastRenderedPageBreak/>
              <w:t>Company</w:t>
            </w:r>
          </w:p>
        </w:tc>
        <w:tc>
          <w:tcPr>
            <w:tcW w:w="8171" w:type="dxa"/>
          </w:tcPr>
          <w:p w14:paraId="547A3FAF" w14:textId="3979E459" w:rsidR="00A30224" w:rsidRDefault="00A30224" w:rsidP="00615D93">
            <w:pPr>
              <w:jc w:val="center"/>
              <w:rPr>
                <w:b/>
                <w:bCs/>
              </w:rPr>
            </w:pPr>
            <w:r>
              <w:rPr>
                <w:b/>
                <w:bCs/>
              </w:rPr>
              <w:t xml:space="preserve">Proposed </w:t>
            </w:r>
            <w:r w:rsidRPr="00096868">
              <w:rPr>
                <w:b/>
                <w:bCs/>
              </w:rPr>
              <w:t>“</w:t>
            </w:r>
            <w:r>
              <w:rPr>
                <w:b/>
                <w:bCs/>
              </w:rPr>
              <w:t>PDSCH Scheduling delay</w:t>
            </w:r>
            <w:r w:rsidRPr="00096868">
              <w:rPr>
                <w:b/>
                <w:bCs/>
              </w:rPr>
              <w:t>”</w:t>
            </w:r>
            <w:r>
              <w:rPr>
                <w:b/>
                <w:bCs/>
              </w:rPr>
              <w:t xml:space="preserve"> solutions according with [2-7]</w:t>
            </w:r>
            <w:r w:rsidR="00FD0BE9">
              <w:rPr>
                <w:b/>
                <w:bCs/>
              </w:rPr>
              <w:t>.</w:t>
            </w:r>
          </w:p>
        </w:tc>
      </w:tr>
      <w:tr w:rsidR="00A30224" w14:paraId="17C6CB8B" w14:textId="77777777" w:rsidTr="00EF7602">
        <w:tc>
          <w:tcPr>
            <w:tcW w:w="1463" w:type="dxa"/>
          </w:tcPr>
          <w:p w14:paraId="21450CCB" w14:textId="5F68A199" w:rsidR="00A30224" w:rsidRPr="008646BA" w:rsidRDefault="00A30224" w:rsidP="00615D93">
            <w:pPr>
              <w:jc w:val="center"/>
              <w:rPr>
                <w:rFonts w:eastAsia="DengXian"/>
                <w:b/>
                <w:bCs/>
                <w:lang w:eastAsia="zh-CN"/>
              </w:rPr>
            </w:pPr>
            <w:r w:rsidRPr="008646BA">
              <w:rPr>
                <w:rFonts w:eastAsia="DengXian"/>
                <w:b/>
                <w:bCs/>
                <w:lang w:eastAsia="zh-CN"/>
              </w:rPr>
              <w:t>Huawei, HiSilicon</w:t>
            </w:r>
            <w:r w:rsidR="002D2176">
              <w:rPr>
                <w:rFonts w:eastAsia="DengXian"/>
                <w:b/>
                <w:bCs/>
                <w:lang w:eastAsia="zh-CN"/>
              </w:rPr>
              <w:t xml:space="preserve"> [2]</w:t>
            </w:r>
          </w:p>
        </w:tc>
        <w:tc>
          <w:tcPr>
            <w:tcW w:w="8171" w:type="dxa"/>
          </w:tcPr>
          <w:p w14:paraId="3A20BAA4" w14:textId="77777777" w:rsidR="00216868" w:rsidRPr="00FD0BE9" w:rsidRDefault="00216868" w:rsidP="006D13CE">
            <w:pPr>
              <w:autoSpaceDE/>
              <w:autoSpaceDN/>
              <w:adjustRightInd/>
              <w:spacing w:after="0"/>
              <w:rPr>
                <w:b/>
                <w:kern w:val="2"/>
                <w:sz w:val="20"/>
                <w:szCs w:val="20"/>
                <w:lang w:val="en-GB" w:eastAsia="zh-CN"/>
              </w:rPr>
            </w:pPr>
          </w:p>
          <w:p w14:paraId="0E97DF6F" w14:textId="2AC3F1D1" w:rsidR="00A30224" w:rsidRPr="00FD0BE9" w:rsidRDefault="00A30224" w:rsidP="006D13CE">
            <w:pPr>
              <w:autoSpaceDE/>
              <w:autoSpaceDN/>
              <w:adjustRightInd/>
              <w:spacing w:after="0"/>
              <w:rPr>
                <w:b/>
                <w:sz w:val="20"/>
                <w:szCs w:val="20"/>
                <w:lang w:eastAsia="x-none"/>
              </w:rPr>
            </w:pPr>
            <w:r w:rsidRPr="00FD0BE9">
              <w:rPr>
                <w:b/>
                <w:kern w:val="2"/>
                <w:sz w:val="20"/>
                <w:szCs w:val="20"/>
                <w:lang w:val="en-GB" w:eastAsia="zh-CN"/>
              </w:rPr>
              <w:t xml:space="preserve">Proposal 1: </w:t>
            </w:r>
            <w:r w:rsidRPr="00FD0BE9">
              <w:rPr>
                <w:b/>
                <w:sz w:val="20"/>
                <w:szCs w:val="20"/>
                <w:lang w:eastAsia="x-none"/>
              </w:rPr>
              <w:t xml:space="preserve">Configurable PDSCH scheduling delay is supported, with the range of scheduling delay from 2 to 34 BL/CE downlink subframes. </w:t>
            </w:r>
          </w:p>
          <w:p w14:paraId="71088BC7" w14:textId="1F4BB6FF" w:rsidR="00A30224" w:rsidRPr="00FD0BE9" w:rsidRDefault="00A30224" w:rsidP="006D13CE">
            <w:pPr>
              <w:rPr>
                <w:b/>
                <w:sz w:val="20"/>
                <w:szCs w:val="20"/>
                <w:lang w:eastAsia="zh-CN"/>
              </w:rPr>
            </w:pPr>
          </w:p>
        </w:tc>
      </w:tr>
      <w:tr w:rsidR="00A30224" w14:paraId="513E88FF" w14:textId="77777777" w:rsidTr="00EF7602">
        <w:tc>
          <w:tcPr>
            <w:tcW w:w="1463" w:type="dxa"/>
          </w:tcPr>
          <w:p w14:paraId="78813414" w14:textId="77BA7293" w:rsidR="00A30224" w:rsidRPr="008646BA" w:rsidRDefault="00A30224" w:rsidP="00615D93">
            <w:pPr>
              <w:jc w:val="center"/>
              <w:rPr>
                <w:rFonts w:eastAsia="DengXian"/>
                <w:b/>
                <w:bCs/>
                <w:lang w:eastAsia="zh-CN"/>
              </w:rPr>
            </w:pPr>
            <w:r w:rsidRPr="008646BA">
              <w:rPr>
                <w:rFonts w:eastAsia="DengXian"/>
                <w:b/>
                <w:bCs/>
                <w:lang w:eastAsia="zh-CN"/>
              </w:rPr>
              <w:t>Nokia, Nokia Shanghai Bell</w:t>
            </w:r>
            <w:r w:rsidR="002D2176">
              <w:rPr>
                <w:rFonts w:eastAsia="DengXian"/>
                <w:b/>
                <w:bCs/>
                <w:lang w:eastAsia="zh-CN"/>
              </w:rPr>
              <w:t xml:space="preserve"> [3]</w:t>
            </w:r>
          </w:p>
        </w:tc>
        <w:tc>
          <w:tcPr>
            <w:tcW w:w="8171" w:type="dxa"/>
          </w:tcPr>
          <w:p w14:paraId="0A077E9F" w14:textId="77777777" w:rsidR="00A30224" w:rsidRPr="00FD0BE9" w:rsidRDefault="00A30224" w:rsidP="00A30224">
            <w:pPr>
              <w:ind w:left="1134" w:hanging="1134"/>
              <w:rPr>
                <w:b/>
                <w:bCs/>
                <w:sz w:val="20"/>
                <w:szCs w:val="20"/>
                <w:lang w:val="en-US" w:eastAsia="x-none"/>
              </w:rPr>
            </w:pPr>
          </w:p>
          <w:p w14:paraId="36DA2DE2" w14:textId="232CD581" w:rsidR="00A30224" w:rsidRPr="00FD0BE9" w:rsidRDefault="00A30224" w:rsidP="00A30224">
            <w:pPr>
              <w:ind w:left="1134" w:hanging="1134"/>
              <w:rPr>
                <w:b/>
                <w:bCs/>
                <w:sz w:val="20"/>
                <w:szCs w:val="20"/>
                <w:lang w:val="en-US" w:eastAsia="x-none"/>
              </w:rPr>
            </w:pPr>
            <w:r w:rsidRPr="00FD0BE9">
              <w:rPr>
                <w:b/>
                <w:bCs/>
                <w:sz w:val="20"/>
                <w:szCs w:val="20"/>
                <w:lang w:val="en-US" w:eastAsia="x-none"/>
              </w:rPr>
              <w:t xml:space="preserve">Proposal 1:    </w:t>
            </w:r>
            <w:bookmarkStart w:id="5" w:name="_Hlk61549692"/>
            <w:r w:rsidRPr="00FD0BE9">
              <w:rPr>
                <w:b/>
                <w:bCs/>
                <w:sz w:val="20"/>
                <w:szCs w:val="20"/>
                <w:lang w:val="en-US" w:eastAsia="x-none"/>
              </w:rPr>
              <w:t>When a PDSCH scheduling delay of 7 is signaled, the UE selects between one of the two subframe type sequences</w:t>
            </w:r>
            <w:bookmarkEnd w:id="5"/>
            <w:r w:rsidRPr="00FD0BE9">
              <w:rPr>
                <w:b/>
                <w:bCs/>
                <w:sz w:val="20"/>
                <w:szCs w:val="20"/>
                <w:lang w:val="en-US" w:eastAsia="x-none"/>
              </w:rPr>
              <w:t>:</w:t>
            </w:r>
          </w:p>
          <w:p w14:paraId="6B1F0B78"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BL/CE DL subframe + 1 subframe + 3 [BL/CE UL subframes] + 1 subframe + 1 BL/CE DL subframe.</w:t>
            </w:r>
          </w:p>
          <w:p w14:paraId="2107E8AA"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subframe + 3 [BL/CE UL subframes] + 1 subframe + 2 BL/CE DL subframes.</w:t>
            </w:r>
          </w:p>
          <w:p w14:paraId="0FB7E99E" w14:textId="77777777" w:rsidR="00A30224" w:rsidRPr="00FD0BE9" w:rsidRDefault="00A30224" w:rsidP="008646BA">
            <w:pPr>
              <w:overflowPunct/>
              <w:autoSpaceDE/>
              <w:autoSpaceDN/>
              <w:adjustRightInd/>
              <w:spacing w:after="0"/>
              <w:textAlignment w:val="auto"/>
              <w:rPr>
                <w:b/>
                <w:bCs/>
                <w:sz w:val="20"/>
                <w:szCs w:val="20"/>
              </w:rPr>
            </w:pPr>
          </w:p>
        </w:tc>
      </w:tr>
      <w:tr w:rsidR="00A30224" w14:paraId="3A305B41" w14:textId="77777777" w:rsidTr="00EF7602">
        <w:tc>
          <w:tcPr>
            <w:tcW w:w="1463" w:type="dxa"/>
          </w:tcPr>
          <w:p w14:paraId="1FFD8E9D" w14:textId="0BD0E8BD" w:rsidR="00A30224" w:rsidRPr="008646BA" w:rsidRDefault="00A30224" w:rsidP="00615D93">
            <w:pPr>
              <w:jc w:val="center"/>
              <w:rPr>
                <w:rFonts w:eastAsia="DengXian"/>
                <w:b/>
                <w:bCs/>
                <w:lang w:eastAsia="zh-CN"/>
              </w:rPr>
            </w:pPr>
            <w:r w:rsidRPr="008646BA">
              <w:rPr>
                <w:rFonts w:eastAsia="DengXian"/>
                <w:b/>
                <w:bCs/>
                <w:lang w:eastAsia="zh-CN"/>
              </w:rPr>
              <w:t>ZTE</w:t>
            </w:r>
            <w:r w:rsidR="002D2176">
              <w:rPr>
                <w:rFonts w:eastAsia="DengXian"/>
                <w:b/>
                <w:bCs/>
                <w:lang w:eastAsia="zh-CN"/>
              </w:rPr>
              <w:t xml:space="preserve"> [4]</w:t>
            </w:r>
          </w:p>
        </w:tc>
        <w:tc>
          <w:tcPr>
            <w:tcW w:w="8171" w:type="dxa"/>
          </w:tcPr>
          <w:p w14:paraId="2C2E9087" w14:textId="77777777" w:rsidR="00FD0BE9" w:rsidRPr="00FD0BE9" w:rsidRDefault="00FD0BE9" w:rsidP="00FD0BE9">
            <w:pPr>
              <w:pStyle w:val="ListParagraph"/>
              <w:numPr>
                <w:ilvl w:val="255"/>
                <w:numId w:val="0"/>
              </w:numPr>
              <w:spacing w:beforeLines="50" w:before="120" w:after="120"/>
              <w:rPr>
                <w:rFonts w:ascii="Times New Roman" w:hAnsi="Times New Roman"/>
                <w:b/>
                <w:bCs/>
                <w:sz w:val="20"/>
                <w:szCs w:val="20"/>
              </w:rPr>
            </w:pPr>
            <w:r w:rsidRPr="00FD0BE9">
              <w:rPr>
                <w:rFonts w:ascii="Times New Roman" w:hAnsi="Times New Roman"/>
                <w:b/>
                <w:bCs/>
                <w:sz w:val="20"/>
                <w:szCs w:val="20"/>
              </w:rPr>
              <w:t>Proposal 2: The indication of subframe types for the PDSCH scheduling delay of 7 are:</w:t>
            </w:r>
          </w:p>
          <w:p w14:paraId="116B50F4" w14:textId="77777777" w:rsidR="00FD0BE9" w:rsidRPr="00FD0BE9" w:rsidRDefault="00FD0BE9" w:rsidP="00FD0BE9">
            <w:pPr>
              <w:pStyle w:val="ListParagraph"/>
              <w:numPr>
                <w:ilvl w:val="0"/>
                <w:numId w:val="36"/>
              </w:numPr>
              <w:overflowPunct/>
              <w:autoSpaceDE/>
              <w:autoSpaceDN/>
              <w:adjustRightInd/>
              <w:spacing w:beforeLines="50" w:before="120" w:after="120" w:line="276" w:lineRule="auto"/>
              <w:textAlignment w:val="auto"/>
              <w:rPr>
                <w:rFonts w:ascii="Times New Roman" w:hAnsi="Times New Roman"/>
                <w:b/>
                <w:bCs/>
                <w:sz w:val="20"/>
                <w:szCs w:val="20"/>
              </w:rPr>
            </w:pPr>
            <w:r w:rsidRPr="00FD0BE9">
              <w:rPr>
                <w:rFonts w:ascii="Times New Roman" w:hAnsi="Times New Roman"/>
                <w:b/>
                <w:bCs/>
                <w:sz w:val="20"/>
                <w:szCs w:val="20"/>
              </w:rPr>
              <w:t>Type 1:</w:t>
            </w:r>
            <w:r w:rsidRPr="00FD0BE9" w:rsidDel="00985087">
              <w:rPr>
                <w:rFonts w:ascii="Times New Roman" w:hAnsi="Times New Roman"/>
                <w:b/>
                <w:bCs/>
                <w:sz w:val="20"/>
                <w:szCs w:val="20"/>
              </w:rPr>
              <w:t xml:space="preserve"> </w:t>
            </w:r>
            <w:r w:rsidRPr="00FD0BE9">
              <w:rPr>
                <w:rFonts w:ascii="Times New Roman" w:hAnsi="Times New Roman"/>
                <w:b/>
                <w:bCs/>
                <w:sz w:val="20"/>
                <w:szCs w:val="20"/>
              </w:rPr>
              <w:t>1 BL/CE DL subframe + 1 subframe + 3 BL/CE UL subframes + 1 subframe + 1 BL/CE DL subframe</w:t>
            </w:r>
          </w:p>
          <w:p w14:paraId="5D54E1F8" w14:textId="5D0D662C" w:rsidR="00A30224" w:rsidRPr="00FD0BE9" w:rsidRDefault="00FD0BE9" w:rsidP="00FD0BE9">
            <w:pPr>
              <w:jc w:val="center"/>
              <w:rPr>
                <w:b/>
                <w:bCs/>
                <w:sz w:val="20"/>
                <w:szCs w:val="20"/>
              </w:rPr>
            </w:pPr>
            <w:r w:rsidRPr="00FD0BE9">
              <w:rPr>
                <w:b/>
                <w:bCs/>
                <w:sz w:val="20"/>
                <w:szCs w:val="20"/>
              </w:rPr>
              <w:t>Type 2: 1 subframe + 3 BL/CE UL subframes + 1 subframe + 2 BL/CE DL subframes</w:t>
            </w:r>
          </w:p>
        </w:tc>
      </w:tr>
      <w:tr w:rsidR="00A30224" w14:paraId="7C7E0758" w14:textId="77777777" w:rsidTr="00EF7602">
        <w:tc>
          <w:tcPr>
            <w:tcW w:w="1463" w:type="dxa"/>
          </w:tcPr>
          <w:p w14:paraId="580273D5" w14:textId="29BBC86C" w:rsidR="00A30224" w:rsidRPr="008646BA" w:rsidRDefault="00A30224" w:rsidP="00615D93">
            <w:pPr>
              <w:jc w:val="center"/>
              <w:rPr>
                <w:rFonts w:eastAsia="DengXian"/>
                <w:b/>
                <w:bCs/>
                <w:lang w:eastAsia="zh-CN"/>
              </w:rPr>
            </w:pPr>
            <w:r w:rsidRPr="008646BA">
              <w:rPr>
                <w:rFonts w:eastAsia="DengXian"/>
                <w:b/>
                <w:bCs/>
                <w:lang w:eastAsia="zh-CN"/>
              </w:rPr>
              <w:t>Sierra Wireless</w:t>
            </w:r>
            <w:r w:rsidR="002D2176">
              <w:rPr>
                <w:rFonts w:eastAsia="DengXian"/>
                <w:b/>
                <w:bCs/>
                <w:lang w:eastAsia="zh-CN"/>
              </w:rPr>
              <w:t xml:space="preserve"> [5]</w:t>
            </w:r>
          </w:p>
        </w:tc>
        <w:tc>
          <w:tcPr>
            <w:tcW w:w="8171" w:type="dxa"/>
          </w:tcPr>
          <w:p w14:paraId="6DF9BF24" w14:textId="4FCDB18B" w:rsidR="00FD0BE9" w:rsidRPr="00FD0BE9" w:rsidRDefault="00FD0BE9" w:rsidP="00FD0BE9">
            <w:pPr>
              <w:pStyle w:val="Proposal1"/>
              <w:rPr>
                <w:rFonts w:ascii="Times New Roman" w:hAnsi="Times New Roman"/>
                <w:sz w:val="20"/>
                <w:szCs w:val="20"/>
                <w:lang w:eastAsia="zh-CN"/>
              </w:rPr>
            </w:pPr>
            <w:r w:rsidRPr="00FD0BE9">
              <w:rPr>
                <w:rFonts w:ascii="Times New Roman" w:hAnsi="Times New Roman"/>
                <w:sz w:val="20"/>
                <w:szCs w:val="20"/>
                <w:lang w:eastAsia="zh-CN"/>
              </w:rPr>
              <w:t>Proposal 2:</w:t>
            </w:r>
          </w:p>
          <w:p w14:paraId="2126B88C" w14:textId="77777777" w:rsidR="00FD0BE9" w:rsidRPr="00FD0BE9" w:rsidRDefault="00FD0BE9" w:rsidP="00FD0BE9">
            <w:pPr>
              <w:ind w:left="720"/>
              <w:rPr>
                <w:b/>
                <w:bCs/>
                <w:sz w:val="20"/>
                <w:szCs w:val="20"/>
                <w:lang w:eastAsia="zh-CN"/>
              </w:rPr>
            </w:pPr>
            <w:r w:rsidRPr="00FD0BE9">
              <w:rPr>
                <w:b/>
                <w:bCs/>
                <w:sz w:val="20"/>
                <w:szCs w:val="20"/>
                <w:lang w:eastAsia="zh-CN"/>
              </w:rPr>
              <w:t>When a PDSCH Delay of 7 is indicated, one of the two timings is used by the UE:</w:t>
            </w:r>
          </w:p>
          <w:p w14:paraId="65829F0F" w14:textId="77777777" w:rsidR="00FD0BE9" w:rsidRPr="00FD0BE9" w:rsidRDefault="00FD0BE9" w:rsidP="00FD0BE9">
            <w:pPr>
              <w:ind w:left="720"/>
              <w:rPr>
                <w:b/>
                <w:bCs/>
                <w:sz w:val="20"/>
                <w:szCs w:val="20"/>
              </w:rPr>
            </w:pPr>
            <w:r w:rsidRPr="00FD0BE9">
              <w:rPr>
                <w:b/>
                <w:bCs/>
                <w:sz w:val="20"/>
                <w:szCs w:val="20"/>
              </w:rPr>
              <w:t>#1 - 1 BL/CE DL subframe + 1 subframe + 3 [BL/CE UL subframes] + 1 subframe + 1 BL/CE DL subframe.</w:t>
            </w:r>
          </w:p>
          <w:p w14:paraId="5F1CF83C" w14:textId="77777777" w:rsidR="00FD0BE9" w:rsidRPr="00FD0BE9" w:rsidRDefault="00FD0BE9" w:rsidP="00FD0BE9">
            <w:pPr>
              <w:ind w:left="720"/>
              <w:rPr>
                <w:b/>
                <w:bCs/>
                <w:sz w:val="20"/>
                <w:szCs w:val="20"/>
              </w:rPr>
            </w:pPr>
            <w:r w:rsidRPr="00FD0BE9">
              <w:rPr>
                <w:b/>
                <w:bCs/>
                <w:sz w:val="20"/>
                <w:szCs w:val="20"/>
              </w:rPr>
              <w:t>#2 - 1 subframe + 3 [BL/CE UL subframes] + 1 subframe + 2 BL/CE DL subframes</w:t>
            </w:r>
          </w:p>
          <w:p w14:paraId="756C0450" w14:textId="77777777" w:rsidR="00FD0BE9" w:rsidRPr="00FD0BE9" w:rsidRDefault="00FD0BE9" w:rsidP="00FD0BE9">
            <w:pPr>
              <w:pStyle w:val="List3"/>
              <w:tabs>
                <w:tab w:val="num" w:pos="1080"/>
              </w:tabs>
              <w:ind w:left="1080"/>
              <w:rPr>
                <w:rFonts w:ascii="Times New Roman" w:hAnsi="Times New Roman"/>
                <w:b/>
                <w:bCs/>
                <w:sz w:val="20"/>
                <w:szCs w:val="20"/>
              </w:rPr>
            </w:pPr>
            <w:r w:rsidRPr="00FD0BE9">
              <w:rPr>
                <w:rFonts w:ascii="Times New Roman" w:hAnsi="Times New Roman"/>
                <w:b/>
                <w:bCs/>
                <w:sz w:val="20"/>
                <w:szCs w:val="20"/>
              </w:rPr>
              <w:t>FFS how UE determines which of the above to use (e.g. UE implementation, implicit, explicitly signaled)</w:t>
            </w:r>
          </w:p>
          <w:p w14:paraId="712299A1" w14:textId="77777777" w:rsidR="00A30224" w:rsidRPr="00FD0BE9" w:rsidRDefault="00A30224" w:rsidP="00615D93">
            <w:pPr>
              <w:jc w:val="center"/>
              <w:rPr>
                <w:b/>
                <w:bCs/>
                <w:sz w:val="20"/>
                <w:szCs w:val="20"/>
              </w:rPr>
            </w:pPr>
          </w:p>
        </w:tc>
      </w:tr>
      <w:tr w:rsidR="00A30224" w14:paraId="4D622E25" w14:textId="77777777" w:rsidTr="00EF7602">
        <w:tc>
          <w:tcPr>
            <w:tcW w:w="1463" w:type="dxa"/>
          </w:tcPr>
          <w:p w14:paraId="47C9FCC8" w14:textId="4FE6E552" w:rsidR="00A30224" w:rsidRPr="008646BA" w:rsidRDefault="00A30224" w:rsidP="00615D93">
            <w:pPr>
              <w:jc w:val="center"/>
              <w:rPr>
                <w:rFonts w:eastAsia="DengXian"/>
                <w:b/>
                <w:bCs/>
                <w:lang w:eastAsia="zh-CN"/>
              </w:rPr>
            </w:pPr>
            <w:r w:rsidRPr="008646BA">
              <w:rPr>
                <w:rFonts w:eastAsia="DengXian"/>
                <w:b/>
                <w:bCs/>
                <w:lang w:eastAsia="zh-CN"/>
              </w:rPr>
              <w:t>Qualcomm Incorporated</w:t>
            </w:r>
            <w:r w:rsidR="002D2176">
              <w:rPr>
                <w:rFonts w:eastAsia="DengXian"/>
                <w:b/>
                <w:bCs/>
                <w:lang w:eastAsia="zh-CN"/>
              </w:rPr>
              <w:t xml:space="preserve"> [6]</w:t>
            </w:r>
          </w:p>
        </w:tc>
        <w:tc>
          <w:tcPr>
            <w:tcW w:w="8171" w:type="dxa"/>
          </w:tcPr>
          <w:p w14:paraId="0966801E" w14:textId="77777777" w:rsidR="008646BA" w:rsidRDefault="008646BA" w:rsidP="008646BA">
            <w:pPr>
              <w:rPr>
                <w:b/>
                <w:bCs/>
                <w:sz w:val="20"/>
                <w:szCs w:val="20"/>
                <w:u w:val="single"/>
                <w:lang w:val="en-US"/>
              </w:rPr>
            </w:pPr>
          </w:p>
          <w:p w14:paraId="0B106E5D" w14:textId="2BBCE9EA" w:rsidR="008646BA" w:rsidRPr="008646BA" w:rsidRDefault="008646BA" w:rsidP="008646BA">
            <w:pPr>
              <w:rPr>
                <w:b/>
                <w:bCs/>
                <w:sz w:val="20"/>
                <w:szCs w:val="20"/>
                <w:lang w:val="en-US"/>
              </w:rPr>
            </w:pPr>
            <w:r w:rsidRPr="008646BA">
              <w:rPr>
                <w:b/>
                <w:bCs/>
                <w:sz w:val="20"/>
                <w:szCs w:val="20"/>
                <w:u w:val="single"/>
                <w:lang w:val="en-US"/>
              </w:rPr>
              <w:t>Proposal 1:</w:t>
            </w:r>
            <w:r w:rsidRPr="008646BA">
              <w:rPr>
                <w:b/>
                <w:bCs/>
                <w:sz w:val="20"/>
                <w:szCs w:val="20"/>
                <w:lang w:val="en-US"/>
              </w:rPr>
              <w:t xml:space="preserve"> For the indication of PDSCH scheduling delay, a DCI field indicates the PDSCH scheduling delay of </w:t>
            </w:r>
            <w:proofErr w:type="gramStart"/>
            <w:r w:rsidRPr="008646BA">
              <w:rPr>
                <w:b/>
                <w:bCs/>
                <w:sz w:val="20"/>
                <w:szCs w:val="20"/>
                <w:lang w:val="en-US"/>
              </w:rPr>
              <w:t>a number of</w:t>
            </w:r>
            <w:proofErr w:type="gramEnd"/>
            <w:r w:rsidRPr="008646BA">
              <w:rPr>
                <w:b/>
                <w:bCs/>
                <w:sz w:val="20"/>
                <w:szCs w:val="20"/>
                <w:lang w:val="en-US"/>
              </w:rPr>
              <w:t xml:space="preserve"> absolute subframes among </w:t>
            </w:r>
            <w:r w:rsidRPr="008646BA">
              <w:rPr>
                <w:b/>
                <w:bCs/>
                <w:i/>
                <w:iCs/>
                <w:sz w:val="20"/>
                <w:szCs w:val="20"/>
                <w:lang w:val="en-US"/>
              </w:rPr>
              <w:t>N</w:t>
            </w:r>
            <w:r w:rsidRPr="008646BA">
              <w:rPr>
                <w:b/>
                <w:bCs/>
                <w:sz w:val="20"/>
                <w:szCs w:val="20"/>
                <w:lang w:val="en-US"/>
              </w:rPr>
              <w:t xml:space="preserve"> possible values, which are RRC configured.</w:t>
            </w:r>
          </w:p>
          <w:p w14:paraId="10668E2D" w14:textId="77777777" w:rsidR="008646BA" w:rsidRPr="008646BA" w:rsidRDefault="008646BA" w:rsidP="008646BA">
            <w:pPr>
              <w:pStyle w:val="ListParagraph"/>
              <w:numPr>
                <w:ilvl w:val="0"/>
                <w:numId w:val="37"/>
              </w:numPr>
              <w:spacing w:after="180"/>
              <w:contextualSpacing/>
              <w:rPr>
                <w:rFonts w:ascii="Times New Roman" w:hAnsi="Times New Roman"/>
                <w:b/>
                <w:bCs/>
                <w:sz w:val="20"/>
                <w:szCs w:val="20"/>
                <w:lang w:val="en-US"/>
              </w:rPr>
            </w:pPr>
            <w:r w:rsidRPr="008646BA">
              <w:rPr>
                <w:rFonts w:ascii="Times New Roman" w:hAnsi="Times New Roman"/>
                <w:b/>
                <w:bCs/>
                <w:sz w:val="20"/>
                <w:szCs w:val="20"/>
                <w:lang w:val="en-US"/>
              </w:rPr>
              <w:t>FFS whether the PDSCH scheduling delay is jointly encoded with the HARQ-ACK delay in the same DCI field.</w:t>
            </w:r>
          </w:p>
          <w:p w14:paraId="2AF366C6" w14:textId="77777777" w:rsidR="00A30224" w:rsidRPr="008646BA" w:rsidRDefault="00A30224" w:rsidP="00615D93">
            <w:pPr>
              <w:jc w:val="center"/>
              <w:rPr>
                <w:b/>
                <w:bCs/>
                <w:lang w:val="en-US"/>
              </w:rPr>
            </w:pPr>
          </w:p>
        </w:tc>
      </w:tr>
      <w:tr w:rsidR="00A30224" w14:paraId="2A03A739" w14:textId="77777777" w:rsidTr="00EF7602">
        <w:tc>
          <w:tcPr>
            <w:tcW w:w="1463" w:type="dxa"/>
          </w:tcPr>
          <w:p w14:paraId="37659D4B" w14:textId="0E5D685A" w:rsidR="00A30224" w:rsidRPr="008646BA" w:rsidRDefault="00A30224" w:rsidP="00615D93">
            <w:pPr>
              <w:jc w:val="center"/>
              <w:rPr>
                <w:rFonts w:eastAsia="DengXian"/>
                <w:b/>
                <w:bCs/>
                <w:lang w:eastAsia="zh-CN"/>
              </w:rPr>
            </w:pPr>
            <w:r w:rsidRPr="008646BA">
              <w:rPr>
                <w:rFonts w:eastAsia="DengXian"/>
                <w:b/>
                <w:bCs/>
                <w:lang w:eastAsia="zh-CN"/>
              </w:rPr>
              <w:t>Ericsson</w:t>
            </w:r>
            <w:r w:rsidR="002D2176">
              <w:rPr>
                <w:rFonts w:eastAsia="DengXian"/>
                <w:b/>
                <w:bCs/>
                <w:lang w:eastAsia="zh-CN"/>
              </w:rPr>
              <w:t xml:space="preserve"> [7]</w:t>
            </w:r>
          </w:p>
        </w:tc>
        <w:tc>
          <w:tcPr>
            <w:tcW w:w="8171" w:type="dxa"/>
          </w:tcPr>
          <w:p w14:paraId="724A08DD" w14:textId="63586D72" w:rsidR="00BC7C8D" w:rsidRPr="00BC7C8D" w:rsidRDefault="00EF7602" w:rsidP="00EF7602">
            <w:pPr>
              <w:pStyle w:val="Proposal"/>
              <w:numPr>
                <w:ilvl w:val="0"/>
                <w:numId w:val="0"/>
              </w:numPr>
              <w:tabs>
                <w:tab w:val="clear" w:pos="1701"/>
                <w:tab w:val="left" w:pos="1261"/>
              </w:tabs>
              <w:ind w:left="1120" w:hanging="1120"/>
              <w:rPr>
                <w:rFonts w:ascii="Times New Roman" w:hAnsi="Times New Roman"/>
                <w:sz w:val="20"/>
                <w:szCs w:val="20"/>
              </w:rPr>
            </w:pPr>
            <w:bookmarkStart w:id="6" w:name="_Toc61532342"/>
            <w:r>
              <w:rPr>
                <w:rFonts w:ascii="Times New Roman" w:hAnsi="Times New Roman"/>
                <w:sz w:val="20"/>
                <w:szCs w:val="20"/>
              </w:rPr>
              <w:t xml:space="preserve">Proposal 2: </w:t>
            </w:r>
            <w:r w:rsidR="00BC7C8D" w:rsidRPr="00BC7C8D">
              <w:rPr>
                <w:rFonts w:ascii="Times New Roman" w:hAnsi="Times New Roman"/>
                <w:sz w:val="20"/>
                <w:szCs w:val="20"/>
              </w:rPr>
              <w:t xml:space="preserve">Down-select between the following two alternatives to determine the PDSCH scheduling delay for the PUCCH non-repetition case (i.e., </w:t>
            </w:r>
            <w:bookmarkStart w:id="7" w:name="_Hlk62051008"/>
            <w:r w:rsidR="00BC7C8D" w:rsidRPr="00BC7C8D">
              <w:rPr>
                <w:rFonts w:ascii="Times New Roman" w:hAnsi="Times New Roman"/>
                <w:sz w:val="20"/>
                <w:szCs w:val="20"/>
              </w:rPr>
              <w:t>PUCCH repetitions = 1</w:t>
            </w:r>
            <w:bookmarkEnd w:id="7"/>
            <w:r w:rsidR="00BC7C8D" w:rsidRPr="00BC7C8D">
              <w:rPr>
                <w:rFonts w:ascii="Times New Roman" w:hAnsi="Times New Roman"/>
                <w:sz w:val="20"/>
                <w:szCs w:val="20"/>
              </w:rPr>
              <w:t>) in presence of non-BL/CE DL subframes and non-BL/CE UL subframes when PUCCH is not postponed:</w:t>
            </w:r>
            <w:bookmarkEnd w:id="6"/>
          </w:p>
          <w:p w14:paraId="1D42F435"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8" w:name="_Toc61532343"/>
            <w:r w:rsidRPr="00BC7C8D">
              <w:rPr>
                <w:rFonts w:ascii="Times New Roman" w:hAnsi="Times New Roman"/>
                <w:sz w:val="20"/>
                <w:szCs w:val="20"/>
              </w:rPr>
              <w:t xml:space="preserve">Alt 1: </w:t>
            </w:r>
            <w:r w:rsidRPr="00BC7C8D">
              <w:rPr>
                <w:rFonts w:ascii="Times New Roman" w:eastAsia="Times New Roman" w:hAnsi="Times New Roman"/>
                <w:sz w:val="20"/>
                <w:szCs w:val="20"/>
              </w:rPr>
              <w:t>The PDSCH scheduling delays are:</w:t>
            </w:r>
            <w:bookmarkEnd w:id="8"/>
          </w:p>
          <w:p w14:paraId="2C9F5AB7"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9" w:name="_Toc61532344"/>
            <w:r w:rsidRPr="00BC7C8D">
              <w:rPr>
                <w:rFonts w:ascii="Times New Roman" w:eastAsia="Times New Roman" w:hAnsi="Times New Roman"/>
                <w:sz w:val="20"/>
                <w:szCs w:val="20"/>
              </w:rPr>
              <w:t>2 BL/CE DL subframes.</w:t>
            </w:r>
            <w:bookmarkEnd w:id="9"/>
          </w:p>
          <w:p w14:paraId="7867E090"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10" w:name="_Toc61532345"/>
            <w:r w:rsidRPr="00BC7C8D">
              <w:rPr>
                <w:rFonts w:ascii="Times New Roman" w:eastAsia="Times New Roman" w:hAnsi="Times New Roman"/>
                <w:sz w:val="20"/>
                <w:szCs w:val="20"/>
              </w:rPr>
              <w:t>The PDSCH scheduling delay of 7 is expressed as:</w:t>
            </w:r>
            <w:bookmarkEnd w:id="10"/>
            <w:r w:rsidRPr="00BC7C8D">
              <w:rPr>
                <w:rFonts w:ascii="Times New Roman" w:eastAsia="Times New Roman" w:hAnsi="Times New Roman"/>
                <w:sz w:val="20"/>
                <w:szCs w:val="20"/>
              </w:rPr>
              <w:t xml:space="preserve"> </w:t>
            </w:r>
          </w:p>
          <w:p w14:paraId="441EFC75"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1" w:name="_Toc61532346"/>
            <w:r w:rsidRPr="00BC7C8D">
              <w:rPr>
                <w:rFonts w:ascii="Times New Roman" w:eastAsia="Times New Roman" w:hAnsi="Times New Roman"/>
                <w:sz w:val="20"/>
                <w:szCs w:val="20"/>
              </w:rPr>
              <w:t>1 BL/CE DL subframe + 1 subframe + 3 subframes + 1 subframe + 1 BL/CE DL subframe.</w:t>
            </w:r>
            <w:bookmarkEnd w:id="11"/>
          </w:p>
          <w:p w14:paraId="73C7EFFD"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2" w:name="_Toc61532347"/>
            <w:r w:rsidRPr="00BC7C8D">
              <w:rPr>
                <w:rFonts w:ascii="Times New Roman" w:eastAsia="Times New Roman" w:hAnsi="Times New Roman"/>
                <w:sz w:val="20"/>
                <w:szCs w:val="20"/>
              </w:rPr>
              <w:lastRenderedPageBreak/>
              <w:t>1 subframe + 3 subframes + 1 subframe + 2 BL/CE DL subframes.</w:t>
            </w:r>
            <w:bookmarkEnd w:id="12"/>
          </w:p>
          <w:p w14:paraId="584EB4CB"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13" w:name="_Toc61532348"/>
            <w:r w:rsidRPr="00BC7C8D">
              <w:rPr>
                <w:rFonts w:ascii="Times New Roman" w:hAnsi="Times New Roman"/>
                <w:sz w:val="20"/>
                <w:szCs w:val="20"/>
              </w:rPr>
              <w:t xml:space="preserve">Alt 2: </w:t>
            </w:r>
            <w:r w:rsidRPr="00BC7C8D">
              <w:rPr>
                <w:rFonts w:ascii="Times New Roman" w:eastAsia="Times New Roman" w:hAnsi="Times New Roman"/>
                <w:sz w:val="20"/>
                <w:szCs w:val="20"/>
              </w:rPr>
              <w:t>The PDSCH scheduling delays are:</w:t>
            </w:r>
            <w:bookmarkEnd w:id="13"/>
          </w:p>
          <w:p w14:paraId="5E7AC190"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4" w:name="_Toc61532349"/>
            <w:r w:rsidRPr="00BC7C8D">
              <w:rPr>
                <w:rFonts w:ascii="Times New Roman" w:eastAsia="Times New Roman" w:hAnsi="Times New Roman"/>
                <w:sz w:val="20"/>
                <w:szCs w:val="20"/>
              </w:rPr>
              <w:t>2 BL/CE DL subframes.</w:t>
            </w:r>
            <w:bookmarkEnd w:id="14"/>
          </w:p>
          <w:p w14:paraId="266087C8"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5" w:name="_Toc61532350"/>
            <w:r w:rsidRPr="00BC7C8D">
              <w:rPr>
                <w:rFonts w:ascii="Times New Roman" w:eastAsia="Times New Roman" w:hAnsi="Times New Roman"/>
                <w:sz w:val="20"/>
                <w:szCs w:val="20"/>
              </w:rPr>
              <w:t xml:space="preserve">7 BL/CE DL subframes – </w:t>
            </w:r>
            <w:r w:rsidRPr="00BC7C8D">
              <w:rPr>
                <w:rFonts w:ascii="Times New Roman" w:eastAsia="Times New Roman" w:hAnsi="Times New Roman"/>
                <w:i/>
                <w:iCs/>
                <w:sz w:val="20"/>
                <w:szCs w:val="20"/>
              </w:rPr>
              <w:t>k</w:t>
            </w:r>
            <w:r w:rsidRPr="00BC7C8D">
              <w:rPr>
                <w:rFonts w:ascii="Times New Roman" w:eastAsia="Times New Roman" w:hAnsi="Times New Roman"/>
                <w:sz w:val="20"/>
                <w:szCs w:val="20"/>
              </w:rPr>
              <w:t xml:space="preserve"> BL/CE DL subframes.</w:t>
            </w:r>
            <w:bookmarkEnd w:id="15"/>
          </w:p>
          <w:p w14:paraId="6045CEA8" w14:textId="77777777" w:rsidR="00BC7C8D" w:rsidRPr="00FE5967" w:rsidRDefault="00BC7C8D" w:rsidP="00BC7C8D">
            <w:pPr>
              <w:pStyle w:val="Proposal"/>
              <w:numPr>
                <w:ilvl w:val="0"/>
                <w:numId w:val="0"/>
              </w:numPr>
              <w:ind w:left="2127"/>
              <w:rPr>
                <w:rFonts w:cs="Arial"/>
                <w:sz w:val="18"/>
                <w:szCs w:val="18"/>
              </w:rPr>
            </w:pPr>
            <w:bookmarkStart w:id="16" w:name="_Toc61532351"/>
            <w:r w:rsidRPr="00FE5967">
              <w:rPr>
                <w:rFonts w:eastAsia="Times New Roman" w:cs="Arial"/>
                <w:sz w:val="18"/>
                <w:szCs w:val="18"/>
              </w:rPr>
              <w:t xml:space="preserve">where, </w:t>
            </w:r>
            <w:r w:rsidRPr="00FE5967">
              <w:rPr>
                <w:rFonts w:eastAsia="Times New Roman" w:cs="Arial"/>
                <w:i/>
                <w:iCs/>
                <w:sz w:val="18"/>
                <w:szCs w:val="18"/>
              </w:rPr>
              <w:t>k</w:t>
            </w:r>
            <w:r w:rsidRPr="00FE5967">
              <w:rPr>
                <w:rFonts w:eastAsia="Times New Roman" w:cs="Arial"/>
                <w:sz w:val="18"/>
                <w:szCs w:val="18"/>
              </w:rPr>
              <w:t xml:space="preserve"> = depends on the DL bitmap and refers to one integer value among different integer values in a given set.</w:t>
            </w:r>
            <w:bookmarkEnd w:id="16"/>
            <w:r w:rsidRPr="00FE5967">
              <w:rPr>
                <w:rFonts w:eastAsia="Times New Roman" w:cs="Arial"/>
                <w:sz w:val="18"/>
                <w:szCs w:val="18"/>
                <w:lang w:val="en-US"/>
              </w:rPr>
              <w:t xml:space="preserve"> </w:t>
            </w:r>
          </w:p>
          <w:p w14:paraId="505019DE" w14:textId="77777777" w:rsidR="00A30224" w:rsidRDefault="00A30224" w:rsidP="00615D93">
            <w:pPr>
              <w:jc w:val="center"/>
              <w:rPr>
                <w:b/>
                <w:bCs/>
              </w:rPr>
            </w:pPr>
          </w:p>
        </w:tc>
      </w:tr>
    </w:tbl>
    <w:p w14:paraId="761FE9ED" w14:textId="77777777" w:rsidR="00096868" w:rsidRPr="008F4DEE" w:rsidRDefault="00096868" w:rsidP="00A2457B">
      <w:pPr>
        <w:jc w:val="both"/>
        <w:rPr>
          <w:rFonts w:eastAsia="Times New Roman"/>
        </w:rPr>
      </w:pPr>
    </w:p>
    <w:p w14:paraId="6D0D0F72" w14:textId="5627EDA3" w:rsidR="00490E2F" w:rsidRDefault="00335BEC" w:rsidP="00A2457B">
      <w:pPr>
        <w:keepNext/>
        <w:keepLines/>
        <w:jc w:val="both"/>
      </w:pPr>
      <w:r>
        <w:rPr>
          <w:b/>
          <w:bCs/>
        </w:rPr>
        <w:t xml:space="preserve">Comment from the </w:t>
      </w:r>
      <w:r w:rsidR="00EF7602">
        <w:rPr>
          <w:b/>
          <w:bCs/>
        </w:rPr>
        <w:t xml:space="preserve">Feature Lead: </w:t>
      </w:r>
      <w:r w:rsidR="00490E2F" w:rsidRPr="00335BEC">
        <w:t xml:space="preserve">Before discussing the “PDSCH scheduling delay” solutions, one thing that </w:t>
      </w:r>
      <w:proofErr w:type="gramStart"/>
      <w:r w:rsidR="00490E2F" w:rsidRPr="00335BEC">
        <w:t>has to</w:t>
      </w:r>
      <w:proofErr w:type="gramEnd"/>
      <w:r w:rsidR="00490E2F" w:rsidRPr="00335BEC">
        <w:t xml:space="preserve"> be clear is that </w:t>
      </w:r>
      <w:r w:rsidR="00490E2F" w:rsidRPr="00335BEC">
        <w:rPr>
          <w:u w:val="single"/>
        </w:rPr>
        <w:t>the presence of a non-BL/CE UL subframe (i.e., invalid UL subframe) does not cause a postponement of PUCCH if it uses 1 repetition</w:t>
      </w:r>
      <w:r w:rsidR="00490E2F" w:rsidRPr="00335BEC">
        <w:t xml:space="preserve">. This clarification is important because </w:t>
      </w:r>
      <w:r>
        <w:t xml:space="preserve">e.g., </w:t>
      </w:r>
      <w:r w:rsidR="00490E2F" w:rsidRPr="00335BEC">
        <w:t>[2], [</w:t>
      </w:r>
      <w:r w:rsidRPr="00335BEC">
        <w:t>4</w:t>
      </w:r>
      <w:r w:rsidR="00490E2F" w:rsidRPr="00335BEC">
        <w:t>], assumed a postponement of PUCCH even though it uses 1 repetition</w:t>
      </w:r>
      <w:r>
        <w:t>, which should not be the case</w:t>
      </w:r>
      <w:r w:rsidR="00490E2F" w:rsidRPr="00335BEC">
        <w:t>.</w:t>
      </w:r>
      <w:r>
        <w:t xml:space="preserve"> Since there is no postponement of PUCCH when it uses 1 repetition, the solution that expresses the PDSCH scheduling delay of 7 in terms of different subframe types should for the term surrounded by brackets (i.e., “</w:t>
      </w:r>
      <w:r w:rsidRPr="00335BEC">
        <w:t>3 [BL/CE UL subframes]</w:t>
      </w:r>
      <w:r>
        <w:t>”) use absolute subframes (i.e., “3 subframes”), otherwise</w:t>
      </w:r>
      <w:r w:rsidR="00FA586F">
        <w:t xml:space="preserve"> the term will introduce a postponement. Having said</w:t>
      </w:r>
      <w:r w:rsidR="000F77AB">
        <w:t xml:space="preserve"> that</w:t>
      </w:r>
      <w:r w:rsidR="00FA586F">
        <w:t xml:space="preserve">, the potential agreement 1 </w:t>
      </w:r>
      <w:r w:rsidR="000F77AB">
        <w:t xml:space="preserve">list the potential solutions for down-selection, </w:t>
      </w:r>
      <w:r w:rsidR="00C11881">
        <w:t xml:space="preserve">for the case in which there is </w:t>
      </w:r>
      <w:r w:rsidR="00C11881" w:rsidRPr="00C11881">
        <w:t>presence of</w:t>
      </w:r>
      <w:r w:rsidR="000F77AB">
        <w:t xml:space="preserve"> both</w:t>
      </w:r>
      <w:r w:rsidR="00C11881" w:rsidRPr="00C11881">
        <w:t xml:space="preserve"> non-BL/CE DL subframes and non-BL/CE UL subframes when PUCCH is not postponed</w:t>
      </w:r>
      <w:r w:rsidR="00C11881">
        <w:t xml:space="preserve"> (i.e., </w:t>
      </w:r>
      <w:r w:rsidR="00C11881" w:rsidRPr="00C11881">
        <w:t>PUCCH repetitions = 1</w:t>
      </w:r>
      <w:r w:rsidR="00C11881">
        <w:t>).</w:t>
      </w:r>
      <w:r w:rsidR="00FA586F">
        <w:t xml:space="preserve"> </w:t>
      </w:r>
    </w:p>
    <w:p w14:paraId="54D46EAA" w14:textId="6C069ED7" w:rsidR="00016101" w:rsidRDefault="00016101" w:rsidP="00A2457B">
      <w:pPr>
        <w:keepNext/>
        <w:keepLines/>
        <w:jc w:val="both"/>
        <w:rPr>
          <w:b/>
          <w:bCs/>
        </w:rPr>
      </w:pPr>
      <w:r>
        <w:t xml:space="preserve">In potential agreement 1, Solution 1 reflects </w:t>
      </w:r>
      <w:r w:rsidR="00D522D2">
        <w:t xml:space="preserve">the proposals in [3], [4], [5] and [7], whereas the other </w:t>
      </w:r>
      <w:r w:rsidR="0080390C">
        <w:t xml:space="preserve">proposed </w:t>
      </w:r>
      <w:r w:rsidR="00D522D2">
        <w:t xml:space="preserve">solutions rely on similar principle but still </w:t>
      </w:r>
      <w:r w:rsidR="0080390C">
        <w:t xml:space="preserve">they </w:t>
      </w:r>
      <w:r w:rsidR="00D522D2">
        <w:t>were split into Solution 2 (Alt1: [6], Alt2: [2]) and Solution 3 [7].</w:t>
      </w:r>
      <w:bookmarkStart w:id="17" w:name="_Hlk62057260"/>
    </w:p>
    <w:p w14:paraId="476729B3" w14:textId="733F9087" w:rsidR="00A2457B" w:rsidRPr="00B416A6" w:rsidRDefault="00A2457B" w:rsidP="00A2457B">
      <w:pPr>
        <w:keepNext/>
        <w:keepLines/>
        <w:jc w:val="both"/>
        <w:rPr>
          <w:b/>
          <w:bCs/>
        </w:rPr>
      </w:pPr>
      <w:r w:rsidRPr="00B416A6">
        <w:rPr>
          <w:b/>
          <w:bCs/>
        </w:rPr>
        <w:t xml:space="preserve">Potential Agreement </w:t>
      </w:r>
      <w:r w:rsidR="00EF7602">
        <w:rPr>
          <w:b/>
          <w:bCs/>
        </w:rPr>
        <w:t>1</w:t>
      </w:r>
      <w:r w:rsidRPr="00B416A6">
        <w:rPr>
          <w:b/>
          <w:bCs/>
        </w:rPr>
        <w:t>:</w:t>
      </w:r>
    </w:p>
    <w:p w14:paraId="0FD43DDC" w14:textId="557865AC" w:rsidR="00781FFF" w:rsidRPr="00BC7C8D" w:rsidRDefault="005E0998" w:rsidP="00781FFF">
      <w:pPr>
        <w:pStyle w:val="Proposal"/>
        <w:numPr>
          <w:ilvl w:val="0"/>
          <w:numId w:val="0"/>
        </w:numPr>
        <w:tabs>
          <w:tab w:val="clear" w:pos="1701"/>
        </w:tabs>
        <w:rPr>
          <w:rFonts w:ascii="Times New Roman" w:hAnsi="Times New Roman"/>
        </w:rPr>
      </w:pPr>
      <w:r>
        <w:rPr>
          <w:rFonts w:ascii="Times New Roman" w:hAnsi="Times New Roman"/>
        </w:rPr>
        <w:t>T</w:t>
      </w:r>
      <w:r w:rsidR="00781FFF" w:rsidRPr="00BC7C8D">
        <w:rPr>
          <w:rFonts w:ascii="Times New Roman" w:hAnsi="Times New Roman"/>
        </w:rPr>
        <w:t>he PDSCH scheduling delay for the PUCCH non-repetition case (i.e., PUCCH repetitions = 1) in presence of non-BL/CE DL subframes and non-BL/CE UL subframes when PUCCH is not postponed</w:t>
      </w:r>
      <w:r>
        <w:rPr>
          <w:rFonts w:ascii="Times New Roman" w:hAnsi="Times New Roman"/>
        </w:rPr>
        <w:t xml:space="preserve">, </w:t>
      </w:r>
      <w:r w:rsidR="00241FD2">
        <w:rPr>
          <w:rFonts w:ascii="Times New Roman" w:hAnsi="Times New Roman"/>
        </w:rPr>
        <w:t>will be</w:t>
      </w:r>
      <w:r>
        <w:rPr>
          <w:rFonts w:ascii="Times New Roman" w:hAnsi="Times New Roman"/>
        </w:rPr>
        <w:t xml:space="preserve"> </w:t>
      </w:r>
      <w:proofErr w:type="gramStart"/>
      <w:r w:rsidR="00AF3F63">
        <w:rPr>
          <w:rFonts w:ascii="Times New Roman" w:hAnsi="Times New Roman"/>
        </w:rPr>
        <w:t>down-selected</w:t>
      </w:r>
      <w:proofErr w:type="gramEnd"/>
      <w:r>
        <w:rPr>
          <w:rFonts w:ascii="Times New Roman" w:hAnsi="Times New Roman"/>
        </w:rPr>
        <w:t xml:space="preserve"> from among the following solutions</w:t>
      </w:r>
      <w:bookmarkEnd w:id="17"/>
      <w:r w:rsidR="00781FFF" w:rsidRPr="00BC7C8D">
        <w:rPr>
          <w:rFonts w:ascii="Times New Roman" w:hAnsi="Times New Roman"/>
        </w:rPr>
        <w:t>:</w:t>
      </w:r>
    </w:p>
    <w:p w14:paraId="5C55DC7D" w14:textId="077DF67A"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1: </w:t>
      </w:r>
      <w:r w:rsidRPr="00BC7C8D">
        <w:rPr>
          <w:rFonts w:ascii="Times New Roman" w:eastAsia="Times New Roman" w:hAnsi="Times New Roman"/>
        </w:rPr>
        <w:t>The PDSCH scheduling delays are:</w:t>
      </w:r>
    </w:p>
    <w:p w14:paraId="348B6C3E" w14:textId="77777777"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BC7C8D">
        <w:rPr>
          <w:rFonts w:ascii="Times New Roman" w:eastAsia="Times New Roman" w:hAnsi="Times New Roman"/>
          <w:lang w:val="de-DE"/>
        </w:rPr>
        <w:t>2 BL/CE DL subframes.</w:t>
      </w:r>
    </w:p>
    <w:p w14:paraId="2ED64B27" w14:textId="2B0D33DD"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781FFF">
        <w:rPr>
          <w:rFonts w:ascii="Times New Roman" w:eastAsia="Times New Roman" w:hAnsi="Times New Roman"/>
          <w:lang w:val="de-DE"/>
        </w:rPr>
        <w:t xml:space="preserve">The PDSCH scheduling delay of 7 is expressed as: </w:t>
      </w:r>
    </w:p>
    <w:p w14:paraId="6E0DE77D"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BL/CE DL subframe + 1 subframe + 3 subframes + 1 subframe + 1 BL/CE DL subframe.</w:t>
      </w:r>
    </w:p>
    <w:p w14:paraId="26769BD3"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subframe + 3 subframes + 1 subframe + 2 BL/CE DL subframes.</w:t>
      </w:r>
    </w:p>
    <w:p w14:paraId="68A6AA3A" w14:textId="77777777"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2: </w:t>
      </w:r>
      <w:r w:rsidRPr="00BC7C8D">
        <w:rPr>
          <w:rFonts w:ascii="Times New Roman" w:eastAsia="Times New Roman" w:hAnsi="Times New Roman"/>
        </w:rPr>
        <w:t>The PDSCH scheduling delays are:</w:t>
      </w:r>
    </w:p>
    <w:p w14:paraId="0FCA09BE" w14:textId="654DD2A4" w:rsidR="005E0998" w:rsidRPr="00BC7C8D" w:rsidRDefault="00016101" w:rsidP="005E0998">
      <w:pPr>
        <w:pStyle w:val="Proposal"/>
        <w:numPr>
          <w:ilvl w:val="0"/>
          <w:numId w:val="39"/>
        </w:numPr>
        <w:ind w:left="2127" w:hanging="1417"/>
        <w:rPr>
          <w:rFonts w:ascii="Times New Roman" w:hAnsi="Times New Roman"/>
        </w:rPr>
      </w:pPr>
      <w:r>
        <w:rPr>
          <w:rFonts w:ascii="Times New Roman" w:eastAsia="Times New Roman" w:hAnsi="Times New Roman"/>
          <w:lang w:val="de-DE"/>
        </w:rPr>
        <w:t xml:space="preserve">Alt1: </w:t>
      </w:r>
      <w:r>
        <w:rPr>
          <w:rFonts w:ascii="Times New Roman" w:eastAsia="Times New Roman" w:hAnsi="Times New Roman"/>
          <w:i/>
          <w:iCs/>
          <w:lang w:val="de-DE"/>
        </w:rPr>
        <w:t>x</w:t>
      </w:r>
      <w:r w:rsidRPr="00BC7C8D">
        <w:rPr>
          <w:rFonts w:ascii="Times New Roman" w:eastAsia="Times New Roman" w:hAnsi="Times New Roman"/>
          <w:lang w:val="de-DE"/>
        </w:rPr>
        <w:t xml:space="preserve"> subframes</w:t>
      </w:r>
      <w:r>
        <w:rPr>
          <w:rFonts w:ascii="Times New Roman" w:eastAsia="Times New Roman" w:hAnsi="Times New Roman"/>
          <w:lang w:val="de-DE"/>
        </w:rPr>
        <w:t xml:space="preserve">/Alt2: </w:t>
      </w:r>
      <w:r>
        <w:rPr>
          <w:rFonts w:ascii="Times New Roman" w:eastAsia="Times New Roman" w:hAnsi="Times New Roman"/>
          <w:i/>
          <w:iCs/>
          <w:lang w:val="de-DE"/>
        </w:rPr>
        <w:t>x</w:t>
      </w:r>
      <w:r w:rsidRPr="00BC7C8D">
        <w:rPr>
          <w:rFonts w:ascii="Times New Roman" w:eastAsia="Times New Roman" w:hAnsi="Times New Roman"/>
          <w:lang w:val="de-DE"/>
        </w:rPr>
        <w:t xml:space="preserve"> </w:t>
      </w:r>
      <w:r>
        <w:rPr>
          <w:rFonts w:ascii="Times New Roman" w:eastAsia="Times New Roman" w:hAnsi="Times New Roman"/>
          <w:lang w:val="de-DE"/>
        </w:rPr>
        <w:t xml:space="preserve">BL/CE DL </w:t>
      </w:r>
      <w:r w:rsidRPr="00BC7C8D">
        <w:rPr>
          <w:rFonts w:ascii="Times New Roman" w:eastAsia="Times New Roman" w:hAnsi="Times New Roman"/>
          <w:lang w:val="de-DE"/>
        </w:rPr>
        <w:t>subframes</w:t>
      </w:r>
    </w:p>
    <w:p w14:paraId="5ED33BB6" w14:textId="1F786CFF" w:rsidR="00781FFF" w:rsidRPr="005E0998" w:rsidRDefault="005E0998" w:rsidP="005E0998">
      <w:pPr>
        <w:keepNext/>
        <w:ind w:left="1701"/>
        <w:jc w:val="both"/>
        <w:rPr>
          <w:b/>
          <w:bCs/>
          <w:lang w:val="en-US"/>
        </w:rPr>
      </w:pPr>
      <w:r w:rsidRPr="00781FFF">
        <w:rPr>
          <w:rFonts w:eastAsia="Times New Roman" w:cs="Arial"/>
          <w:b/>
          <w:bCs/>
          <w:sz w:val="18"/>
          <w:szCs w:val="18"/>
        </w:rPr>
        <w:t xml:space="preserve">where, </w:t>
      </w:r>
      <w:r>
        <w:rPr>
          <w:rFonts w:eastAsia="Times New Roman" w:cs="Arial"/>
          <w:b/>
          <w:bCs/>
          <w:i/>
          <w:iCs/>
          <w:sz w:val="18"/>
          <w:szCs w:val="18"/>
        </w:rPr>
        <w:t>x</w:t>
      </w:r>
      <w:r w:rsidRPr="00781FFF">
        <w:rPr>
          <w:rFonts w:eastAsia="Times New Roman" w:cs="Arial"/>
          <w:b/>
          <w:bCs/>
          <w:sz w:val="18"/>
          <w:szCs w:val="18"/>
        </w:rPr>
        <w:t xml:space="preserve"> = </w:t>
      </w:r>
      <w:r w:rsidR="00AF3F63">
        <w:rPr>
          <w:rFonts w:eastAsia="Times New Roman" w:cs="Arial"/>
          <w:b/>
          <w:bCs/>
          <w:sz w:val="18"/>
          <w:szCs w:val="18"/>
        </w:rPr>
        <w:t xml:space="preserve">is signalled (FFS: signalling details) and </w:t>
      </w:r>
      <w:r w:rsidRPr="00781FFF">
        <w:rPr>
          <w:rFonts w:eastAsia="Times New Roman" w:cs="Arial"/>
          <w:b/>
          <w:bCs/>
          <w:sz w:val="18"/>
          <w:szCs w:val="18"/>
        </w:rPr>
        <w:t xml:space="preserve">refers to one integer value among different integer values </w:t>
      </w:r>
      <w:proofErr w:type="gramStart"/>
      <w:r w:rsidRPr="00781FFF">
        <w:rPr>
          <w:rFonts w:eastAsia="Times New Roman" w:cs="Arial"/>
          <w:b/>
          <w:bCs/>
          <w:sz w:val="18"/>
          <w:szCs w:val="18"/>
        </w:rPr>
        <w:t>in a given</w:t>
      </w:r>
      <w:proofErr w:type="gramEnd"/>
      <w:r w:rsidRPr="00781FFF">
        <w:rPr>
          <w:rFonts w:eastAsia="Times New Roman" w:cs="Arial"/>
          <w:b/>
          <w:bCs/>
          <w:sz w:val="18"/>
          <w:szCs w:val="18"/>
        </w:rPr>
        <w:t xml:space="preserve"> set</w:t>
      </w:r>
      <w:r>
        <w:rPr>
          <w:rFonts w:eastAsia="Times New Roman" w:cs="Arial"/>
          <w:b/>
          <w:bCs/>
          <w:sz w:val="18"/>
          <w:szCs w:val="18"/>
        </w:rPr>
        <w:t xml:space="preserve"> (</w:t>
      </w:r>
      <w:r w:rsidR="00AF3F63">
        <w:rPr>
          <w:rFonts w:eastAsia="Times New Roman" w:cs="Arial"/>
          <w:b/>
          <w:bCs/>
          <w:sz w:val="18"/>
          <w:szCs w:val="18"/>
        </w:rPr>
        <w:t>FFS: T</w:t>
      </w:r>
      <w:r>
        <w:rPr>
          <w:rFonts w:eastAsia="Times New Roman" w:cs="Arial"/>
          <w:b/>
          <w:bCs/>
          <w:sz w:val="18"/>
          <w:szCs w:val="18"/>
        </w:rPr>
        <w:t>he values and length of the set)</w:t>
      </w:r>
      <w:r w:rsidRPr="00781FFF">
        <w:rPr>
          <w:rFonts w:eastAsia="Times New Roman" w:cs="Arial"/>
          <w:b/>
          <w:bCs/>
          <w:sz w:val="18"/>
          <w:szCs w:val="18"/>
        </w:rPr>
        <w:t>.</w:t>
      </w:r>
      <w:r>
        <w:rPr>
          <w:rFonts w:eastAsia="Times New Roman" w:cs="Arial"/>
          <w:b/>
          <w:bCs/>
          <w:sz w:val="18"/>
          <w:szCs w:val="18"/>
        </w:rPr>
        <w:t xml:space="preserve"> </w:t>
      </w:r>
    </w:p>
    <w:p w14:paraId="2F44B968" w14:textId="47C2F68B"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w:t>
      </w:r>
      <w:r>
        <w:rPr>
          <w:rFonts w:ascii="Times New Roman" w:hAnsi="Times New Roman"/>
        </w:rPr>
        <w:t>3</w:t>
      </w:r>
      <w:r w:rsidRPr="00BC7C8D">
        <w:rPr>
          <w:rFonts w:ascii="Times New Roman" w:hAnsi="Times New Roman"/>
        </w:rPr>
        <w:t xml:space="preserve">: </w:t>
      </w:r>
      <w:r w:rsidRPr="00BC7C8D">
        <w:rPr>
          <w:rFonts w:ascii="Times New Roman" w:eastAsia="Times New Roman" w:hAnsi="Times New Roman"/>
        </w:rPr>
        <w:t>The PDSCH scheduling delays are:</w:t>
      </w:r>
    </w:p>
    <w:p w14:paraId="7A8996C1"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2 BL/CE DL subframes.</w:t>
      </w:r>
    </w:p>
    <w:p w14:paraId="0B69715D"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 xml:space="preserve">7 BL/CE DL subframes – </w:t>
      </w:r>
      <w:r w:rsidRPr="00BC7C8D">
        <w:rPr>
          <w:rFonts w:ascii="Times New Roman" w:eastAsia="Times New Roman" w:hAnsi="Times New Roman"/>
          <w:i/>
          <w:iCs/>
          <w:lang w:val="de-DE"/>
        </w:rPr>
        <w:t>k</w:t>
      </w:r>
      <w:r w:rsidRPr="00BC7C8D">
        <w:rPr>
          <w:rFonts w:ascii="Times New Roman" w:eastAsia="Times New Roman" w:hAnsi="Times New Roman"/>
          <w:lang w:val="de-DE"/>
        </w:rPr>
        <w:t xml:space="preserve"> BL/CE DL subframes.</w:t>
      </w:r>
    </w:p>
    <w:p w14:paraId="663B6666" w14:textId="566E92E7" w:rsidR="00781FFF" w:rsidRPr="00781FFF" w:rsidRDefault="00781FFF" w:rsidP="00781FFF">
      <w:pPr>
        <w:keepNext/>
        <w:ind w:left="1701"/>
        <w:jc w:val="both"/>
        <w:rPr>
          <w:b/>
          <w:bCs/>
          <w:lang w:val="en-US"/>
        </w:rPr>
      </w:pPr>
      <w:r w:rsidRPr="00781FFF">
        <w:rPr>
          <w:rFonts w:eastAsia="Times New Roman" w:cs="Arial"/>
          <w:b/>
          <w:bCs/>
          <w:sz w:val="18"/>
          <w:szCs w:val="18"/>
        </w:rPr>
        <w:t xml:space="preserve">where, </w:t>
      </w:r>
      <w:r w:rsidRPr="00781FFF">
        <w:rPr>
          <w:rFonts w:eastAsia="Times New Roman" w:cs="Arial"/>
          <w:b/>
          <w:bCs/>
          <w:i/>
          <w:iCs/>
          <w:sz w:val="18"/>
          <w:szCs w:val="18"/>
        </w:rPr>
        <w:t>k</w:t>
      </w:r>
      <w:r w:rsidRPr="00781FFF">
        <w:rPr>
          <w:rFonts w:eastAsia="Times New Roman" w:cs="Arial"/>
          <w:b/>
          <w:bCs/>
          <w:sz w:val="18"/>
          <w:szCs w:val="18"/>
        </w:rPr>
        <w:t xml:space="preserve"> = </w:t>
      </w:r>
      <w:r w:rsidR="00AF3F63">
        <w:rPr>
          <w:rFonts w:eastAsia="Times New Roman" w:cs="Arial"/>
          <w:b/>
          <w:bCs/>
          <w:sz w:val="18"/>
          <w:szCs w:val="18"/>
        </w:rPr>
        <w:t>is signalled (FFS: signalling details)</w:t>
      </w:r>
      <w:r w:rsidR="00D522D2">
        <w:rPr>
          <w:rFonts w:eastAsia="Times New Roman" w:cs="Arial"/>
          <w:b/>
          <w:bCs/>
          <w:sz w:val="18"/>
          <w:szCs w:val="18"/>
        </w:rPr>
        <w:t xml:space="preserve">, </w:t>
      </w:r>
      <w:r w:rsidRPr="00781FFF">
        <w:rPr>
          <w:rFonts w:eastAsia="Times New Roman" w:cs="Arial"/>
          <w:b/>
          <w:bCs/>
          <w:sz w:val="18"/>
          <w:szCs w:val="18"/>
        </w:rPr>
        <w:t xml:space="preserve">depends on the DL bitmap and refers to one integer value among different integer values </w:t>
      </w:r>
      <w:proofErr w:type="gramStart"/>
      <w:r w:rsidRPr="00781FFF">
        <w:rPr>
          <w:rFonts w:eastAsia="Times New Roman" w:cs="Arial"/>
          <w:b/>
          <w:bCs/>
          <w:sz w:val="18"/>
          <w:szCs w:val="18"/>
        </w:rPr>
        <w:t>in a given</w:t>
      </w:r>
      <w:proofErr w:type="gramEnd"/>
      <w:r w:rsidRPr="00781FFF">
        <w:rPr>
          <w:rFonts w:eastAsia="Times New Roman" w:cs="Arial"/>
          <w:b/>
          <w:bCs/>
          <w:sz w:val="18"/>
          <w:szCs w:val="18"/>
        </w:rPr>
        <w:t xml:space="preserve"> set</w:t>
      </w:r>
      <w:r w:rsidR="00AF3F63">
        <w:rPr>
          <w:rFonts w:eastAsia="Times New Roman" w:cs="Arial"/>
          <w:b/>
          <w:bCs/>
          <w:sz w:val="18"/>
          <w:szCs w:val="18"/>
        </w:rPr>
        <w:t xml:space="preserve"> (FFS: The values and length of the set)</w:t>
      </w:r>
      <w:r w:rsidRPr="00781FFF">
        <w:rPr>
          <w:rFonts w:eastAsia="Times New Roman" w:cs="Arial"/>
          <w:b/>
          <w:bCs/>
          <w:sz w:val="18"/>
          <w:szCs w:val="18"/>
        </w:rPr>
        <w:t>.</w:t>
      </w:r>
    </w:p>
    <w:p w14:paraId="7D45B247" w14:textId="77777777" w:rsidR="00A2457B" w:rsidRPr="00761B15" w:rsidRDefault="00A2457B" w:rsidP="00A2457B">
      <w:pPr>
        <w:keepNext/>
        <w:keepLines/>
        <w:jc w:val="both"/>
        <w:rPr>
          <w:b/>
          <w:bCs/>
        </w:rPr>
      </w:pPr>
    </w:p>
    <w:tbl>
      <w:tblPr>
        <w:tblStyle w:val="TableGrid"/>
        <w:tblW w:w="0" w:type="auto"/>
        <w:tblLook w:val="04A0" w:firstRow="1" w:lastRow="0" w:firstColumn="1" w:lastColumn="0" w:noHBand="0" w:noVBand="1"/>
      </w:tblPr>
      <w:tblGrid>
        <w:gridCol w:w="1194"/>
        <w:gridCol w:w="1831"/>
        <w:gridCol w:w="6604"/>
      </w:tblGrid>
      <w:tr w:rsidR="00A2457B" w14:paraId="77A9CB73" w14:textId="77777777" w:rsidTr="00A6009B">
        <w:tc>
          <w:tcPr>
            <w:tcW w:w="1194" w:type="dxa"/>
          </w:tcPr>
          <w:p w14:paraId="75D550FD" w14:textId="77777777" w:rsidR="00A2457B" w:rsidRDefault="00A2457B" w:rsidP="00615D93">
            <w:pPr>
              <w:jc w:val="center"/>
              <w:rPr>
                <w:b/>
                <w:bCs/>
              </w:rPr>
            </w:pPr>
            <w:r>
              <w:rPr>
                <w:b/>
                <w:bCs/>
              </w:rPr>
              <w:t>Company</w:t>
            </w:r>
          </w:p>
        </w:tc>
        <w:tc>
          <w:tcPr>
            <w:tcW w:w="1831" w:type="dxa"/>
          </w:tcPr>
          <w:p w14:paraId="1390FC37" w14:textId="45B52DBA" w:rsidR="00CA3C01" w:rsidRDefault="00A2457B" w:rsidP="00CA3C01">
            <w:pPr>
              <w:jc w:val="center"/>
              <w:rPr>
                <w:b/>
                <w:bCs/>
              </w:rPr>
            </w:pPr>
            <w:r>
              <w:rPr>
                <w:b/>
                <w:bCs/>
              </w:rPr>
              <w:t>Agree</w:t>
            </w:r>
            <w:r w:rsidR="00CA3C01">
              <w:rPr>
                <w:b/>
                <w:bCs/>
              </w:rPr>
              <w:t>?</w:t>
            </w:r>
          </w:p>
        </w:tc>
        <w:tc>
          <w:tcPr>
            <w:tcW w:w="6604" w:type="dxa"/>
          </w:tcPr>
          <w:p w14:paraId="3C2878A9" w14:textId="0C94DE54" w:rsidR="00CA3C01" w:rsidRDefault="00A2457B" w:rsidP="00241FD2">
            <w:pPr>
              <w:jc w:val="center"/>
              <w:rPr>
                <w:b/>
                <w:bCs/>
              </w:rPr>
            </w:pPr>
            <w:r>
              <w:rPr>
                <w:b/>
                <w:bCs/>
              </w:rPr>
              <w:t>Comments</w:t>
            </w:r>
          </w:p>
        </w:tc>
      </w:tr>
      <w:tr w:rsidR="00A6009B" w14:paraId="1AD496D0" w14:textId="77777777" w:rsidTr="00A6009B">
        <w:tc>
          <w:tcPr>
            <w:tcW w:w="1194" w:type="dxa"/>
          </w:tcPr>
          <w:p w14:paraId="44462FFC" w14:textId="2F7BC347" w:rsidR="00A6009B" w:rsidRPr="005B2528" w:rsidRDefault="005B2528" w:rsidP="00615D93">
            <w:pPr>
              <w:jc w:val="center"/>
            </w:pPr>
            <w:r w:rsidRPr="005B2528">
              <w:t>QC</w:t>
            </w:r>
          </w:p>
        </w:tc>
        <w:tc>
          <w:tcPr>
            <w:tcW w:w="1831" w:type="dxa"/>
          </w:tcPr>
          <w:p w14:paraId="53ABA69B" w14:textId="14C8E6F7" w:rsidR="00A6009B" w:rsidRPr="005B2528" w:rsidRDefault="005B2528" w:rsidP="00615D93">
            <w:pPr>
              <w:jc w:val="center"/>
            </w:pPr>
            <w:r w:rsidRPr="005B2528">
              <w:t>Yes</w:t>
            </w:r>
          </w:p>
        </w:tc>
        <w:tc>
          <w:tcPr>
            <w:tcW w:w="6604" w:type="dxa"/>
          </w:tcPr>
          <w:p w14:paraId="7B23788C" w14:textId="77777777" w:rsidR="00A6009B" w:rsidRPr="005B2528" w:rsidRDefault="00A6009B" w:rsidP="00615D93">
            <w:pPr>
              <w:jc w:val="center"/>
            </w:pPr>
          </w:p>
        </w:tc>
      </w:tr>
    </w:tbl>
    <w:p w14:paraId="6D23FF48" w14:textId="1028EAC6" w:rsidR="00A2457B" w:rsidRDefault="00A2457B" w:rsidP="00A2457B"/>
    <w:p w14:paraId="7823E227" w14:textId="77777777" w:rsidR="00A63C40" w:rsidRDefault="00A63C40" w:rsidP="00A63C40">
      <w:pPr>
        <w:pStyle w:val="Heading2"/>
      </w:pPr>
      <w:r>
        <w:t>2.2</w:t>
      </w:r>
      <w:r>
        <w:tab/>
      </w:r>
      <w:r w:rsidRPr="00BD2A8B">
        <w:t>Support of the PUCCH repetition case</w:t>
      </w:r>
    </w:p>
    <w:p w14:paraId="3F232E97" w14:textId="1F6392CB" w:rsidR="00A63C40" w:rsidRDefault="00A63C40" w:rsidP="00A63C40">
      <w:pPr>
        <w:jc w:val="both"/>
      </w:pPr>
      <w:r>
        <w:t>Background:</w:t>
      </w:r>
      <w:r w:rsidRPr="00F02695">
        <w:t xml:space="preserve"> </w:t>
      </w:r>
      <w:r>
        <w:t>In relation to the support of the PUCCH repetition case, companies made the following observations and proposals as described in [2-7]:</w:t>
      </w:r>
    </w:p>
    <w:tbl>
      <w:tblPr>
        <w:tblStyle w:val="TableGrid"/>
        <w:tblW w:w="9634" w:type="dxa"/>
        <w:tblLook w:val="04A0" w:firstRow="1" w:lastRow="0" w:firstColumn="1" w:lastColumn="0" w:noHBand="0" w:noVBand="1"/>
      </w:tblPr>
      <w:tblGrid>
        <w:gridCol w:w="1463"/>
        <w:gridCol w:w="8171"/>
      </w:tblGrid>
      <w:tr w:rsidR="00A63C40" w14:paraId="2C155D5D" w14:textId="77777777" w:rsidTr="002C0117">
        <w:tc>
          <w:tcPr>
            <w:tcW w:w="1463" w:type="dxa"/>
          </w:tcPr>
          <w:p w14:paraId="5579EA32" w14:textId="77777777" w:rsidR="00A63C40" w:rsidRDefault="00A63C40" w:rsidP="002C0117">
            <w:pPr>
              <w:jc w:val="center"/>
              <w:rPr>
                <w:b/>
                <w:bCs/>
              </w:rPr>
            </w:pPr>
            <w:r>
              <w:rPr>
                <w:b/>
                <w:bCs/>
              </w:rPr>
              <w:t>Company</w:t>
            </w:r>
          </w:p>
        </w:tc>
        <w:tc>
          <w:tcPr>
            <w:tcW w:w="8171" w:type="dxa"/>
          </w:tcPr>
          <w:p w14:paraId="411A6159" w14:textId="2419EBC0" w:rsidR="00A63C40" w:rsidRDefault="00A63C40" w:rsidP="002C0117">
            <w:pPr>
              <w:jc w:val="center"/>
              <w:rPr>
                <w:b/>
                <w:bCs/>
              </w:rPr>
            </w:pPr>
            <w:r>
              <w:rPr>
                <w:b/>
                <w:bCs/>
              </w:rPr>
              <w:t>Support of the PUCCH repetition case according with [2-7].</w:t>
            </w:r>
          </w:p>
        </w:tc>
      </w:tr>
      <w:tr w:rsidR="00A63C40" w14:paraId="1CFD317C" w14:textId="77777777" w:rsidTr="002C0117">
        <w:tc>
          <w:tcPr>
            <w:tcW w:w="1463" w:type="dxa"/>
          </w:tcPr>
          <w:p w14:paraId="4AAB7DF2" w14:textId="77777777" w:rsidR="00A63C40" w:rsidRPr="008646BA" w:rsidRDefault="00A63C40" w:rsidP="002C0117">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300B797E" w14:textId="77777777" w:rsidR="00A63C40" w:rsidRPr="0080390C" w:rsidRDefault="00A63C40" w:rsidP="002C0117">
            <w:pPr>
              <w:autoSpaceDE/>
              <w:autoSpaceDN/>
              <w:adjustRightInd/>
              <w:spacing w:after="0"/>
              <w:rPr>
                <w:b/>
                <w:kern w:val="2"/>
                <w:sz w:val="20"/>
                <w:szCs w:val="20"/>
                <w:lang w:val="en-GB" w:eastAsia="zh-CN"/>
              </w:rPr>
            </w:pPr>
          </w:p>
          <w:p w14:paraId="21ADA0C4" w14:textId="3F102898" w:rsidR="00A63C40" w:rsidRPr="0080390C" w:rsidRDefault="00A63C40" w:rsidP="00A63C40">
            <w:pPr>
              <w:rPr>
                <w:b/>
                <w:sz w:val="20"/>
                <w:szCs w:val="20"/>
                <w:lang w:val="en-GB"/>
              </w:rPr>
            </w:pPr>
            <w:r w:rsidRPr="0080390C">
              <w:rPr>
                <w:b/>
                <w:sz w:val="20"/>
                <w:szCs w:val="20"/>
                <w:lang w:val="en-GB"/>
              </w:rPr>
              <w:t>Proposal 3: The 14 HARQ processes feature is not supported in PUCCH repetition case.</w:t>
            </w:r>
          </w:p>
        </w:tc>
      </w:tr>
      <w:tr w:rsidR="00A63C40" w14:paraId="62B57366" w14:textId="77777777" w:rsidTr="002C0117">
        <w:tc>
          <w:tcPr>
            <w:tcW w:w="1463" w:type="dxa"/>
          </w:tcPr>
          <w:p w14:paraId="386010F4" w14:textId="77777777" w:rsidR="00A63C40" w:rsidRPr="008646BA" w:rsidRDefault="00A63C40" w:rsidP="002C0117">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58772F3D" w14:textId="77777777" w:rsidR="00A63C40" w:rsidRPr="0080390C" w:rsidRDefault="00A63C40" w:rsidP="002C0117">
            <w:pPr>
              <w:overflowPunct/>
              <w:autoSpaceDE/>
              <w:autoSpaceDN/>
              <w:adjustRightInd/>
              <w:spacing w:after="0"/>
              <w:textAlignment w:val="auto"/>
              <w:rPr>
                <w:b/>
                <w:bCs/>
                <w:sz w:val="20"/>
                <w:szCs w:val="20"/>
              </w:rPr>
            </w:pPr>
          </w:p>
          <w:p w14:paraId="4FA4A2CD" w14:textId="2C356EEC" w:rsidR="00A63C40" w:rsidRPr="0080390C" w:rsidRDefault="00A63C40" w:rsidP="002C0117">
            <w:pPr>
              <w:overflowPunct/>
              <w:autoSpaceDE/>
              <w:autoSpaceDN/>
              <w:adjustRightInd/>
              <w:spacing w:after="0"/>
              <w:textAlignment w:val="auto"/>
              <w:rPr>
                <w:b/>
                <w:bCs/>
                <w:sz w:val="20"/>
                <w:szCs w:val="20"/>
              </w:rPr>
            </w:pPr>
            <w:r w:rsidRPr="0080390C">
              <w:rPr>
                <w:b/>
                <w:bCs/>
                <w:sz w:val="20"/>
                <w:szCs w:val="20"/>
              </w:rPr>
              <w:t>N/A</w:t>
            </w:r>
          </w:p>
          <w:p w14:paraId="7A06674A" w14:textId="77777777" w:rsidR="00A63C40" w:rsidRPr="0080390C" w:rsidRDefault="00A63C40" w:rsidP="002C0117">
            <w:pPr>
              <w:overflowPunct/>
              <w:autoSpaceDE/>
              <w:autoSpaceDN/>
              <w:adjustRightInd/>
              <w:spacing w:after="0"/>
              <w:textAlignment w:val="auto"/>
              <w:rPr>
                <w:b/>
                <w:bCs/>
                <w:sz w:val="20"/>
                <w:szCs w:val="20"/>
              </w:rPr>
            </w:pPr>
          </w:p>
        </w:tc>
      </w:tr>
      <w:tr w:rsidR="00A63C40" w14:paraId="24372915" w14:textId="77777777" w:rsidTr="002C0117">
        <w:tc>
          <w:tcPr>
            <w:tcW w:w="1463" w:type="dxa"/>
          </w:tcPr>
          <w:p w14:paraId="6618F116" w14:textId="77777777" w:rsidR="00A63C40" w:rsidRPr="008646BA" w:rsidRDefault="00A63C40" w:rsidP="002C0117">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0BC1C88B" w14:textId="31988DD3" w:rsidR="00A63C40" w:rsidRPr="0080390C" w:rsidRDefault="0080390C" w:rsidP="0080390C">
            <w:pPr>
              <w:spacing w:beforeLines="50" w:before="120" w:after="240"/>
              <w:rPr>
                <w:b/>
                <w:bCs/>
                <w:i/>
                <w:iCs/>
                <w:sz w:val="20"/>
                <w:szCs w:val="20"/>
              </w:rPr>
            </w:pPr>
            <w:r w:rsidRPr="0080390C">
              <w:rPr>
                <w:b/>
                <w:bCs/>
                <w:i/>
                <w:iCs/>
                <w:sz w:val="20"/>
                <w:szCs w:val="20"/>
              </w:rPr>
              <w:t xml:space="preserve">Proposal 7: For 14-HARQ processes, there is no need to consider the case of PUCCH repetition. </w:t>
            </w:r>
          </w:p>
        </w:tc>
      </w:tr>
      <w:tr w:rsidR="00A63C40" w14:paraId="2C65498E" w14:textId="77777777" w:rsidTr="002C0117">
        <w:tc>
          <w:tcPr>
            <w:tcW w:w="1463" w:type="dxa"/>
          </w:tcPr>
          <w:p w14:paraId="732FC106" w14:textId="77777777" w:rsidR="00A63C40" w:rsidRPr="008646BA" w:rsidRDefault="00A63C40" w:rsidP="002C0117">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164DB47F" w14:textId="30C9EB2B" w:rsidR="0080390C" w:rsidRPr="0080390C" w:rsidRDefault="0080390C" w:rsidP="0080390C">
            <w:pPr>
              <w:pStyle w:val="Proposal1"/>
              <w:rPr>
                <w:rFonts w:ascii="Times New Roman" w:hAnsi="Times New Roman"/>
                <w:sz w:val="20"/>
                <w:szCs w:val="20"/>
                <w:lang w:eastAsia="zh-CN"/>
              </w:rPr>
            </w:pPr>
            <w:r w:rsidRPr="0080390C">
              <w:rPr>
                <w:rFonts w:ascii="Times New Roman" w:hAnsi="Times New Roman"/>
                <w:sz w:val="20"/>
                <w:szCs w:val="20"/>
                <w:lang w:eastAsia="zh-CN"/>
              </w:rPr>
              <w:t>Proposal 1: The 14 HARQ processes feature shall NOT be supported when PUCCH or PDSCH repeats are used.</w:t>
            </w:r>
          </w:p>
          <w:p w14:paraId="29729906" w14:textId="0EA3614D" w:rsidR="00A63C40" w:rsidRPr="0080390C" w:rsidRDefault="00A63C40" w:rsidP="0080390C">
            <w:pPr>
              <w:pStyle w:val="Proposal1"/>
              <w:rPr>
                <w:rFonts w:ascii="Times New Roman" w:hAnsi="Times New Roman"/>
                <w:sz w:val="20"/>
                <w:szCs w:val="20"/>
              </w:rPr>
            </w:pPr>
          </w:p>
        </w:tc>
      </w:tr>
      <w:tr w:rsidR="00A63C40" w14:paraId="49430353" w14:textId="77777777" w:rsidTr="002C0117">
        <w:tc>
          <w:tcPr>
            <w:tcW w:w="1463" w:type="dxa"/>
          </w:tcPr>
          <w:p w14:paraId="44C3A646" w14:textId="77777777" w:rsidR="00A63C40" w:rsidRPr="008646BA" w:rsidRDefault="00A63C40" w:rsidP="002C0117">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3516DDAD" w14:textId="415C5EF8" w:rsidR="00A63C40" w:rsidRPr="0080390C" w:rsidRDefault="0080390C" w:rsidP="00A63C40">
            <w:pPr>
              <w:rPr>
                <w:b/>
                <w:bCs/>
                <w:sz w:val="20"/>
                <w:szCs w:val="20"/>
                <w:lang w:val="en-US"/>
              </w:rPr>
            </w:pPr>
            <w:r w:rsidRPr="0080390C">
              <w:rPr>
                <w:b/>
                <w:bCs/>
                <w:sz w:val="20"/>
                <w:szCs w:val="20"/>
                <w:u w:val="single"/>
                <w:lang w:val="en-US"/>
              </w:rPr>
              <w:t xml:space="preserve">Observation 2: </w:t>
            </w:r>
            <w:r w:rsidRPr="0080390C">
              <w:rPr>
                <w:b/>
                <w:bCs/>
                <w:sz w:val="20"/>
                <w:szCs w:val="20"/>
                <w:lang w:val="en-US"/>
              </w:rPr>
              <w:t xml:space="preserve">Configurable delays (for PDSCH scheduling delay and HARQ-ACK delay) allow for increased flexibility in scheduling at the </w:t>
            </w:r>
            <w:proofErr w:type="spellStart"/>
            <w:r w:rsidRPr="0080390C">
              <w:rPr>
                <w:b/>
                <w:bCs/>
                <w:sz w:val="20"/>
                <w:szCs w:val="20"/>
                <w:lang w:val="en-US"/>
              </w:rPr>
              <w:t>eNB</w:t>
            </w:r>
            <w:proofErr w:type="spellEnd"/>
            <w:r w:rsidRPr="0080390C">
              <w:rPr>
                <w:b/>
                <w:bCs/>
                <w:sz w:val="20"/>
                <w:szCs w:val="20"/>
                <w:lang w:val="en-US"/>
              </w:rPr>
              <w:t xml:space="preserve"> side, and in dealing with a larger set of situations (</w:t>
            </w:r>
            <w:proofErr w:type="gramStart"/>
            <w:r w:rsidRPr="0080390C">
              <w:rPr>
                <w:b/>
                <w:bCs/>
                <w:sz w:val="20"/>
                <w:szCs w:val="20"/>
                <w:lang w:val="en-US"/>
              </w:rPr>
              <w:t>e.g.</w:t>
            </w:r>
            <w:proofErr w:type="gramEnd"/>
            <w:r w:rsidRPr="0080390C">
              <w:rPr>
                <w:b/>
                <w:bCs/>
                <w:sz w:val="20"/>
                <w:szCs w:val="20"/>
                <w:lang w:val="en-US"/>
              </w:rPr>
              <w:t xml:space="preserve"> measurement gaps, PUCCH repetition) without explicit handling in the specification</w:t>
            </w:r>
          </w:p>
        </w:tc>
      </w:tr>
      <w:tr w:rsidR="00A63C40" w14:paraId="73B91D93" w14:textId="77777777" w:rsidTr="002C0117">
        <w:tc>
          <w:tcPr>
            <w:tcW w:w="1463" w:type="dxa"/>
          </w:tcPr>
          <w:p w14:paraId="2AE359F3" w14:textId="77777777" w:rsidR="00A63C40" w:rsidRPr="008646BA" w:rsidRDefault="00A63C40" w:rsidP="002C0117">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70F4C7A0" w14:textId="3FFDFAC3" w:rsidR="0080390C" w:rsidRPr="0080390C" w:rsidRDefault="0080390C" w:rsidP="0080390C">
            <w:pPr>
              <w:pStyle w:val="Proposal"/>
              <w:numPr>
                <w:ilvl w:val="0"/>
                <w:numId w:val="0"/>
              </w:numPr>
              <w:tabs>
                <w:tab w:val="clear" w:pos="1701"/>
              </w:tabs>
              <w:ind w:left="1545" w:hanging="1276"/>
              <w:rPr>
                <w:rFonts w:ascii="Times New Roman" w:hAnsi="Times New Roman"/>
                <w:sz w:val="20"/>
                <w:szCs w:val="20"/>
                <w:lang w:val="en-US"/>
              </w:rPr>
            </w:pPr>
            <w:bookmarkStart w:id="18" w:name="_Toc61532352"/>
            <w:r w:rsidRPr="0080390C">
              <w:rPr>
                <w:rFonts w:ascii="Times New Roman" w:hAnsi="Times New Roman"/>
                <w:sz w:val="20"/>
                <w:szCs w:val="20"/>
              </w:rPr>
              <w:t xml:space="preserve">Proposal 3: Incorporate </w:t>
            </w:r>
            <w:r w:rsidRPr="0080390C">
              <w:rPr>
                <w:rFonts w:ascii="Times New Roman" w:hAnsi="Times New Roman"/>
                <w:sz w:val="20"/>
                <w:szCs w:val="20"/>
                <w:lang w:val="en-US"/>
              </w:rPr>
              <w:t>the PUCCH repetition case into the framework of the selected solution used to determine the PDSCH scheduling delay in presence of non-BL/CE subframes</w:t>
            </w:r>
            <w:bookmarkEnd w:id="18"/>
          </w:p>
          <w:p w14:paraId="369E5895" w14:textId="77777777" w:rsidR="00A63C40" w:rsidRPr="0080390C" w:rsidRDefault="00A63C40" w:rsidP="00A63C40">
            <w:pPr>
              <w:pStyle w:val="Proposal"/>
              <w:numPr>
                <w:ilvl w:val="0"/>
                <w:numId w:val="0"/>
              </w:numPr>
              <w:tabs>
                <w:tab w:val="clear" w:pos="1701"/>
                <w:tab w:val="left" w:pos="1403"/>
              </w:tabs>
              <w:ind w:left="1545" w:hanging="1418"/>
              <w:rPr>
                <w:rFonts w:ascii="Times New Roman" w:hAnsi="Times New Roman"/>
                <w:b w:val="0"/>
                <w:bCs w:val="0"/>
                <w:sz w:val="20"/>
                <w:szCs w:val="20"/>
                <w:lang w:val="en-US"/>
              </w:rPr>
            </w:pPr>
          </w:p>
        </w:tc>
      </w:tr>
    </w:tbl>
    <w:p w14:paraId="0CC35F9C" w14:textId="2D55D2E3" w:rsidR="00A63C40" w:rsidRDefault="00A63C40" w:rsidP="00A63C40">
      <w:pPr>
        <w:jc w:val="both"/>
      </w:pPr>
    </w:p>
    <w:p w14:paraId="2F6E4F24" w14:textId="34870D5F" w:rsidR="00546EFC" w:rsidRPr="00546EFC" w:rsidRDefault="0080390C" w:rsidP="00546EFC">
      <w:pPr>
        <w:jc w:val="both"/>
      </w:pPr>
      <w:r>
        <w:rPr>
          <w:b/>
          <w:bCs/>
        </w:rPr>
        <w:t xml:space="preserve">Comment from the Feature Lead: </w:t>
      </w:r>
      <w:r w:rsidR="000C47EB">
        <w:t xml:space="preserve">There is no clear majority, 3 companies do not want to support the PUCCH repetition case, 2 </w:t>
      </w:r>
      <w:r w:rsidR="00546EFC">
        <w:t>companies think that</w:t>
      </w:r>
      <w:r w:rsidR="000C47EB">
        <w:t xml:space="preserve"> the case can be supported using the framework of the PUCCH non-repetition case, and 1 </w:t>
      </w:r>
      <w:r w:rsidR="00546EFC">
        <w:t xml:space="preserve">company </w:t>
      </w:r>
      <w:r w:rsidR="000C47EB">
        <w:t>stay</w:t>
      </w:r>
      <w:r w:rsidR="00546EFC">
        <w:t>ed</w:t>
      </w:r>
      <w:r w:rsidR="000C47EB">
        <w:t xml:space="preserve"> neutral.</w:t>
      </w:r>
    </w:p>
    <w:p w14:paraId="35DEEB53" w14:textId="3DEA14B9" w:rsidR="00546EFC" w:rsidRPr="00B416A6" w:rsidRDefault="00546EFC" w:rsidP="00546EFC">
      <w:pPr>
        <w:keepNext/>
        <w:keepLines/>
        <w:jc w:val="both"/>
        <w:rPr>
          <w:b/>
          <w:bCs/>
        </w:rPr>
      </w:pPr>
      <w:r>
        <w:rPr>
          <w:b/>
          <w:bCs/>
        </w:rPr>
        <w:t>Recommendation</w:t>
      </w:r>
      <w:r w:rsidR="00F74E4E">
        <w:rPr>
          <w:b/>
          <w:bCs/>
        </w:rPr>
        <w:t xml:space="preserve"> 1</w:t>
      </w:r>
      <w:r w:rsidRPr="00B416A6">
        <w:rPr>
          <w:b/>
          <w:bCs/>
        </w:rPr>
        <w:t>:</w:t>
      </w:r>
      <w:r>
        <w:rPr>
          <w:b/>
          <w:bCs/>
        </w:rPr>
        <w:t xml:space="preserve"> The Support of the PUCCH repetition case is discussed </w:t>
      </w:r>
      <w:r w:rsidR="00241FD2">
        <w:rPr>
          <w:b/>
          <w:bCs/>
        </w:rPr>
        <w:t>once</w:t>
      </w:r>
      <w:r>
        <w:rPr>
          <w:b/>
          <w:bCs/>
        </w:rPr>
        <w:t xml:space="preserve"> the PDSCH scheduling delay solution has been </w:t>
      </w:r>
      <w:proofErr w:type="gramStart"/>
      <w:r>
        <w:rPr>
          <w:b/>
          <w:bCs/>
        </w:rPr>
        <w:t>down-selected</w:t>
      </w:r>
      <w:proofErr w:type="gramEnd"/>
      <w:r>
        <w:rPr>
          <w:b/>
          <w:bCs/>
        </w:rPr>
        <w:t>.</w:t>
      </w:r>
    </w:p>
    <w:tbl>
      <w:tblPr>
        <w:tblStyle w:val="TableGrid"/>
        <w:tblW w:w="0" w:type="auto"/>
        <w:tblLook w:val="04A0" w:firstRow="1" w:lastRow="0" w:firstColumn="1" w:lastColumn="0" w:noHBand="0" w:noVBand="1"/>
      </w:tblPr>
      <w:tblGrid>
        <w:gridCol w:w="1194"/>
        <w:gridCol w:w="1831"/>
        <w:gridCol w:w="6604"/>
      </w:tblGrid>
      <w:tr w:rsidR="00546EFC" w14:paraId="25DDDF93" w14:textId="77777777" w:rsidTr="002C0117">
        <w:tc>
          <w:tcPr>
            <w:tcW w:w="1194" w:type="dxa"/>
          </w:tcPr>
          <w:p w14:paraId="5EF9A0C7" w14:textId="77777777" w:rsidR="00546EFC" w:rsidRDefault="00546EFC" w:rsidP="002C0117">
            <w:pPr>
              <w:jc w:val="center"/>
              <w:rPr>
                <w:b/>
                <w:bCs/>
              </w:rPr>
            </w:pPr>
            <w:r>
              <w:rPr>
                <w:b/>
                <w:bCs/>
              </w:rPr>
              <w:t>Company</w:t>
            </w:r>
          </w:p>
        </w:tc>
        <w:tc>
          <w:tcPr>
            <w:tcW w:w="1831" w:type="dxa"/>
          </w:tcPr>
          <w:p w14:paraId="2999D5B9" w14:textId="2E476E22" w:rsidR="00546EFC" w:rsidRDefault="00546EFC" w:rsidP="002C0117">
            <w:pPr>
              <w:jc w:val="center"/>
              <w:rPr>
                <w:b/>
                <w:bCs/>
              </w:rPr>
            </w:pPr>
            <w:r>
              <w:rPr>
                <w:b/>
                <w:bCs/>
              </w:rPr>
              <w:t>OK?</w:t>
            </w:r>
          </w:p>
        </w:tc>
        <w:tc>
          <w:tcPr>
            <w:tcW w:w="6604" w:type="dxa"/>
          </w:tcPr>
          <w:p w14:paraId="0DA8F579" w14:textId="508C061D" w:rsidR="00546EFC" w:rsidRDefault="00546EFC" w:rsidP="002C0117">
            <w:pPr>
              <w:jc w:val="center"/>
              <w:rPr>
                <w:b/>
                <w:bCs/>
              </w:rPr>
            </w:pPr>
            <w:r>
              <w:rPr>
                <w:b/>
                <w:bCs/>
              </w:rPr>
              <w:t>Comments</w:t>
            </w:r>
          </w:p>
        </w:tc>
      </w:tr>
      <w:tr w:rsidR="00546EFC" w14:paraId="61BDAB56" w14:textId="77777777" w:rsidTr="002C0117">
        <w:tc>
          <w:tcPr>
            <w:tcW w:w="1194" w:type="dxa"/>
          </w:tcPr>
          <w:p w14:paraId="4BD6E238" w14:textId="1B1AF0F4" w:rsidR="00546EFC" w:rsidRPr="005B2528" w:rsidRDefault="005B2528" w:rsidP="002C0117">
            <w:pPr>
              <w:jc w:val="center"/>
            </w:pPr>
            <w:r w:rsidRPr="005B2528">
              <w:t>QC</w:t>
            </w:r>
          </w:p>
        </w:tc>
        <w:tc>
          <w:tcPr>
            <w:tcW w:w="1831" w:type="dxa"/>
          </w:tcPr>
          <w:p w14:paraId="0DB153B1" w14:textId="6F5FE558" w:rsidR="00546EFC" w:rsidRPr="005B2528" w:rsidRDefault="005B2528" w:rsidP="002C0117">
            <w:pPr>
              <w:jc w:val="center"/>
            </w:pPr>
            <w:r w:rsidRPr="005B2528">
              <w:t>Yes</w:t>
            </w:r>
          </w:p>
        </w:tc>
        <w:tc>
          <w:tcPr>
            <w:tcW w:w="6604" w:type="dxa"/>
          </w:tcPr>
          <w:p w14:paraId="66E45C81" w14:textId="77777777" w:rsidR="00546EFC" w:rsidRPr="005B2528" w:rsidRDefault="00546EFC" w:rsidP="002C0117">
            <w:pPr>
              <w:jc w:val="center"/>
            </w:pPr>
          </w:p>
        </w:tc>
      </w:tr>
    </w:tbl>
    <w:p w14:paraId="727C8E5C" w14:textId="77777777" w:rsidR="00546EFC" w:rsidRDefault="00546EFC" w:rsidP="00A63C40">
      <w:pPr>
        <w:jc w:val="both"/>
      </w:pPr>
    </w:p>
    <w:p w14:paraId="31546375" w14:textId="7AC045F7" w:rsidR="006617B2" w:rsidRDefault="006617B2" w:rsidP="006617B2">
      <w:pPr>
        <w:pStyle w:val="Heading2"/>
      </w:pPr>
      <w:r>
        <w:t>2.</w:t>
      </w:r>
      <w:r w:rsidR="00A63C40">
        <w:t>3</w:t>
      </w:r>
      <w:r>
        <w:tab/>
        <w:t>HARQ-ACK delay</w:t>
      </w:r>
    </w:p>
    <w:p w14:paraId="02F81D36" w14:textId="04FFF3DE" w:rsidR="006617B2" w:rsidRDefault="006617B2" w:rsidP="006617B2">
      <w:pPr>
        <w:jc w:val="both"/>
      </w:pPr>
      <w:r>
        <w:t>Background:</w:t>
      </w:r>
      <w:r w:rsidRPr="006617B2">
        <w:t xml:space="preserve"> </w:t>
      </w:r>
      <w:r>
        <w:t>In relation to the PDSCH scheduling delay solutions, in RAN1 #104-e the following agreement was reached [9]:</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7E1A51FD" w14:textId="77777777" w:rsidR="006617B2" w:rsidRPr="00EE58B1" w:rsidRDefault="006617B2" w:rsidP="006617B2">
            <w:pPr>
              <w:keepNext/>
              <w:keepLines/>
              <w:jc w:val="both"/>
              <w:rPr>
                <w:b/>
                <w:bCs/>
                <w:highlight w:val="green"/>
              </w:rPr>
            </w:pPr>
            <w:r w:rsidRPr="00EE58B1">
              <w:rPr>
                <w:b/>
                <w:bCs/>
                <w:highlight w:val="green"/>
              </w:rPr>
              <w:lastRenderedPageBreak/>
              <w:t>Agreement</w:t>
            </w:r>
          </w:p>
          <w:p w14:paraId="52C856F6" w14:textId="77777777" w:rsidR="006617B2" w:rsidRPr="003F0395" w:rsidRDefault="006617B2" w:rsidP="006617B2">
            <w:pPr>
              <w:keepNext/>
              <w:keepLines/>
              <w:jc w:val="both"/>
              <w:rPr>
                <w:sz w:val="20"/>
                <w:szCs w:val="20"/>
              </w:rPr>
            </w:pPr>
            <w:r w:rsidRPr="003F0395">
              <w:rPr>
                <w:sz w:val="20"/>
                <w:szCs w:val="20"/>
              </w:rPr>
              <w:t>For the support of 14 HARQ processes, the solution to assign HARQ-ACK delays should aim to maximize the number of HARQ processes that can be scheduled in presence of non-BL/CE DL subframes and non-BL/CE UL subframes.</w:t>
            </w:r>
          </w:p>
          <w:p w14:paraId="6ABD058A" w14:textId="77777777" w:rsidR="006617B2" w:rsidRPr="003F0395" w:rsidRDefault="006617B2" w:rsidP="006617B2">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34138C1D" w14:textId="77777777" w:rsidR="006617B2" w:rsidRPr="006617B2" w:rsidRDefault="006617B2" w:rsidP="006617B2">
            <w:pPr>
              <w:keepNext/>
              <w:overflowPunct/>
              <w:autoSpaceDE/>
              <w:autoSpaceDN/>
              <w:adjustRightInd/>
              <w:spacing w:line="252" w:lineRule="auto"/>
              <w:jc w:val="both"/>
              <w:textAlignment w:val="auto"/>
              <w:rPr>
                <w:lang w:val="x-none"/>
              </w:rPr>
            </w:pPr>
          </w:p>
        </w:tc>
      </w:tr>
    </w:tbl>
    <w:p w14:paraId="42789630" w14:textId="77777777" w:rsidR="006617B2" w:rsidRPr="00096868" w:rsidRDefault="006617B2" w:rsidP="006617B2">
      <w:pPr>
        <w:jc w:val="both"/>
        <w:rPr>
          <w:lang w:val="en-US"/>
        </w:rPr>
      </w:pPr>
    </w:p>
    <w:p w14:paraId="27267C17" w14:textId="7B4945E3" w:rsidR="006617B2" w:rsidRDefault="006617B2" w:rsidP="006617B2">
      <w:pPr>
        <w:jc w:val="both"/>
      </w:pPr>
      <w:r>
        <w:t xml:space="preserve">In line with the previously cited agreement, companies made the following </w:t>
      </w:r>
      <w:r w:rsidR="00295EA0">
        <w:t xml:space="preserve">observations and </w:t>
      </w:r>
      <w:r>
        <w:t>proposals as described in [2-7]:</w:t>
      </w:r>
    </w:p>
    <w:tbl>
      <w:tblPr>
        <w:tblStyle w:val="TableGrid"/>
        <w:tblW w:w="9634" w:type="dxa"/>
        <w:tblLook w:val="04A0" w:firstRow="1" w:lastRow="0" w:firstColumn="1" w:lastColumn="0" w:noHBand="0" w:noVBand="1"/>
      </w:tblPr>
      <w:tblGrid>
        <w:gridCol w:w="1463"/>
        <w:gridCol w:w="8171"/>
      </w:tblGrid>
      <w:tr w:rsidR="00295EA0" w14:paraId="579E59EF" w14:textId="77777777" w:rsidTr="00615D93">
        <w:tc>
          <w:tcPr>
            <w:tcW w:w="1463" w:type="dxa"/>
          </w:tcPr>
          <w:p w14:paraId="79814977" w14:textId="77777777" w:rsidR="00295EA0" w:rsidRDefault="00295EA0" w:rsidP="00615D93">
            <w:pPr>
              <w:jc w:val="center"/>
              <w:rPr>
                <w:b/>
                <w:bCs/>
              </w:rPr>
            </w:pPr>
            <w:r>
              <w:rPr>
                <w:b/>
                <w:bCs/>
              </w:rPr>
              <w:t>Company</w:t>
            </w:r>
          </w:p>
        </w:tc>
        <w:tc>
          <w:tcPr>
            <w:tcW w:w="8171" w:type="dxa"/>
          </w:tcPr>
          <w:p w14:paraId="6FEC4EF7" w14:textId="324FABB8" w:rsidR="00295EA0" w:rsidRDefault="00295EA0" w:rsidP="00615D93">
            <w:pPr>
              <w:jc w:val="center"/>
              <w:rPr>
                <w:b/>
                <w:bCs/>
              </w:rPr>
            </w:pPr>
            <w:r>
              <w:rPr>
                <w:b/>
                <w:bCs/>
              </w:rPr>
              <w:t>HARQ-ACK delay according with [2-7].</w:t>
            </w:r>
          </w:p>
        </w:tc>
      </w:tr>
      <w:tr w:rsidR="00295EA0" w14:paraId="77A0666A" w14:textId="77777777" w:rsidTr="00615D93">
        <w:tc>
          <w:tcPr>
            <w:tcW w:w="1463" w:type="dxa"/>
          </w:tcPr>
          <w:p w14:paraId="70ECF791" w14:textId="77777777" w:rsidR="00295EA0" w:rsidRPr="008646BA" w:rsidRDefault="00295EA0" w:rsidP="00615D93">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4DE27C65" w14:textId="77777777" w:rsidR="00295EA0" w:rsidRPr="00D26A85" w:rsidRDefault="00295EA0" w:rsidP="00615D93">
            <w:pPr>
              <w:autoSpaceDE/>
              <w:autoSpaceDN/>
              <w:adjustRightInd/>
              <w:spacing w:after="0"/>
              <w:rPr>
                <w:b/>
                <w:kern w:val="2"/>
                <w:sz w:val="20"/>
                <w:szCs w:val="20"/>
                <w:lang w:val="en-GB" w:eastAsia="zh-CN"/>
              </w:rPr>
            </w:pPr>
          </w:p>
          <w:p w14:paraId="1761303F" w14:textId="77777777" w:rsidR="00295EA0" w:rsidRPr="00D26A85" w:rsidRDefault="00295EA0" w:rsidP="00295EA0">
            <w:pPr>
              <w:rPr>
                <w:sz w:val="20"/>
                <w:szCs w:val="20"/>
                <w:lang w:val="en-GB"/>
              </w:rPr>
            </w:pPr>
            <w:r w:rsidRPr="00D26A85">
              <w:rPr>
                <w:b/>
                <w:kern w:val="2"/>
                <w:sz w:val="20"/>
                <w:szCs w:val="20"/>
                <w:lang w:val="en-GB" w:eastAsia="zh-CN"/>
              </w:rPr>
              <w:t xml:space="preserve">Observation 3: </w:t>
            </w:r>
            <w:r w:rsidRPr="00D26A85">
              <w:rPr>
                <w:b/>
                <w:sz w:val="20"/>
                <w:szCs w:val="20"/>
                <w:lang w:eastAsia="x-none"/>
              </w:rPr>
              <w:t>Current HARQ-ACK delays are not enough to use all the BL/CE downlink subframes.</w:t>
            </w:r>
          </w:p>
          <w:p w14:paraId="7F7CF3C2" w14:textId="591043CD" w:rsidR="00295EA0" w:rsidRPr="00D26A85" w:rsidRDefault="00295EA0" w:rsidP="00295EA0">
            <w:pPr>
              <w:autoSpaceDE/>
              <w:autoSpaceDN/>
              <w:adjustRightInd/>
              <w:spacing w:after="0"/>
              <w:rPr>
                <w:b/>
                <w:sz w:val="20"/>
                <w:szCs w:val="20"/>
                <w:lang w:val="en-GB" w:eastAsia="zh-CN"/>
              </w:rPr>
            </w:pPr>
          </w:p>
        </w:tc>
      </w:tr>
      <w:tr w:rsidR="00295EA0" w14:paraId="76A812AA" w14:textId="77777777" w:rsidTr="00615D93">
        <w:tc>
          <w:tcPr>
            <w:tcW w:w="1463" w:type="dxa"/>
          </w:tcPr>
          <w:p w14:paraId="5F85E3F9" w14:textId="77777777" w:rsidR="00295EA0" w:rsidRPr="008646BA" w:rsidRDefault="00295EA0" w:rsidP="00615D93">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6268D8AF" w14:textId="6E2A1FC4" w:rsidR="00295EA0" w:rsidRPr="00D26A85" w:rsidRDefault="00295EA0" w:rsidP="00295EA0">
            <w:pPr>
              <w:overflowPunct/>
              <w:autoSpaceDE/>
              <w:autoSpaceDN/>
              <w:adjustRightInd/>
              <w:spacing w:after="0"/>
              <w:textAlignment w:val="auto"/>
              <w:rPr>
                <w:b/>
                <w:bCs/>
                <w:sz w:val="20"/>
                <w:szCs w:val="20"/>
              </w:rPr>
            </w:pPr>
          </w:p>
          <w:p w14:paraId="77CA9890" w14:textId="77777777" w:rsidR="00D40B1C" w:rsidRPr="00D26A85" w:rsidRDefault="00D40B1C" w:rsidP="00D40B1C">
            <w:pPr>
              <w:ind w:left="1418" w:hanging="1418"/>
              <w:jc w:val="both"/>
              <w:rPr>
                <w:rFonts w:eastAsia="SimSun"/>
                <w:b/>
                <w:sz w:val="20"/>
                <w:szCs w:val="20"/>
                <w:lang w:val="en-US" w:eastAsia="en-GB"/>
              </w:rPr>
            </w:pPr>
            <w:r w:rsidRPr="00D26A85">
              <w:rPr>
                <w:rFonts w:eastAsia="SimSun"/>
                <w:b/>
                <w:sz w:val="20"/>
                <w:szCs w:val="20"/>
                <w:lang w:val="en-US" w:eastAsia="en-GB"/>
              </w:rPr>
              <w:t>Proposal 3:</w:t>
            </w:r>
            <w:r w:rsidRPr="00D26A85">
              <w:rPr>
                <w:rFonts w:eastAsia="SimSun"/>
                <w:b/>
                <w:sz w:val="20"/>
                <w:szCs w:val="20"/>
                <w:lang w:val="en-US" w:eastAsia="en-GB"/>
              </w:rPr>
              <w:tab/>
              <w:t>RAN1 support the use of joint encoded DCI fields for the 14-HARQ process support, to expand the range of delay and offset options.</w:t>
            </w:r>
          </w:p>
          <w:p w14:paraId="324BCCBE" w14:textId="77777777" w:rsidR="00D40B1C" w:rsidRPr="00D26A85" w:rsidRDefault="00D40B1C" w:rsidP="00D40B1C">
            <w:pPr>
              <w:ind w:left="1418" w:hanging="1418"/>
              <w:jc w:val="both"/>
              <w:rPr>
                <w:rFonts w:eastAsia="SimSun"/>
                <w:b/>
                <w:sz w:val="20"/>
                <w:szCs w:val="20"/>
                <w:lang w:val="en-US" w:eastAsia="en-GB"/>
              </w:rPr>
            </w:pPr>
            <w:r w:rsidRPr="00D26A85">
              <w:rPr>
                <w:rFonts w:eastAsia="SimSun"/>
                <w:b/>
                <w:sz w:val="20"/>
                <w:szCs w:val="20"/>
                <w:lang w:val="en-US" w:eastAsia="en-GB"/>
              </w:rPr>
              <w:tab/>
              <w:t>FFS:  Details of joint encoding.</w:t>
            </w:r>
          </w:p>
          <w:p w14:paraId="6111828F" w14:textId="77777777" w:rsidR="00D40B1C" w:rsidRPr="00D26A85" w:rsidRDefault="00D40B1C" w:rsidP="00295EA0">
            <w:pPr>
              <w:overflowPunct/>
              <w:autoSpaceDE/>
              <w:autoSpaceDN/>
              <w:adjustRightInd/>
              <w:spacing w:after="0"/>
              <w:textAlignment w:val="auto"/>
              <w:rPr>
                <w:b/>
                <w:bCs/>
                <w:sz w:val="20"/>
                <w:szCs w:val="20"/>
                <w:lang w:val="en-US"/>
              </w:rPr>
            </w:pPr>
          </w:p>
          <w:p w14:paraId="5D13C88D" w14:textId="5C223A38" w:rsidR="00295EA0" w:rsidRPr="00D26A85" w:rsidRDefault="00295EA0" w:rsidP="00295EA0">
            <w:pPr>
              <w:overflowPunct/>
              <w:autoSpaceDE/>
              <w:autoSpaceDN/>
              <w:adjustRightInd/>
              <w:spacing w:after="0"/>
              <w:textAlignment w:val="auto"/>
              <w:rPr>
                <w:b/>
                <w:bCs/>
                <w:sz w:val="20"/>
                <w:szCs w:val="20"/>
              </w:rPr>
            </w:pPr>
            <w:r w:rsidRPr="00D26A85">
              <w:rPr>
                <w:b/>
                <w:bCs/>
                <w:sz w:val="20"/>
                <w:szCs w:val="20"/>
              </w:rPr>
              <w:t>“</w:t>
            </w:r>
            <w:r w:rsidRPr="00D26A85">
              <w:rPr>
                <w:sz w:val="20"/>
                <w:szCs w:val="20"/>
              </w:rPr>
              <w:t xml:space="preserve"> </w:t>
            </w:r>
            <w:r w:rsidRPr="00D26A85">
              <w:rPr>
                <w:b/>
                <w:bCs/>
                <w:sz w:val="20"/>
                <w:szCs w:val="20"/>
              </w:rPr>
              <w:t>Using these 8 bits together, will allow a far wider range HARQ-process-ID, PDSCH-offset and HARQ-ACK delay permutations to be supported as illustrated by Table 5 below.  With this wider range of HARQ-ACK delays, we can now include a HARQ-ACK delay value of “8”, which resolves the issues summarized by Observations 1 and 2</w:t>
            </w:r>
            <w:r w:rsidR="00D40B1C" w:rsidRPr="00D26A85">
              <w:rPr>
                <w:b/>
                <w:bCs/>
                <w:sz w:val="20"/>
                <w:szCs w:val="20"/>
              </w:rPr>
              <w:t>”</w:t>
            </w:r>
          </w:p>
          <w:p w14:paraId="233FFEE4" w14:textId="77777777" w:rsidR="00295EA0" w:rsidRPr="00D26A85" w:rsidRDefault="00295EA0" w:rsidP="00295EA0">
            <w:pPr>
              <w:overflowPunct/>
              <w:autoSpaceDE/>
              <w:autoSpaceDN/>
              <w:adjustRightInd/>
              <w:spacing w:after="0"/>
              <w:textAlignment w:val="auto"/>
              <w:rPr>
                <w:b/>
                <w:bCs/>
                <w:sz w:val="20"/>
                <w:szCs w:val="20"/>
              </w:rPr>
            </w:pPr>
          </w:p>
          <w:p w14:paraId="6D8DDEC5" w14:textId="1E1D174E" w:rsidR="00295EA0" w:rsidRPr="00D26A85" w:rsidRDefault="00295EA0" w:rsidP="00295EA0">
            <w:pPr>
              <w:overflowPunct/>
              <w:autoSpaceDE/>
              <w:autoSpaceDN/>
              <w:adjustRightInd/>
              <w:spacing w:after="0"/>
              <w:textAlignment w:val="auto"/>
              <w:rPr>
                <w:b/>
                <w:bCs/>
                <w:sz w:val="20"/>
                <w:szCs w:val="20"/>
              </w:rPr>
            </w:pPr>
          </w:p>
        </w:tc>
      </w:tr>
      <w:tr w:rsidR="00295EA0" w14:paraId="4191E8EE" w14:textId="77777777" w:rsidTr="00615D93">
        <w:tc>
          <w:tcPr>
            <w:tcW w:w="1463" w:type="dxa"/>
          </w:tcPr>
          <w:p w14:paraId="28E10190" w14:textId="77777777" w:rsidR="00295EA0" w:rsidRPr="008646BA" w:rsidRDefault="00295EA0" w:rsidP="00615D93">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7670756D" w14:textId="77777777" w:rsidR="00D40B1C" w:rsidRPr="00D26A85" w:rsidRDefault="00D40B1C" w:rsidP="00D40B1C">
            <w:pPr>
              <w:numPr>
                <w:ilvl w:val="255"/>
                <w:numId w:val="0"/>
              </w:numPr>
              <w:spacing w:beforeLines="50" w:before="120" w:after="120"/>
              <w:rPr>
                <w:b/>
                <w:bCs/>
                <w:i/>
                <w:iCs/>
                <w:sz w:val="20"/>
                <w:szCs w:val="20"/>
              </w:rPr>
            </w:pPr>
            <w:r w:rsidRPr="00D26A85">
              <w:rPr>
                <w:b/>
                <w:bCs/>
                <w:i/>
                <w:iCs/>
                <w:sz w:val="20"/>
                <w:szCs w:val="20"/>
              </w:rPr>
              <w:t>Proposal 5: For 14 HARQ processes,</w:t>
            </w:r>
          </w:p>
          <w:p w14:paraId="5355BDEC" w14:textId="77777777" w:rsidR="00D40B1C" w:rsidRPr="00D26A85" w:rsidRDefault="00D40B1C" w:rsidP="00D40B1C">
            <w:pPr>
              <w:pStyle w:val="ListParagraph"/>
              <w:numPr>
                <w:ilvl w:val="0"/>
                <w:numId w:val="41"/>
              </w:numPr>
              <w:overflowPunct/>
              <w:autoSpaceDE/>
              <w:autoSpaceDN/>
              <w:adjustRightInd/>
              <w:spacing w:beforeLines="50" w:before="120" w:after="12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4~17 for PDSCH scheduling delay of 2.</w:t>
            </w:r>
          </w:p>
          <w:p w14:paraId="3E28E2CF" w14:textId="2D5B1085" w:rsidR="00295EA0" w:rsidRPr="00D26A85" w:rsidRDefault="00D40B1C" w:rsidP="00D40B1C">
            <w:pPr>
              <w:pStyle w:val="ListParagraph"/>
              <w:numPr>
                <w:ilvl w:val="0"/>
                <w:numId w:val="41"/>
              </w:numPr>
              <w:overflowPunct/>
              <w:autoSpaceDE/>
              <w:autoSpaceDN/>
              <w:adjustRightInd/>
              <w:spacing w:beforeLines="50" w:before="120" w:after="24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12~19 for PDSCH scheduling delay of 7.</w:t>
            </w:r>
          </w:p>
        </w:tc>
      </w:tr>
      <w:tr w:rsidR="00295EA0" w14:paraId="300EAC8D" w14:textId="77777777" w:rsidTr="00615D93">
        <w:tc>
          <w:tcPr>
            <w:tcW w:w="1463" w:type="dxa"/>
          </w:tcPr>
          <w:p w14:paraId="15A1C21D" w14:textId="77777777" w:rsidR="00295EA0" w:rsidRPr="008646BA" w:rsidRDefault="00295EA0" w:rsidP="00615D93">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45D65614" w14:textId="5163582C" w:rsidR="00295EA0" w:rsidRPr="00D26A85" w:rsidRDefault="00D40B1C" w:rsidP="00D40B1C">
            <w:pPr>
              <w:pStyle w:val="Proposal1"/>
              <w:tabs>
                <w:tab w:val="clear" w:pos="1620"/>
                <w:tab w:val="left" w:pos="694"/>
              </w:tabs>
              <w:ind w:left="127" w:hanging="127"/>
              <w:rPr>
                <w:rFonts w:ascii="Times New Roman" w:hAnsi="Times New Roman"/>
                <w:sz w:val="20"/>
                <w:szCs w:val="20"/>
              </w:rPr>
            </w:pPr>
            <w:r w:rsidRPr="00D26A85">
              <w:rPr>
                <w:rFonts w:ascii="Times New Roman" w:hAnsi="Times New Roman"/>
                <w:sz w:val="20"/>
                <w:szCs w:val="20"/>
              </w:rPr>
              <w:t xml:space="preserve">“When no invalid SFs are configured, the above ranges of ACK delays </w:t>
            </w:r>
            <w:proofErr w:type="gramStart"/>
            <w:r w:rsidRPr="00D26A85">
              <w:rPr>
                <w:rFonts w:ascii="Times New Roman" w:hAnsi="Times New Roman"/>
                <w:sz w:val="20"/>
                <w:szCs w:val="20"/>
              </w:rPr>
              <w:t>is</w:t>
            </w:r>
            <w:proofErr w:type="gramEnd"/>
            <w:r w:rsidRPr="00D26A85">
              <w:rPr>
                <w:rFonts w:ascii="Times New Roman" w:hAnsi="Times New Roman"/>
                <w:sz w:val="20"/>
                <w:szCs w:val="20"/>
              </w:rPr>
              <w:t xml:space="preserve"> sufficient, but when invalid SF are configured the range needs to be expanded. The more invalid SFs that are configured, the more dynamic the range needs to be.”</w:t>
            </w:r>
          </w:p>
          <w:p w14:paraId="41E5DCF0" w14:textId="21C79A5E" w:rsidR="00D40B1C" w:rsidRPr="00D26A85" w:rsidRDefault="00D40B1C" w:rsidP="00D40B1C">
            <w:pPr>
              <w:pStyle w:val="Proposal1"/>
              <w:tabs>
                <w:tab w:val="clear" w:pos="1620"/>
              </w:tabs>
              <w:ind w:hanging="1634"/>
              <w:rPr>
                <w:rFonts w:ascii="Times New Roman" w:hAnsi="Times New Roman"/>
                <w:sz w:val="20"/>
                <w:szCs w:val="20"/>
                <w:lang w:eastAsia="zh-CN"/>
              </w:rPr>
            </w:pPr>
            <w:r w:rsidRPr="00D26A85">
              <w:rPr>
                <w:rFonts w:ascii="Times New Roman" w:hAnsi="Times New Roman"/>
                <w:sz w:val="20"/>
                <w:szCs w:val="20"/>
                <w:lang w:eastAsia="zh-CN"/>
              </w:rPr>
              <w:t xml:space="preserve">Proposal 4:      The Ack delay values for the </w:t>
            </w:r>
            <w:r w:rsidRPr="00D26A85">
              <w:rPr>
                <w:rFonts w:ascii="Times New Roman" w:hAnsi="Times New Roman"/>
                <w:i/>
                <w:iCs/>
                <w:sz w:val="20"/>
                <w:szCs w:val="20"/>
                <w:lang w:eastAsia="zh-CN"/>
              </w:rPr>
              <w:t>HARQ-ACK</w:t>
            </w:r>
            <w:r w:rsidRPr="00D26A85">
              <w:rPr>
                <w:rFonts w:ascii="Times New Roman" w:hAnsi="Times New Roman"/>
                <w:sz w:val="20"/>
                <w:szCs w:val="20"/>
                <w:lang w:eastAsia="zh-CN"/>
              </w:rPr>
              <w:t xml:space="preserve"> field can be RRC configured.</w:t>
            </w:r>
          </w:p>
          <w:p w14:paraId="2A59BF33" w14:textId="77777777" w:rsidR="00D40B1C" w:rsidRPr="00D26A85" w:rsidRDefault="00D40B1C" w:rsidP="00D40B1C">
            <w:pPr>
              <w:pStyle w:val="List3"/>
              <w:tabs>
                <w:tab w:val="num" w:pos="1980"/>
              </w:tabs>
              <w:ind w:left="1980"/>
              <w:rPr>
                <w:rFonts w:ascii="Times New Roman" w:hAnsi="Times New Roman"/>
                <w:b/>
                <w:bCs/>
                <w:sz w:val="20"/>
                <w:szCs w:val="20"/>
                <w:lang w:eastAsia="zh-CN"/>
              </w:rPr>
            </w:pPr>
            <w:r w:rsidRPr="00D26A85">
              <w:rPr>
                <w:rFonts w:ascii="Times New Roman" w:hAnsi="Times New Roman"/>
                <w:b/>
                <w:bCs/>
                <w:sz w:val="20"/>
                <w:szCs w:val="20"/>
                <w:lang w:eastAsia="zh-CN"/>
              </w:rPr>
              <w:t xml:space="preserve">FFS: number of ranges and values in each range </w:t>
            </w:r>
          </w:p>
          <w:p w14:paraId="5EE5C6F6" w14:textId="6870AE29" w:rsidR="00D40B1C" w:rsidRPr="00D26A85" w:rsidRDefault="00D40B1C" w:rsidP="00D40B1C">
            <w:pPr>
              <w:pStyle w:val="Proposal1"/>
              <w:tabs>
                <w:tab w:val="clear" w:pos="1620"/>
                <w:tab w:val="left" w:pos="694"/>
              </w:tabs>
              <w:ind w:left="127" w:hanging="127"/>
              <w:rPr>
                <w:rFonts w:ascii="Times New Roman" w:hAnsi="Times New Roman"/>
                <w:sz w:val="20"/>
                <w:szCs w:val="20"/>
              </w:rPr>
            </w:pPr>
          </w:p>
        </w:tc>
      </w:tr>
      <w:tr w:rsidR="00295EA0" w14:paraId="71F6C98E" w14:textId="77777777" w:rsidTr="00615D93">
        <w:tc>
          <w:tcPr>
            <w:tcW w:w="1463" w:type="dxa"/>
          </w:tcPr>
          <w:p w14:paraId="3DFE6741" w14:textId="77777777" w:rsidR="00295EA0" w:rsidRPr="008646BA" w:rsidRDefault="00295EA0" w:rsidP="00615D93">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0F92CA75" w14:textId="77777777" w:rsidR="00D26A85" w:rsidRPr="00D26A85" w:rsidRDefault="00D26A85" w:rsidP="00D26A85">
            <w:pPr>
              <w:rPr>
                <w:b/>
                <w:bCs/>
                <w:sz w:val="20"/>
                <w:szCs w:val="20"/>
                <w:lang w:val="en-US"/>
              </w:rPr>
            </w:pPr>
            <w:r w:rsidRPr="00D26A85">
              <w:rPr>
                <w:b/>
                <w:bCs/>
                <w:sz w:val="20"/>
                <w:szCs w:val="20"/>
                <w:u w:val="single"/>
                <w:lang w:val="en-US"/>
              </w:rPr>
              <w:t>Proposal 2:</w:t>
            </w:r>
            <w:r w:rsidRPr="00D26A85">
              <w:rPr>
                <w:b/>
                <w:bCs/>
                <w:sz w:val="20"/>
                <w:szCs w:val="20"/>
                <w:lang w:val="en-US"/>
              </w:rPr>
              <w:t xml:space="preserve"> For UEs configured with 14 HARQ processes, RAN1 to discuss whether to introduce new values of HARQ-ACK delays, or whether the values in Table 7.3.1-2 in TS 36.213 are sufficient.</w:t>
            </w:r>
          </w:p>
          <w:p w14:paraId="12696FE8" w14:textId="63FD82E0" w:rsidR="00295EA0" w:rsidRPr="00D26A85" w:rsidRDefault="00295EA0" w:rsidP="00295EA0">
            <w:pPr>
              <w:contextualSpacing/>
              <w:rPr>
                <w:b/>
                <w:bCs/>
                <w:sz w:val="20"/>
                <w:szCs w:val="20"/>
                <w:lang w:val="en-US"/>
              </w:rPr>
            </w:pPr>
          </w:p>
        </w:tc>
      </w:tr>
      <w:tr w:rsidR="00295EA0" w14:paraId="04BC2231" w14:textId="77777777" w:rsidTr="00615D93">
        <w:tc>
          <w:tcPr>
            <w:tcW w:w="1463" w:type="dxa"/>
          </w:tcPr>
          <w:p w14:paraId="239F4838" w14:textId="77777777" w:rsidR="00295EA0" w:rsidRPr="008646BA" w:rsidRDefault="00295EA0" w:rsidP="00615D93">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065710FB" w14:textId="7F29EB60" w:rsidR="00D26A85" w:rsidRPr="00D26A85" w:rsidRDefault="00D26A85" w:rsidP="00D26A85">
            <w:pPr>
              <w:pStyle w:val="Proposal"/>
              <w:numPr>
                <w:ilvl w:val="0"/>
                <w:numId w:val="0"/>
              </w:numPr>
              <w:tabs>
                <w:tab w:val="clear" w:pos="1701"/>
                <w:tab w:val="left" w:pos="1403"/>
              </w:tabs>
              <w:ind w:left="1545" w:hanging="1418"/>
              <w:rPr>
                <w:rFonts w:ascii="Times New Roman" w:hAnsi="Times New Roman"/>
                <w:sz w:val="20"/>
                <w:szCs w:val="20"/>
                <w:lang w:val="en-US"/>
              </w:rPr>
            </w:pPr>
            <w:bookmarkStart w:id="19" w:name="_Toc61532353"/>
            <w:r w:rsidRPr="00D26A85">
              <w:rPr>
                <w:rFonts w:ascii="Times New Roman" w:hAnsi="Times New Roman"/>
                <w:sz w:val="20"/>
                <w:szCs w:val="20"/>
                <w:lang w:val="en-US"/>
              </w:rPr>
              <w:t xml:space="preserve">Proposal 4:    The “HARQ-ACK delay” field in DCI Format 6-1A is increased by 1-bit (i.e., to use 4 bits) as to include the legacy set of HARQ-ACK delay values, delay values equal to 13 and 15 needed for ideal scenarios, and six other delay </w:t>
            </w:r>
            <w:r w:rsidRPr="00D26A85">
              <w:rPr>
                <w:rFonts w:ascii="Times New Roman" w:hAnsi="Times New Roman"/>
                <w:sz w:val="20"/>
                <w:szCs w:val="20"/>
                <w:lang w:val="en-US"/>
              </w:rPr>
              <w:lastRenderedPageBreak/>
              <w:t>values to be chosen depending on the assumed percentage of presence of non-BL/CE DL subframes and if PUCCH repetitions are supported or not.</w:t>
            </w:r>
            <w:bookmarkEnd w:id="19"/>
          </w:p>
          <w:p w14:paraId="11765C35" w14:textId="77777777" w:rsidR="00295EA0" w:rsidRPr="00D26A85" w:rsidRDefault="00295EA0" w:rsidP="00D26A85">
            <w:pPr>
              <w:pStyle w:val="Proposal"/>
              <w:numPr>
                <w:ilvl w:val="0"/>
                <w:numId w:val="0"/>
              </w:numPr>
              <w:ind w:left="1701" w:hanging="1701"/>
              <w:rPr>
                <w:rFonts w:ascii="Times New Roman" w:hAnsi="Times New Roman"/>
                <w:b w:val="0"/>
                <w:bCs w:val="0"/>
                <w:sz w:val="20"/>
                <w:szCs w:val="20"/>
                <w:lang w:val="en-US"/>
              </w:rPr>
            </w:pPr>
          </w:p>
        </w:tc>
      </w:tr>
    </w:tbl>
    <w:p w14:paraId="7ECA48B6" w14:textId="0A73513B" w:rsidR="006617B2" w:rsidRDefault="006617B2" w:rsidP="006617B2"/>
    <w:p w14:paraId="7F05464D" w14:textId="15C05394" w:rsidR="00615D93" w:rsidRDefault="00D26A85" w:rsidP="006617B2">
      <w:r>
        <w:rPr>
          <w:b/>
          <w:bCs/>
        </w:rPr>
        <w:t xml:space="preserve">Comment from the Feature Lead: </w:t>
      </w:r>
      <w:r w:rsidR="0092434B">
        <w:t>The legacy HARQ-ACK delays are {4, 5, 6, 7, 8, 9, 10, 11, 13}, whereas an ideal-scenario</w:t>
      </w:r>
      <w:r w:rsidR="00615D93">
        <w:t xml:space="preserve"> has been said to require</w:t>
      </w:r>
      <w:r w:rsidR="0092434B">
        <w:t xml:space="preserve"> </w:t>
      </w:r>
      <w:r w:rsidR="00615D93">
        <w:t xml:space="preserve">{13 and 15}, since the handling of invalid subframes has been agreed to be supported, then additional values need to be added to the set. How many additional values are to be added depends on the assumed percentage of presence of invalid subframes and whether the handling of Measurement Gaps and PUCCH repetitions will be supported or not. On this matter, a theoretical analysis on the HARQ-ACK delay has been presented in [7] which can be used as a reference to visualize which delay values are foreseen to be </w:t>
      </w:r>
      <w:r w:rsidR="00904A2C">
        <w:t xml:space="preserve">the </w:t>
      </w:r>
      <w:r w:rsidR="00615D93">
        <w:t>potential candidates to be added to the HARQ-ACK delay set.</w:t>
      </w:r>
      <w:r w:rsidR="00904A2C">
        <w:t xml:space="preserve"> In Table 2, “</w:t>
      </w:r>
      <w:r w:rsidR="00904A2C" w:rsidRPr="00904A2C">
        <w:t>HARQ #n is the farthest HARQ process to a given PUCCH</w:t>
      </w:r>
      <w:r w:rsidR="00904A2C">
        <w:t>”.</w:t>
      </w:r>
    </w:p>
    <w:p w14:paraId="2C1FA596" w14:textId="77777777" w:rsidR="00615D93" w:rsidRPr="003D42A6" w:rsidRDefault="00615D93" w:rsidP="00615D93">
      <w:pPr>
        <w:jc w:val="center"/>
        <w:rPr>
          <w:rFonts w:eastAsia="Times New Roman"/>
          <w:b/>
          <w:bCs/>
          <w:sz w:val="16"/>
          <w:szCs w:val="16"/>
        </w:rPr>
      </w:pPr>
      <w:r w:rsidRPr="003D42A6">
        <w:rPr>
          <w:rFonts w:eastAsia="Times New Roman"/>
          <w:b/>
          <w:bCs/>
          <w:sz w:val="16"/>
          <w:szCs w:val="16"/>
        </w:rPr>
        <w:t>Table 2: Presence in different percentages of invalid BL/CE DL subframes, invalid BL/CE UL subframes, PUCCH repetitions and their impact on the HARQ-ACK delay.</w:t>
      </w:r>
    </w:p>
    <w:tbl>
      <w:tblPr>
        <w:tblW w:w="0" w:type="auto"/>
        <w:tblInd w:w="265" w:type="dxa"/>
        <w:tblLook w:val="04A0" w:firstRow="1" w:lastRow="0" w:firstColumn="1" w:lastColumn="0" w:noHBand="0" w:noVBand="1"/>
      </w:tblPr>
      <w:tblGrid>
        <w:gridCol w:w="1661"/>
        <w:gridCol w:w="1682"/>
        <w:gridCol w:w="399"/>
        <w:gridCol w:w="528"/>
        <w:gridCol w:w="528"/>
        <w:gridCol w:w="528"/>
        <w:gridCol w:w="528"/>
        <w:gridCol w:w="399"/>
        <w:gridCol w:w="528"/>
        <w:gridCol w:w="528"/>
        <w:gridCol w:w="528"/>
        <w:gridCol w:w="528"/>
      </w:tblGrid>
      <w:tr w:rsidR="00615D93" w:rsidRPr="00105C41" w14:paraId="3D078D2B" w14:textId="77777777" w:rsidTr="00615D93">
        <w:trPr>
          <w:cantSplit/>
          <w:trHeight w:val="290"/>
        </w:trPr>
        <w:tc>
          <w:tcPr>
            <w:tcW w:w="166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52045EE"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2279E84"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hAnsi="Calibri" w:cs="Calibri"/>
                <w:sz w:val="18"/>
                <w:szCs w:val="18"/>
                <w:lang w:eastAsia="zh-CN"/>
              </w:rPr>
              <w:t>invalid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4F90CB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16A7FE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1DB8D70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71EA805"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E20BE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93EE9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96957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4F0E259"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82874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31022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6F8D5E54"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65BF853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F66333E"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EC8CE6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8A424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06369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569453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90A98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C40DA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164DDF8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484CF3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360DC8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9C6ED6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73B99F31"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1D68B048"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543F860F"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2406C75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1B136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0C511D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4B404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8EC9F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8AF0F6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EEF5EA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300E096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58B6FC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714B604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r>
      <w:tr w:rsidR="00615D93" w:rsidRPr="00105C41" w14:paraId="4A46F430" w14:textId="77777777" w:rsidTr="00615D93">
        <w:trPr>
          <w:cantSplit/>
          <w:trHeight w:val="290"/>
        </w:trPr>
        <w:tc>
          <w:tcPr>
            <w:tcW w:w="1661" w:type="dxa"/>
            <w:vMerge w:val="restart"/>
            <w:tcBorders>
              <w:top w:val="nil"/>
              <w:left w:val="single" w:sz="4" w:space="0" w:color="auto"/>
              <w:bottom w:val="single" w:sz="4" w:space="0" w:color="auto"/>
              <w:right w:val="single" w:sz="4" w:space="0" w:color="auto"/>
            </w:tcBorders>
            <w:shd w:val="clear" w:color="auto" w:fill="auto"/>
            <w:vAlign w:val="bottom"/>
            <w:hideMark/>
          </w:tcPr>
          <w:p w14:paraId="331D1084"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D0F5936"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50DE74D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0135184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CF109C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611C5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22C654A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2DAA1D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22E1C0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DF5A9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0462812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5202A37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r>
      <w:tr w:rsidR="00615D93" w:rsidRPr="00105C41" w14:paraId="4B6D9A1F"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tcPr>
          <w:p w14:paraId="1F129FFE"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2890A2D9" w14:textId="77777777" w:rsidR="00615D93" w:rsidRPr="00105C41" w:rsidRDefault="00615D93" w:rsidP="00615D93">
            <w:pPr>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4FC434ED"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tcPr>
          <w:p w14:paraId="352F36A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tcPr>
          <w:p w14:paraId="6F4F5963"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auto" w:fill="auto"/>
            <w:noWrap/>
            <w:vAlign w:val="bottom"/>
          </w:tcPr>
          <w:p w14:paraId="52250CD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7269B6D1"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C976AA8"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tcPr>
          <w:p w14:paraId="37E39D4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14818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tcPr>
          <w:p w14:paraId="57B92939"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tcPr>
          <w:p w14:paraId="756F571B"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36</w:t>
            </w:r>
          </w:p>
        </w:tc>
      </w:tr>
      <w:tr w:rsidR="00615D93" w:rsidRPr="00105C41" w14:paraId="78796F23"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hideMark/>
          </w:tcPr>
          <w:p w14:paraId="46BE861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162A9FE9"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7C455DA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hideMark/>
          </w:tcPr>
          <w:p w14:paraId="0C2779E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617BAA3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603EEFE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hideMark/>
          </w:tcPr>
          <w:p w14:paraId="69855F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36</w:t>
            </w:r>
          </w:p>
        </w:tc>
        <w:tc>
          <w:tcPr>
            <w:tcW w:w="0" w:type="auto"/>
            <w:tcBorders>
              <w:top w:val="nil"/>
              <w:left w:val="nil"/>
              <w:bottom w:val="single" w:sz="4" w:space="0" w:color="auto"/>
              <w:right w:val="single" w:sz="4" w:space="0" w:color="auto"/>
            </w:tcBorders>
            <w:shd w:val="clear" w:color="auto" w:fill="auto"/>
            <w:noWrap/>
            <w:vAlign w:val="bottom"/>
            <w:hideMark/>
          </w:tcPr>
          <w:p w14:paraId="3C9B9D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38E32D2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7E48A37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43B4B6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hideMark/>
          </w:tcPr>
          <w:p w14:paraId="06BF6B0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41</w:t>
            </w:r>
          </w:p>
        </w:tc>
      </w:tr>
    </w:tbl>
    <w:p w14:paraId="65A98720" w14:textId="77777777" w:rsidR="00615D93" w:rsidRDefault="00615D93" w:rsidP="00615D93"/>
    <w:tbl>
      <w:tblPr>
        <w:tblW w:w="0" w:type="auto"/>
        <w:tblInd w:w="355" w:type="dxa"/>
        <w:tblLook w:val="04A0" w:firstRow="1" w:lastRow="0" w:firstColumn="1" w:lastColumn="0" w:noHBand="0" w:noVBand="1"/>
      </w:tblPr>
      <w:tblGrid>
        <w:gridCol w:w="1571"/>
        <w:gridCol w:w="1682"/>
        <w:gridCol w:w="399"/>
        <w:gridCol w:w="528"/>
        <w:gridCol w:w="528"/>
        <w:gridCol w:w="528"/>
        <w:gridCol w:w="528"/>
        <w:gridCol w:w="399"/>
        <w:gridCol w:w="528"/>
        <w:gridCol w:w="528"/>
        <w:gridCol w:w="528"/>
        <w:gridCol w:w="528"/>
      </w:tblGrid>
      <w:tr w:rsidR="00615D93" w:rsidRPr="00462DE7" w14:paraId="10AE5566" w14:textId="77777777" w:rsidTr="00615D93">
        <w:trPr>
          <w:trHeight w:val="290"/>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C8BE"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66EED00"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hAnsi="Calibri" w:cs="Calibri"/>
                <w:sz w:val="18"/>
                <w:szCs w:val="18"/>
                <w:lang w:eastAsia="zh-CN"/>
              </w:rPr>
              <w:t>invalid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86F9E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2D27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55D46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FC264D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FA425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74F3B5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5A3DDA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A7A5A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2F696E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9085B9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575FFEEF"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0B0EDD9C"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4585BF3"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CC4E8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4EE1F7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E39BA1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7A52ED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701EAA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F94FE7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1F3BCC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E9D0C8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9F798A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AA7186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3C5BA24D"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18C3F6A9"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30DA7116"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47311B9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FCCF2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1AA37D0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0CFF82E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4DB53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5D2D6B3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32765F2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022DADB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2D6E2F0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7710034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r>
      <w:tr w:rsidR="00615D93" w:rsidRPr="00462DE7" w14:paraId="4439F6A3" w14:textId="77777777" w:rsidTr="00615D93">
        <w:trPr>
          <w:trHeight w:val="290"/>
        </w:trPr>
        <w:tc>
          <w:tcPr>
            <w:tcW w:w="1571" w:type="dxa"/>
            <w:vMerge w:val="restart"/>
            <w:tcBorders>
              <w:top w:val="nil"/>
              <w:left w:val="single" w:sz="4" w:space="0" w:color="auto"/>
              <w:bottom w:val="single" w:sz="4" w:space="0" w:color="auto"/>
              <w:right w:val="single" w:sz="4" w:space="0" w:color="auto"/>
            </w:tcBorders>
            <w:shd w:val="clear" w:color="auto" w:fill="auto"/>
            <w:vAlign w:val="bottom"/>
            <w:hideMark/>
          </w:tcPr>
          <w:p w14:paraId="226E2B3B"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77D464E"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1BFF104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23213E7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4D65B1D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16587A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3F123B7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397FC1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53EC94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04BCAD7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55888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407E316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r>
      <w:tr w:rsidR="00615D93" w:rsidRPr="00462DE7" w14:paraId="3CE27AA0"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tcPr>
          <w:p w14:paraId="7EB7AA38"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670A32D5" w14:textId="77777777" w:rsidR="00615D93" w:rsidRPr="00462DE7" w:rsidRDefault="00615D93" w:rsidP="00615D93">
            <w:pPr>
              <w:keepNext/>
              <w:keepLines/>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0D4D0566"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tcPr>
          <w:p w14:paraId="5ED4E2B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tcPr>
          <w:p w14:paraId="280B277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tcPr>
          <w:p w14:paraId="4EF663B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D5C28A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tcPr>
          <w:p w14:paraId="338FE828"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CA126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tcPr>
          <w:p w14:paraId="0D32063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53262AC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tcPr>
          <w:p w14:paraId="7A44CFB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51</w:t>
            </w:r>
          </w:p>
        </w:tc>
      </w:tr>
      <w:tr w:rsidR="00615D93" w:rsidRPr="00462DE7" w14:paraId="42D2701E"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hideMark/>
          </w:tcPr>
          <w:p w14:paraId="5787146E"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7427A4A9"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2FE4EC6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C4DA20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hideMark/>
          </w:tcPr>
          <w:p w14:paraId="494EB1E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6B0AC09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168BD92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51</w:t>
            </w:r>
          </w:p>
        </w:tc>
        <w:tc>
          <w:tcPr>
            <w:tcW w:w="0" w:type="auto"/>
            <w:tcBorders>
              <w:top w:val="nil"/>
              <w:left w:val="nil"/>
              <w:bottom w:val="single" w:sz="4" w:space="0" w:color="auto"/>
              <w:right w:val="single" w:sz="4" w:space="0" w:color="auto"/>
            </w:tcBorders>
            <w:shd w:val="clear" w:color="auto" w:fill="auto"/>
            <w:noWrap/>
            <w:vAlign w:val="bottom"/>
            <w:hideMark/>
          </w:tcPr>
          <w:p w14:paraId="0E171EF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280BA32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617DE1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hideMark/>
          </w:tcPr>
          <w:p w14:paraId="3548C9D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46</w:t>
            </w:r>
          </w:p>
        </w:tc>
        <w:tc>
          <w:tcPr>
            <w:tcW w:w="0" w:type="auto"/>
            <w:tcBorders>
              <w:top w:val="nil"/>
              <w:left w:val="nil"/>
              <w:bottom w:val="single" w:sz="4" w:space="0" w:color="auto"/>
              <w:right w:val="single" w:sz="4" w:space="0" w:color="auto"/>
            </w:tcBorders>
            <w:shd w:val="clear" w:color="auto" w:fill="auto"/>
            <w:noWrap/>
            <w:vAlign w:val="bottom"/>
            <w:hideMark/>
          </w:tcPr>
          <w:p w14:paraId="447475A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71</w:t>
            </w:r>
          </w:p>
        </w:tc>
      </w:tr>
    </w:tbl>
    <w:p w14:paraId="1E2410AF" w14:textId="77777777" w:rsidR="00615D93" w:rsidRPr="00626901" w:rsidRDefault="00615D93" w:rsidP="00615D93"/>
    <w:p w14:paraId="38D1FDDF" w14:textId="77777777" w:rsidR="00904A2C" w:rsidRDefault="00904A2C" w:rsidP="00904A2C">
      <w:pPr>
        <w:keepNext/>
        <w:keepLines/>
        <w:jc w:val="both"/>
        <w:rPr>
          <w:b/>
          <w:bCs/>
        </w:rPr>
      </w:pPr>
    </w:p>
    <w:p w14:paraId="6B051B91" w14:textId="57A49F1C" w:rsidR="00904A2C" w:rsidRPr="00B416A6" w:rsidRDefault="00904A2C" w:rsidP="00904A2C">
      <w:pPr>
        <w:keepNext/>
        <w:keepLines/>
        <w:jc w:val="both"/>
        <w:rPr>
          <w:b/>
          <w:bCs/>
        </w:rPr>
      </w:pPr>
      <w:r w:rsidRPr="00B416A6">
        <w:rPr>
          <w:b/>
          <w:bCs/>
        </w:rPr>
        <w:t xml:space="preserve">Potential Agreement </w:t>
      </w:r>
      <w:r w:rsidR="00F74E4E">
        <w:rPr>
          <w:b/>
          <w:bCs/>
        </w:rPr>
        <w:t>2</w:t>
      </w:r>
      <w:r w:rsidRPr="00B416A6">
        <w:rPr>
          <w:b/>
          <w:bCs/>
        </w:rPr>
        <w:t>:</w:t>
      </w:r>
    </w:p>
    <w:p w14:paraId="22EAFE04" w14:textId="323856B1" w:rsidR="00615D93" w:rsidRPr="00904A2C" w:rsidRDefault="00904A2C" w:rsidP="00904A2C">
      <w:pPr>
        <w:rPr>
          <w:b/>
          <w:bCs/>
        </w:rPr>
      </w:pPr>
      <w:r w:rsidRPr="00904A2C">
        <w:rPr>
          <w:b/>
          <w:bCs/>
        </w:rPr>
        <w:t xml:space="preserve">For the support of 14 HARQ processes, </w:t>
      </w:r>
      <w:r>
        <w:rPr>
          <w:b/>
          <w:bCs/>
        </w:rPr>
        <w:t>t</w:t>
      </w:r>
      <w:r w:rsidRPr="00904A2C">
        <w:rPr>
          <w:b/>
          <w:bCs/>
        </w:rPr>
        <w:t xml:space="preserve">he “HARQ-ACK delay” </w:t>
      </w:r>
      <w:r>
        <w:rPr>
          <w:b/>
          <w:bCs/>
        </w:rPr>
        <w:t>set</w:t>
      </w:r>
      <w:r w:rsidRPr="00904A2C">
        <w:rPr>
          <w:b/>
          <w:bCs/>
        </w:rPr>
        <w:t xml:space="preserve"> include</w:t>
      </w:r>
      <w:r>
        <w:rPr>
          <w:b/>
          <w:bCs/>
        </w:rPr>
        <w:t>s</w:t>
      </w:r>
      <w:r w:rsidRPr="00904A2C">
        <w:rPr>
          <w:b/>
          <w:bCs/>
        </w:rPr>
        <w:t xml:space="preserve"> the legacy HARQ-ACK delay </w:t>
      </w:r>
      <w:r w:rsidRPr="00174ABF">
        <w:rPr>
          <w:b/>
          <w:bCs/>
        </w:rPr>
        <w:t xml:space="preserve">values (i.e., {4, 5, 6, 7, 8, 9, 10, 11, 13}), </w:t>
      </w:r>
      <w:r w:rsidR="00174ABF">
        <w:rPr>
          <w:b/>
          <w:bCs/>
        </w:rPr>
        <w:t>and</w:t>
      </w:r>
      <w:r w:rsidRPr="00904A2C">
        <w:rPr>
          <w:b/>
          <w:bCs/>
        </w:rPr>
        <w:t xml:space="preserve"> </w:t>
      </w:r>
      <w:r w:rsidRPr="00904A2C">
        <w:rPr>
          <w:b/>
          <w:bCs/>
          <w:i/>
          <w:iCs/>
        </w:rPr>
        <w:t>N</w:t>
      </w:r>
      <w:r w:rsidRPr="00904A2C">
        <w:rPr>
          <w:b/>
          <w:bCs/>
        </w:rPr>
        <w:t xml:space="preserve"> other delay values to be chosen depending on the assumed percentage of presence of non-BL/CE DL </w:t>
      </w:r>
      <w:r w:rsidR="00174ABF">
        <w:rPr>
          <w:b/>
          <w:bCs/>
        </w:rPr>
        <w:t xml:space="preserve">and UL </w:t>
      </w:r>
      <w:r w:rsidRPr="00904A2C">
        <w:rPr>
          <w:b/>
          <w:bCs/>
        </w:rPr>
        <w:t xml:space="preserve">subframes and if PUCCH repetitions </w:t>
      </w:r>
      <w:r>
        <w:rPr>
          <w:b/>
          <w:bCs/>
        </w:rPr>
        <w:t xml:space="preserve">and/or Measurement Gaps </w:t>
      </w:r>
      <w:r w:rsidRPr="00904A2C">
        <w:rPr>
          <w:b/>
          <w:bCs/>
        </w:rPr>
        <w:t>are supported or not</w:t>
      </w:r>
      <w:r w:rsidR="00174ABF">
        <w:rPr>
          <w:b/>
          <w:bCs/>
        </w:rPr>
        <w:t xml:space="preserve"> (i.e., FFS: the length and values in the set </w:t>
      </w:r>
      <w:r w:rsidR="00174ABF" w:rsidRPr="00904A2C">
        <w:rPr>
          <w:b/>
          <w:bCs/>
          <w:i/>
          <w:iCs/>
        </w:rPr>
        <w:t>N</w:t>
      </w:r>
      <w:r w:rsidR="00174ABF">
        <w:rPr>
          <w:b/>
          <w:bCs/>
        </w:rPr>
        <w:t>)</w:t>
      </w:r>
      <w:r>
        <w:rPr>
          <w:b/>
          <w:bCs/>
        </w:rPr>
        <w:t>.</w:t>
      </w:r>
    </w:p>
    <w:tbl>
      <w:tblPr>
        <w:tblStyle w:val="TableGrid"/>
        <w:tblW w:w="0" w:type="auto"/>
        <w:tblLook w:val="04A0" w:firstRow="1" w:lastRow="0" w:firstColumn="1" w:lastColumn="0" w:noHBand="0" w:noVBand="1"/>
      </w:tblPr>
      <w:tblGrid>
        <w:gridCol w:w="1194"/>
        <w:gridCol w:w="1831"/>
        <w:gridCol w:w="6604"/>
      </w:tblGrid>
      <w:tr w:rsidR="00174ABF" w14:paraId="091E9551" w14:textId="77777777" w:rsidTr="002C0117">
        <w:tc>
          <w:tcPr>
            <w:tcW w:w="1194" w:type="dxa"/>
          </w:tcPr>
          <w:p w14:paraId="10812877" w14:textId="77777777" w:rsidR="00174ABF" w:rsidRDefault="00174ABF" w:rsidP="002C0117">
            <w:pPr>
              <w:jc w:val="center"/>
              <w:rPr>
                <w:b/>
                <w:bCs/>
              </w:rPr>
            </w:pPr>
            <w:r>
              <w:rPr>
                <w:b/>
                <w:bCs/>
              </w:rPr>
              <w:t>Company</w:t>
            </w:r>
          </w:p>
        </w:tc>
        <w:tc>
          <w:tcPr>
            <w:tcW w:w="1831" w:type="dxa"/>
          </w:tcPr>
          <w:p w14:paraId="45FA0BB0" w14:textId="77777777" w:rsidR="00174ABF" w:rsidRDefault="00174ABF" w:rsidP="002C0117">
            <w:pPr>
              <w:jc w:val="center"/>
              <w:rPr>
                <w:b/>
                <w:bCs/>
              </w:rPr>
            </w:pPr>
            <w:r>
              <w:rPr>
                <w:b/>
                <w:bCs/>
              </w:rPr>
              <w:t>Agree?</w:t>
            </w:r>
          </w:p>
        </w:tc>
        <w:tc>
          <w:tcPr>
            <w:tcW w:w="6604" w:type="dxa"/>
          </w:tcPr>
          <w:p w14:paraId="249F2A18" w14:textId="21A3ED1A" w:rsidR="00174ABF" w:rsidRDefault="00174ABF" w:rsidP="002C0117">
            <w:pPr>
              <w:jc w:val="center"/>
              <w:rPr>
                <w:b/>
                <w:bCs/>
              </w:rPr>
            </w:pPr>
            <w:r>
              <w:rPr>
                <w:b/>
                <w:bCs/>
              </w:rPr>
              <w:t xml:space="preserve">Comments (Please provide your views on how many and which values should compose the set of </w:t>
            </w:r>
            <w:r w:rsidRPr="00174ABF">
              <w:rPr>
                <w:b/>
                <w:bCs/>
                <w:i/>
                <w:iCs/>
              </w:rPr>
              <w:t>N</w:t>
            </w:r>
            <w:r>
              <w:rPr>
                <w:b/>
                <w:bCs/>
              </w:rPr>
              <w:t>)</w:t>
            </w:r>
          </w:p>
        </w:tc>
      </w:tr>
      <w:tr w:rsidR="00174ABF" w14:paraId="626C6F92" w14:textId="77777777" w:rsidTr="002C0117">
        <w:tc>
          <w:tcPr>
            <w:tcW w:w="1194" w:type="dxa"/>
          </w:tcPr>
          <w:p w14:paraId="7552F98C" w14:textId="6C04F57E" w:rsidR="00174ABF" w:rsidRPr="005B2528" w:rsidRDefault="005B2528" w:rsidP="002C0117">
            <w:pPr>
              <w:jc w:val="center"/>
            </w:pPr>
            <w:r w:rsidRPr="005B2528">
              <w:t>QC</w:t>
            </w:r>
          </w:p>
        </w:tc>
        <w:tc>
          <w:tcPr>
            <w:tcW w:w="1831" w:type="dxa"/>
          </w:tcPr>
          <w:p w14:paraId="0B3C67C0" w14:textId="3C31758E" w:rsidR="00174ABF" w:rsidRPr="005B2528" w:rsidRDefault="005B2528" w:rsidP="002C0117">
            <w:pPr>
              <w:jc w:val="center"/>
            </w:pPr>
            <w:r w:rsidRPr="005B2528">
              <w:t>See comments</w:t>
            </w:r>
          </w:p>
        </w:tc>
        <w:tc>
          <w:tcPr>
            <w:tcW w:w="6604" w:type="dxa"/>
          </w:tcPr>
          <w:p w14:paraId="2764D5D7" w14:textId="7E0E8B24" w:rsidR="00174ABF" w:rsidRPr="005B2528" w:rsidRDefault="005B2528" w:rsidP="002C0117">
            <w:pPr>
              <w:jc w:val="center"/>
            </w:pPr>
            <w:r w:rsidRPr="005B2528">
              <w:t xml:space="preserve">We </w:t>
            </w:r>
            <w:r>
              <w:t xml:space="preserve">are OK with supporting </w:t>
            </w:r>
            <w:r w:rsidRPr="005B2528">
              <w:t>more values, but these should be somehow configurable (i.e., it may not make sense to just increase the HARQ-ACK delay field, but rather to jointly encode the PDSCH delay and the HARQ-ACK delay to reduce the number of bits in DCI).</w:t>
            </w:r>
          </w:p>
        </w:tc>
      </w:tr>
    </w:tbl>
    <w:p w14:paraId="1B9C47EB" w14:textId="3BCF0860" w:rsidR="00615D93" w:rsidRPr="00A2457B" w:rsidRDefault="00615D93" w:rsidP="006617B2"/>
    <w:p w14:paraId="3F6A804A" w14:textId="7712DD90" w:rsidR="008A06D6" w:rsidRDefault="008A06D6" w:rsidP="008A06D6">
      <w:pPr>
        <w:pStyle w:val="Heading2"/>
      </w:pPr>
      <w:r>
        <w:t>2.</w:t>
      </w:r>
      <w:r w:rsidR="00535E6D">
        <w:t>4</w:t>
      </w:r>
      <w:r>
        <w:tab/>
      </w:r>
      <w:r w:rsidR="00535E6D">
        <w:t>Support of the measurement gap case</w:t>
      </w:r>
    </w:p>
    <w:p w14:paraId="42E818DE" w14:textId="7B95EA26" w:rsidR="00535E6D" w:rsidRDefault="00DC5BCF" w:rsidP="00535E6D">
      <w:pPr>
        <w:jc w:val="both"/>
      </w:pPr>
      <w:r>
        <w:t>Background:</w:t>
      </w:r>
      <w:r w:rsidR="008A06D6">
        <w:t xml:space="preserve"> </w:t>
      </w:r>
      <w:r w:rsidR="00535E6D">
        <w:t>In relation to the support of the measurement gap case, in RAN1 #10</w:t>
      </w:r>
      <w:r w:rsidR="00241FD2">
        <w:t>3</w:t>
      </w:r>
      <w:r w:rsidR="00535E6D">
        <w:t>-e the following was noted [9]:</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535E6D" w14:paraId="79DEA7DC" w14:textId="77777777" w:rsidTr="002C0117">
        <w:tc>
          <w:tcPr>
            <w:tcW w:w="9629" w:type="dxa"/>
          </w:tcPr>
          <w:p w14:paraId="04B8719C" w14:textId="77777777" w:rsidR="00535E6D" w:rsidRPr="00535E6D" w:rsidRDefault="00535E6D" w:rsidP="00535E6D">
            <w:pPr>
              <w:rPr>
                <w:b/>
                <w:sz w:val="20"/>
                <w:szCs w:val="20"/>
                <w:lang w:eastAsia="x-none"/>
              </w:rPr>
            </w:pPr>
            <w:r w:rsidRPr="00535E6D">
              <w:rPr>
                <w:b/>
                <w:sz w:val="20"/>
                <w:szCs w:val="20"/>
                <w:lang w:eastAsia="x-none"/>
              </w:rPr>
              <w:t>For future meetings:</w:t>
            </w:r>
          </w:p>
          <w:p w14:paraId="08B3EED9" w14:textId="1BF594F9" w:rsidR="00535E6D" w:rsidRPr="00535E6D" w:rsidRDefault="00535E6D" w:rsidP="00535E6D">
            <w:pPr>
              <w:rPr>
                <w:lang w:eastAsia="x-none"/>
              </w:rPr>
            </w:pPr>
            <w:r w:rsidRPr="00535E6D">
              <w:rPr>
                <w:sz w:val="20"/>
                <w:szCs w:val="20"/>
                <w:lang w:eastAsia="x-none"/>
              </w:rPr>
              <w:t>Companies to further study on the impact of measurement gaps on the 14 HARQ processes feature.</w:t>
            </w:r>
          </w:p>
        </w:tc>
      </w:tr>
    </w:tbl>
    <w:p w14:paraId="6DDAA97E" w14:textId="77777777" w:rsidR="00535E6D" w:rsidRPr="00096868" w:rsidRDefault="00535E6D" w:rsidP="00535E6D">
      <w:pPr>
        <w:jc w:val="both"/>
        <w:rPr>
          <w:lang w:val="en-US"/>
        </w:rPr>
      </w:pPr>
    </w:p>
    <w:p w14:paraId="78A5294D" w14:textId="315FAB2A" w:rsidR="00535E6D" w:rsidRDefault="00535E6D" w:rsidP="00535E6D">
      <w:pPr>
        <w:jc w:val="both"/>
      </w:pPr>
      <w:r>
        <w:t>In [2-7], companies made the following observations and proposals</w:t>
      </w:r>
      <w:r w:rsidR="00A71870">
        <w:t xml:space="preserve"> in relation the support of the Measurement Gap case</w:t>
      </w:r>
      <w:r>
        <w:t>:</w:t>
      </w:r>
    </w:p>
    <w:tbl>
      <w:tblPr>
        <w:tblStyle w:val="TableGrid"/>
        <w:tblW w:w="9634" w:type="dxa"/>
        <w:tblLook w:val="04A0" w:firstRow="1" w:lastRow="0" w:firstColumn="1" w:lastColumn="0" w:noHBand="0" w:noVBand="1"/>
      </w:tblPr>
      <w:tblGrid>
        <w:gridCol w:w="1463"/>
        <w:gridCol w:w="8171"/>
      </w:tblGrid>
      <w:tr w:rsidR="00535E6D" w14:paraId="5D262806" w14:textId="77777777" w:rsidTr="002C0117">
        <w:tc>
          <w:tcPr>
            <w:tcW w:w="1463" w:type="dxa"/>
          </w:tcPr>
          <w:p w14:paraId="732E69C7" w14:textId="77777777" w:rsidR="00535E6D" w:rsidRDefault="00535E6D" w:rsidP="002C0117">
            <w:pPr>
              <w:jc w:val="center"/>
              <w:rPr>
                <w:b/>
                <w:bCs/>
              </w:rPr>
            </w:pPr>
            <w:r>
              <w:rPr>
                <w:b/>
                <w:bCs/>
              </w:rPr>
              <w:t>Company</w:t>
            </w:r>
          </w:p>
        </w:tc>
        <w:tc>
          <w:tcPr>
            <w:tcW w:w="8171" w:type="dxa"/>
          </w:tcPr>
          <w:p w14:paraId="569CEC68" w14:textId="5C11ACBC" w:rsidR="00535E6D" w:rsidRDefault="00A71870" w:rsidP="002C0117">
            <w:pPr>
              <w:jc w:val="center"/>
              <w:rPr>
                <w:b/>
                <w:bCs/>
              </w:rPr>
            </w:pPr>
            <w:r>
              <w:rPr>
                <w:b/>
                <w:bCs/>
              </w:rPr>
              <w:t>Support of the Measurement gap case</w:t>
            </w:r>
            <w:r w:rsidR="00535E6D">
              <w:rPr>
                <w:b/>
                <w:bCs/>
              </w:rPr>
              <w:t xml:space="preserve"> according with [2-7].</w:t>
            </w:r>
          </w:p>
        </w:tc>
      </w:tr>
      <w:tr w:rsidR="00535E6D" w14:paraId="13A08FB3" w14:textId="77777777" w:rsidTr="002C0117">
        <w:tc>
          <w:tcPr>
            <w:tcW w:w="1463" w:type="dxa"/>
          </w:tcPr>
          <w:p w14:paraId="1BDA4AA5" w14:textId="77777777" w:rsidR="00535E6D" w:rsidRPr="008646BA" w:rsidRDefault="00535E6D" w:rsidP="002C0117">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206E54F7" w14:textId="77777777" w:rsidR="00535E6D" w:rsidRPr="00241FD2" w:rsidRDefault="00535E6D" w:rsidP="002C0117">
            <w:pPr>
              <w:autoSpaceDE/>
              <w:autoSpaceDN/>
              <w:adjustRightInd/>
              <w:spacing w:after="0"/>
              <w:rPr>
                <w:b/>
                <w:kern w:val="2"/>
                <w:sz w:val="20"/>
                <w:szCs w:val="20"/>
                <w:lang w:val="en-GB" w:eastAsia="zh-CN"/>
              </w:rPr>
            </w:pPr>
          </w:p>
          <w:p w14:paraId="754282CB" w14:textId="683F5669" w:rsidR="00535E6D" w:rsidRPr="00241FD2" w:rsidRDefault="00535E6D" w:rsidP="00535E6D">
            <w:pPr>
              <w:autoSpaceDE/>
              <w:autoSpaceDN/>
              <w:adjustRightInd/>
              <w:spacing w:after="0"/>
              <w:rPr>
                <w:b/>
                <w:sz w:val="20"/>
                <w:szCs w:val="20"/>
                <w:lang w:eastAsia="zh-CN"/>
              </w:rPr>
            </w:pPr>
            <w:r w:rsidRPr="00241FD2">
              <w:rPr>
                <w:b/>
                <w:sz w:val="20"/>
                <w:szCs w:val="20"/>
                <w:lang w:eastAsia="zh-CN"/>
              </w:rPr>
              <w:t>N/A</w:t>
            </w:r>
          </w:p>
        </w:tc>
      </w:tr>
      <w:tr w:rsidR="00535E6D" w14:paraId="40606395" w14:textId="77777777" w:rsidTr="002C0117">
        <w:tc>
          <w:tcPr>
            <w:tcW w:w="1463" w:type="dxa"/>
          </w:tcPr>
          <w:p w14:paraId="11B57383" w14:textId="77777777" w:rsidR="00535E6D" w:rsidRPr="008646BA" w:rsidRDefault="00535E6D" w:rsidP="002C0117">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2C9A8EAE" w14:textId="1B2DF096" w:rsidR="00535E6D" w:rsidRPr="00241FD2" w:rsidRDefault="00535E6D" w:rsidP="00535E6D">
            <w:pPr>
              <w:overflowPunct/>
              <w:autoSpaceDE/>
              <w:autoSpaceDN/>
              <w:adjustRightInd/>
              <w:spacing w:after="0"/>
              <w:textAlignment w:val="auto"/>
              <w:rPr>
                <w:b/>
                <w:bCs/>
                <w:sz w:val="20"/>
                <w:szCs w:val="20"/>
              </w:rPr>
            </w:pPr>
            <w:r w:rsidRPr="00241FD2">
              <w:rPr>
                <w:b/>
                <w:bCs/>
                <w:sz w:val="20"/>
                <w:szCs w:val="20"/>
              </w:rPr>
              <w:t>N/A</w:t>
            </w:r>
          </w:p>
        </w:tc>
      </w:tr>
      <w:tr w:rsidR="00535E6D" w14:paraId="6F030F55" w14:textId="77777777" w:rsidTr="002C0117">
        <w:tc>
          <w:tcPr>
            <w:tcW w:w="1463" w:type="dxa"/>
          </w:tcPr>
          <w:p w14:paraId="4CD911B6" w14:textId="77777777" w:rsidR="00535E6D" w:rsidRPr="008646BA" w:rsidRDefault="00535E6D" w:rsidP="002C0117">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44183055" w14:textId="37D1F838" w:rsidR="00535E6D" w:rsidRPr="00241FD2" w:rsidRDefault="00535E6D" w:rsidP="00535E6D">
            <w:pPr>
              <w:rPr>
                <w:b/>
                <w:bCs/>
                <w:sz w:val="20"/>
                <w:szCs w:val="20"/>
              </w:rPr>
            </w:pPr>
            <w:r w:rsidRPr="00241FD2">
              <w:rPr>
                <w:b/>
                <w:bCs/>
                <w:sz w:val="20"/>
                <w:szCs w:val="20"/>
              </w:rPr>
              <w:t>N/A</w:t>
            </w:r>
          </w:p>
        </w:tc>
      </w:tr>
      <w:tr w:rsidR="00535E6D" w14:paraId="5765390C" w14:textId="77777777" w:rsidTr="002C0117">
        <w:tc>
          <w:tcPr>
            <w:tcW w:w="1463" w:type="dxa"/>
          </w:tcPr>
          <w:p w14:paraId="637023A4" w14:textId="77777777" w:rsidR="00535E6D" w:rsidRPr="008646BA" w:rsidRDefault="00535E6D" w:rsidP="002C0117">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38B37390" w14:textId="20AE766B" w:rsidR="00535E6D" w:rsidRPr="00241FD2" w:rsidRDefault="00535E6D" w:rsidP="00535E6D">
            <w:pPr>
              <w:pStyle w:val="List3"/>
              <w:tabs>
                <w:tab w:val="num" w:pos="1080"/>
              </w:tabs>
              <w:ind w:left="0" w:firstLine="0"/>
              <w:rPr>
                <w:rFonts w:ascii="Times New Roman" w:hAnsi="Times New Roman"/>
                <w:b/>
                <w:bCs/>
                <w:sz w:val="20"/>
                <w:szCs w:val="20"/>
              </w:rPr>
            </w:pPr>
            <w:r w:rsidRPr="00241FD2">
              <w:rPr>
                <w:rFonts w:ascii="Times New Roman" w:hAnsi="Times New Roman"/>
                <w:b/>
                <w:bCs/>
                <w:sz w:val="20"/>
                <w:szCs w:val="20"/>
              </w:rPr>
              <w:t>N/A</w:t>
            </w:r>
          </w:p>
        </w:tc>
      </w:tr>
      <w:tr w:rsidR="00535E6D" w14:paraId="2161D109" w14:textId="77777777" w:rsidTr="002C0117">
        <w:tc>
          <w:tcPr>
            <w:tcW w:w="1463" w:type="dxa"/>
          </w:tcPr>
          <w:p w14:paraId="614A641D" w14:textId="77777777" w:rsidR="00535E6D" w:rsidRPr="008646BA" w:rsidRDefault="00535E6D" w:rsidP="002C0117">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555E6552" w14:textId="6610C988" w:rsidR="00535E6D" w:rsidRPr="00241FD2" w:rsidRDefault="00535E6D" w:rsidP="00535E6D">
            <w:pPr>
              <w:rPr>
                <w:b/>
                <w:bCs/>
                <w:sz w:val="20"/>
                <w:szCs w:val="20"/>
                <w:lang w:val="en-US"/>
              </w:rPr>
            </w:pPr>
            <w:r w:rsidRPr="00241FD2">
              <w:rPr>
                <w:b/>
                <w:bCs/>
                <w:sz w:val="20"/>
                <w:szCs w:val="20"/>
                <w:u w:val="single"/>
                <w:lang w:val="en-US"/>
              </w:rPr>
              <w:t xml:space="preserve">Observation 2: </w:t>
            </w:r>
            <w:r w:rsidRPr="00241FD2">
              <w:rPr>
                <w:b/>
                <w:bCs/>
                <w:sz w:val="20"/>
                <w:szCs w:val="20"/>
                <w:lang w:val="en-US"/>
              </w:rPr>
              <w:t xml:space="preserve">Configurable delays (for PDSCH scheduling delay and HARQ-ACK delay) allow for increased flexibility in scheduling at the </w:t>
            </w:r>
            <w:proofErr w:type="spellStart"/>
            <w:r w:rsidRPr="00241FD2">
              <w:rPr>
                <w:b/>
                <w:bCs/>
                <w:sz w:val="20"/>
                <w:szCs w:val="20"/>
                <w:lang w:val="en-US"/>
              </w:rPr>
              <w:t>eNB</w:t>
            </w:r>
            <w:proofErr w:type="spellEnd"/>
            <w:r w:rsidRPr="00241FD2">
              <w:rPr>
                <w:b/>
                <w:bCs/>
                <w:sz w:val="20"/>
                <w:szCs w:val="20"/>
                <w:lang w:val="en-US"/>
              </w:rPr>
              <w:t xml:space="preserve"> side, and in dealing with a larger set of situations (</w:t>
            </w:r>
            <w:proofErr w:type="gramStart"/>
            <w:r w:rsidRPr="00241FD2">
              <w:rPr>
                <w:b/>
                <w:bCs/>
                <w:sz w:val="20"/>
                <w:szCs w:val="20"/>
                <w:lang w:val="en-US"/>
              </w:rPr>
              <w:t>e.g.</w:t>
            </w:r>
            <w:proofErr w:type="gramEnd"/>
            <w:r w:rsidRPr="00241FD2">
              <w:rPr>
                <w:b/>
                <w:bCs/>
                <w:sz w:val="20"/>
                <w:szCs w:val="20"/>
                <w:lang w:val="en-US"/>
              </w:rPr>
              <w:t xml:space="preserve"> measurement gaps, PUCCH repetition) without explicit handling in the specification.</w:t>
            </w:r>
          </w:p>
        </w:tc>
      </w:tr>
      <w:tr w:rsidR="00535E6D" w14:paraId="251FB145" w14:textId="77777777" w:rsidTr="002C0117">
        <w:tc>
          <w:tcPr>
            <w:tcW w:w="1463" w:type="dxa"/>
          </w:tcPr>
          <w:p w14:paraId="409CFC5E" w14:textId="77777777" w:rsidR="00535E6D" w:rsidRPr="008646BA" w:rsidRDefault="00535E6D" w:rsidP="002C0117">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0928D9B7" w14:textId="4D15F2BC" w:rsidR="00241FD2" w:rsidRPr="00241FD2" w:rsidRDefault="00241FD2" w:rsidP="00241FD2">
            <w:pPr>
              <w:pStyle w:val="Proposal"/>
              <w:numPr>
                <w:ilvl w:val="0"/>
                <w:numId w:val="0"/>
              </w:numPr>
              <w:ind w:left="1701" w:hanging="1701"/>
              <w:rPr>
                <w:rFonts w:ascii="Times New Roman" w:hAnsi="Times New Roman"/>
                <w:sz w:val="20"/>
                <w:szCs w:val="20"/>
              </w:rPr>
            </w:pPr>
            <w:bookmarkStart w:id="20" w:name="_Toc51843189"/>
            <w:bookmarkStart w:id="21" w:name="_Toc61532354"/>
            <w:r w:rsidRPr="00241FD2">
              <w:rPr>
                <w:rFonts w:ascii="Times New Roman" w:hAnsi="Times New Roman"/>
                <w:sz w:val="20"/>
                <w:szCs w:val="20"/>
              </w:rPr>
              <w:t>Proposal 5: The support for handling the presence of measurement gaps is kept open until the PDSCH scheduling delays and HARQ-ACK delays solutions are selected.</w:t>
            </w:r>
            <w:bookmarkEnd w:id="20"/>
            <w:bookmarkEnd w:id="21"/>
          </w:p>
          <w:p w14:paraId="7F34F541" w14:textId="77777777" w:rsidR="00241FD2" w:rsidRPr="00241FD2" w:rsidRDefault="00241FD2" w:rsidP="00241FD2">
            <w:pPr>
              <w:pStyle w:val="Proposal"/>
              <w:numPr>
                <w:ilvl w:val="0"/>
                <w:numId w:val="42"/>
              </w:numPr>
              <w:rPr>
                <w:rFonts w:ascii="Times New Roman" w:hAnsi="Times New Roman"/>
                <w:sz w:val="20"/>
                <w:szCs w:val="20"/>
              </w:rPr>
            </w:pPr>
            <w:bookmarkStart w:id="22" w:name="_Toc61532355"/>
            <w:r w:rsidRPr="00241FD2">
              <w:rPr>
                <w:rFonts w:ascii="Times New Roman" w:hAnsi="Times New Roman"/>
                <w:sz w:val="20"/>
                <w:szCs w:val="20"/>
              </w:rPr>
              <w:t>The handling of measurement gaps may be supported only if it can use the same framework as the selected solutions with minor updates (e.g., minor DCI impacts).</w:t>
            </w:r>
            <w:bookmarkEnd w:id="22"/>
          </w:p>
          <w:p w14:paraId="5EC0CA59" w14:textId="77777777" w:rsidR="00535E6D" w:rsidRPr="00241FD2" w:rsidRDefault="00535E6D" w:rsidP="00535E6D">
            <w:pPr>
              <w:pStyle w:val="Proposal"/>
              <w:numPr>
                <w:ilvl w:val="0"/>
                <w:numId w:val="0"/>
              </w:numPr>
              <w:ind w:left="1701" w:hanging="1701"/>
              <w:rPr>
                <w:rFonts w:ascii="Times New Roman" w:hAnsi="Times New Roman"/>
                <w:b w:val="0"/>
                <w:bCs w:val="0"/>
                <w:sz w:val="20"/>
                <w:szCs w:val="20"/>
              </w:rPr>
            </w:pPr>
          </w:p>
        </w:tc>
      </w:tr>
    </w:tbl>
    <w:p w14:paraId="4BE05DFC" w14:textId="77777777" w:rsidR="00535E6D" w:rsidRPr="008F4DEE" w:rsidRDefault="00535E6D" w:rsidP="00535E6D">
      <w:pPr>
        <w:jc w:val="both"/>
        <w:rPr>
          <w:rFonts w:eastAsia="Times New Roman"/>
        </w:rPr>
      </w:pPr>
    </w:p>
    <w:p w14:paraId="3A65962A" w14:textId="42E321D0" w:rsidR="00241FD2" w:rsidRPr="00546EFC" w:rsidRDefault="00241FD2" w:rsidP="00241FD2">
      <w:pPr>
        <w:jc w:val="both"/>
      </w:pPr>
      <w:r>
        <w:rPr>
          <w:b/>
          <w:bCs/>
        </w:rPr>
        <w:t xml:space="preserve">Comment from the Feature Lead: </w:t>
      </w:r>
      <w:proofErr w:type="gramStart"/>
      <w:r w:rsidR="00A71870">
        <w:t>T</w:t>
      </w:r>
      <w:r>
        <w:t>he majority of</w:t>
      </w:r>
      <w:proofErr w:type="gramEnd"/>
      <w:r>
        <w:t xml:space="preserve"> companies have not expressed their views yet</w:t>
      </w:r>
      <w:r w:rsidR="00A71870">
        <w:t xml:space="preserve"> about the “</w:t>
      </w:r>
      <w:r w:rsidR="00A71870" w:rsidRPr="00535E6D">
        <w:rPr>
          <w:lang w:eastAsia="x-none"/>
        </w:rPr>
        <w:t>further study on the impact of measurement gaps on the 14 HARQ processes feature</w:t>
      </w:r>
      <w:r w:rsidR="00A71870">
        <w:t>”.</w:t>
      </w:r>
    </w:p>
    <w:p w14:paraId="663EACB0" w14:textId="72E1154D" w:rsidR="00241FD2" w:rsidRPr="00B416A6" w:rsidRDefault="00241FD2" w:rsidP="00241FD2">
      <w:pPr>
        <w:keepNext/>
        <w:keepLines/>
        <w:jc w:val="both"/>
        <w:rPr>
          <w:b/>
          <w:bCs/>
        </w:rPr>
      </w:pPr>
      <w:r>
        <w:rPr>
          <w:b/>
          <w:bCs/>
        </w:rPr>
        <w:t>Recommendation</w:t>
      </w:r>
      <w:r w:rsidR="00F74E4E">
        <w:rPr>
          <w:b/>
          <w:bCs/>
        </w:rPr>
        <w:t xml:space="preserve"> 2</w:t>
      </w:r>
      <w:r w:rsidRPr="00B416A6">
        <w:rPr>
          <w:b/>
          <w:bCs/>
        </w:rPr>
        <w:t>:</w:t>
      </w:r>
      <w:r>
        <w:rPr>
          <w:b/>
          <w:bCs/>
        </w:rPr>
        <w:t xml:space="preserve"> The Support of the Measurement Gap case is discussed once the PDSCH scheduling delay solution has been </w:t>
      </w:r>
      <w:proofErr w:type="gramStart"/>
      <w:r>
        <w:rPr>
          <w:b/>
          <w:bCs/>
        </w:rPr>
        <w:t>down-selected</w:t>
      </w:r>
      <w:proofErr w:type="gramEnd"/>
      <w:r>
        <w:rPr>
          <w:b/>
          <w:bCs/>
        </w:rPr>
        <w:t>.</w:t>
      </w:r>
    </w:p>
    <w:tbl>
      <w:tblPr>
        <w:tblStyle w:val="TableGrid"/>
        <w:tblW w:w="0" w:type="auto"/>
        <w:tblLook w:val="04A0" w:firstRow="1" w:lastRow="0" w:firstColumn="1" w:lastColumn="0" w:noHBand="0" w:noVBand="1"/>
      </w:tblPr>
      <w:tblGrid>
        <w:gridCol w:w="1194"/>
        <w:gridCol w:w="1831"/>
        <w:gridCol w:w="6604"/>
      </w:tblGrid>
      <w:tr w:rsidR="00241FD2" w14:paraId="65223456" w14:textId="77777777" w:rsidTr="002C0117">
        <w:tc>
          <w:tcPr>
            <w:tcW w:w="1194" w:type="dxa"/>
          </w:tcPr>
          <w:p w14:paraId="0D73B734" w14:textId="77777777" w:rsidR="00241FD2" w:rsidRDefault="00241FD2" w:rsidP="002C0117">
            <w:pPr>
              <w:jc w:val="center"/>
              <w:rPr>
                <w:b/>
                <w:bCs/>
              </w:rPr>
            </w:pPr>
            <w:r>
              <w:rPr>
                <w:b/>
                <w:bCs/>
              </w:rPr>
              <w:t>Company</w:t>
            </w:r>
          </w:p>
        </w:tc>
        <w:tc>
          <w:tcPr>
            <w:tcW w:w="1831" w:type="dxa"/>
          </w:tcPr>
          <w:p w14:paraId="2B480282" w14:textId="77777777" w:rsidR="00241FD2" w:rsidRDefault="00241FD2" w:rsidP="002C0117">
            <w:pPr>
              <w:jc w:val="center"/>
              <w:rPr>
                <w:b/>
                <w:bCs/>
              </w:rPr>
            </w:pPr>
            <w:r>
              <w:rPr>
                <w:b/>
                <w:bCs/>
              </w:rPr>
              <w:t>OK?</w:t>
            </w:r>
          </w:p>
        </w:tc>
        <w:tc>
          <w:tcPr>
            <w:tcW w:w="6604" w:type="dxa"/>
          </w:tcPr>
          <w:p w14:paraId="04950D0C" w14:textId="77777777" w:rsidR="00241FD2" w:rsidRDefault="00241FD2" w:rsidP="002C0117">
            <w:pPr>
              <w:jc w:val="center"/>
              <w:rPr>
                <w:b/>
                <w:bCs/>
              </w:rPr>
            </w:pPr>
            <w:r>
              <w:rPr>
                <w:b/>
                <w:bCs/>
              </w:rPr>
              <w:t>Comments</w:t>
            </w:r>
          </w:p>
        </w:tc>
      </w:tr>
      <w:tr w:rsidR="00241FD2" w14:paraId="7E333523" w14:textId="77777777" w:rsidTr="002C0117">
        <w:tc>
          <w:tcPr>
            <w:tcW w:w="1194" w:type="dxa"/>
          </w:tcPr>
          <w:p w14:paraId="6C3EC32C" w14:textId="6DEB2248" w:rsidR="00241FD2" w:rsidRPr="005B2528" w:rsidRDefault="005B2528" w:rsidP="002C0117">
            <w:pPr>
              <w:jc w:val="center"/>
            </w:pPr>
            <w:r w:rsidRPr="005B2528">
              <w:t>QC</w:t>
            </w:r>
          </w:p>
        </w:tc>
        <w:tc>
          <w:tcPr>
            <w:tcW w:w="1831" w:type="dxa"/>
          </w:tcPr>
          <w:p w14:paraId="3ED25975" w14:textId="3AAFBA6B" w:rsidR="00241FD2" w:rsidRPr="005B2528" w:rsidRDefault="005B2528" w:rsidP="002C0117">
            <w:pPr>
              <w:jc w:val="center"/>
            </w:pPr>
            <w:r w:rsidRPr="005B2528">
              <w:t>No</w:t>
            </w:r>
          </w:p>
        </w:tc>
        <w:tc>
          <w:tcPr>
            <w:tcW w:w="6604" w:type="dxa"/>
          </w:tcPr>
          <w:p w14:paraId="26BEBBB1" w14:textId="13D22731" w:rsidR="00241FD2" w:rsidRPr="005B2528" w:rsidRDefault="005B2528" w:rsidP="002C0117">
            <w:pPr>
              <w:jc w:val="center"/>
            </w:pPr>
            <w:r w:rsidRPr="005B2528">
              <w:t>Actually we think it should be the other way around: the PDSCH scheduling delay discussion should take into account whether the solutions account for supporting measurement gaps.</w:t>
            </w:r>
          </w:p>
        </w:tc>
      </w:tr>
    </w:tbl>
    <w:p w14:paraId="0D8A76A1" w14:textId="77777777" w:rsidR="00241FD2" w:rsidRDefault="00241FD2" w:rsidP="00241FD2">
      <w:pPr>
        <w:jc w:val="both"/>
      </w:pPr>
    </w:p>
    <w:p w14:paraId="54C884BB" w14:textId="7982760B" w:rsidR="003F146F" w:rsidRDefault="003F146F" w:rsidP="00535E6D">
      <w:pPr>
        <w:jc w:val="both"/>
        <w:rPr>
          <w:b/>
          <w:bCs/>
          <w:lang w:eastAsia="zh-CN"/>
        </w:rPr>
      </w:pPr>
    </w:p>
    <w:p w14:paraId="2730F534" w14:textId="77777777" w:rsidR="00761B15" w:rsidRPr="00761B15" w:rsidRDefault="00761B15" w:rsidP="00761B15">
      <w:pPr>
        <w:pStyle w:val="ListParagraph"/>
        <w:keepNext/>
        <w:keepLines/>
        <w:jc w:val="both"/>
        <w:rPr>
          <w:b/>
          <w:bCs/>
          <w:lang w:val="en-GB"/>
        </w:rPr>
      </w:pPr>
    </w:p>
    <w:p w14:paraId="7A9FD538" w14:textId="542E749E" w:rsidR="009203AE" w:rsidRDefault="009203AE" w:rsidP="009203AE">
      <w:pPr>
        <w:pStyle w:val="Heading2"/>
      </w:pPr>
      <w:r>
        <w:t>2.</w:t>
      </w:r>
      <w:r w:rsidR="00535E6D">
        <w:t>5</w:t>
      </w:r>
      <w:r>
        <w:tab/>
        <w:t>Multi-TB grant</w:t>
      </w:r>
    </w:p>
    <w:p w14:paraId="7C57C579" w14:textId="6B574722" w:rsidR="00A71870" w:rsidRDefault="003F3CA5" w:rsidP="00A71870">
      <w:r>
        <w:t xml:space="preserve">Background: </w:t>
      </w:r>
      <w:r w:rsidR="00A71870">
        <w:t xml:space="preserve">In [5], it has been proposed that “The </w:t>
      </w:r>
      <w:r w:rsidR="00A71870" w:rsidRPr="00A71870">
        <w:t>14 HARQ processes feature shall be supported when the multi-TB grant feature is enabled</w:t>
      </w:r>
      <w:r w:rsidR="00A71870">
        <w:t>”</w:t>
      </w:r>
      <w:r w:rsidR="00A166D7" w:rsidRPr="00A166D7">
        <w:t>.</w:t>
      </w:r>
    </w:p>
    <w:p w14:paraId="0FDDFAD9" w14:textId="77777777" w:rsidR="00A71870" w:rsidRDefault="00A71870" w:rsidP="00A71870">
      <w:pPr>
        <w:jc w:val="both"/>
      </w:pPr>
      <w:r>
        <w:t>In [2-7], companies made the following observations and proposals in relation the support of the Measurement Gap case:</w:t>
      </w:r>
    </w:p>
    <w:tbl>
      <w:tblPr>
        <w:tblStyle w:val="TableGrid"/>
        <w:tblW w:w="9634" w:type="dxa"/>
        <w:tblLook w:val="04A0" w:firstRow="1" w:lastRow="0" w:firstColumn="1" w:lastColumn="0" w:noHBand="0" w:noVBand="1"/>
      </w:tblPr>
      <w:tblGrid>
        <w:gridCol w:w="1463"/>
        <w:gridCol w:w="8171"/>
      </w:tblGrid>
      <w:tr w:rsidR="00A71870" w14:paraId="1CD0D882" w14:textId="77777777" w:rsidTr="002C0117">
        <w:tc>
          <w:tcPr>
            <w:tcW w:w="1463" w:type="dxa"/>
          </w:tcPr>
          <w:p w14:paraId="51ED030A" w14:textId="77777777" w:rsidR="00A71870" w:rsidRDefault="00A71870" w:rsidP="002C0117">
            <w:pPr>
              <w:jc w:val="center"/>
              <w:rPr>
                <w:b/>
                <w:bCs/>
              </w:rPr>
            </w:pPr>
            <w:r>
              <w:rPr>
                <w:b/>
                <w:bCs/>
              </w:rPr>
              <w:t>Company</w:t>
            </w:r>
          </w:p>
        </w:tc>
        <w:tc>
          <w:tcPr>
            <w:tcW w:w="8171" w:type="dxa"/>
          </w:tcPr>
          <w:p w14:paraId="0C9A76EB" w14:textId="0E016657" w:rsidR="00A71870" w:rsidRDefault="00A71870" w:rsidP="002C0117">
            <w:pPr>
              <w:jc w:val="center"/>
              <w:rPr>
                <w:b/>
                <w:bCs/>
              </w:rPr>
            </w:pPr>
            <w:r>
              <w:rPr>
                <w:b/>
                <w:bCs/>
              </w:rPr>
              <w:t>Views on Multi-TB grant according with [2-7].</w:t>
            </w:r>
          </w:p>
        </w:tc>
      </w:tr>
      <w:tr w:rsidR="00A71870" w14:paraId="70876AFA" w14:textId="77777777" w:rsidTr="002C0117">
        <w:tc>
          <w:tcPr>
            <w:tcW w:w="1463" w:type="dxa"/>
          </w:tcPr>
          <w:p w14:paraId="130EC37A" w14:textId="77777777" w:rsidR="00A71870" w:rsidRPr="008646BA" w:rsidRDefault="00A71870" w:rsidP="002C0117">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386DE767" w14:textId="77777777" w:rsidR="00A71870" w:rsidRPr="00FB7C9B" w:rsidRDefault="00A71870" w:rsidP="002C0117">
            <w:pPr>
              <w:autoSpaceDE/>
              <w:autoSpaceDN/>
              <w:adjustRightInd/>
              <w:spacing w:after="0"/>
              <w:rPr>
                <w:b/>
                <w:kern w:val="2"/>
                <w:sz w:val="20"/>
                <w:szCs w:val="20"/>
                <w:lang w:val="en-GB" w:eastAsia="zh-CN"/>
              </w:rPr>
            </w:pPr>
          </w:p>
          <w:p w14:paraId="6B532A37" w14:textId="77777777" w:rsidR="00A71870" w:rsidRPr="00FB7C9B" w:rsidRDefault="00A71870" w:rsidP="002C0117">
            <w:pPr>
              <w:autoSpaceDE/>
              <w:autoSpaceDN/>
              <w:adjustRightInd/>
              <w:spacing w:after="0"/>
              <w:rPr>
                <w:b/>
                <w:sz w:val="20"/>
                <w:szCs w:val="20"/>
                <w:lang w:eastAsia="zh-CN"/>
              </w:rPr>
            </w:pPr>
            <w:r w:rsidRPr="00FB7C9B">
              <w:rPr>
                <w:b/>
                <w:sz w:val="20"/>
                <w:szCs w:val="20"/>
                <w:lang w:eastAsia="zh-CN"/>
              </w:rPr>
              <w:t>N/A</w:t>
            </w:r>
          </w:p>
        </w:tc>
      </w:tr>
      <w:tr w:rsidR="00A71870" w14:paraId="1A5AAB02" w14:textId="77777777" w:rsidTr="002C0117">
        <w:tc>
          <w:tcPr>
            <w:tcW w:w="1463" w:type="dxa"/>
          </w:tcPr>
          <w:p w14:paraId="161FE159" w14:textId="77777777" w:rsidR="00A71870" w:rsidRPr="008646BA" w:rsidRDefault="00A71870" w:rsidP="002C0117">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6014D5CB" w14:textId="77777777" w:rsidR="00A71870" w:rsidRPr="00FB7C9B" w:rsidRDefault="00A71870" w:rsidP="002C0117">
            <w:pPr>
              <w:overflowPunct/>
              <w:autoSpaceDE/>
              <w:autoSpaceDN/>
              <w:adjustRightInd/>
              <w:spacing w:after="0"/>
              <w:textAlignment w:val="auto"/>
              <w:rPr>
                <w:b/>
                <w:bCs/>
                <w:sz w:val="20"/>
                <w:szCs w:val="20"/>
              </w:rPr>
            </w:pPr>
            <w:r w:rsidRPr="00FB7C9B">
              <w:rPr>
                <w:b/>
                <w:bCs/>
                <w:sz w:val="20"/>
                <w:szCs w:val="20"/>
              </w:rPr>
              <w:t>N/A</w:t>
            </w:r>
          </w:p>
        </w:tc>
      </w:tr>
      <w:tr w:rsidR="00A71870" w14:paraId="4450287E" w14:textId="77777777" w:rsidTr="002C0117">
        <w:tc>
          <w:tcPr>
            <w:tcW w:w="1463" w:type="dxa"/>
          </w:tcPr>
          <w:p w14:paraId="235F3289" w14:textId="77777777" w:rsidR="00A71870" w:rsidRPr="008646BA" w:rsidRDefault="00A71870" w:rsidP="002C0117">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16227E33" w14:textId="77777777" w:rsidR="00A71870" w:rsidRPr="00FB7C9B" w:rsidRDefault="00A71870" w:rsidP="002C0117">
            <w:pPr>
              <w:rPr>
                <w:b/>
                <w:bCs/>
                <w:sz w:val="20"/>
                <w:szCs w:val="20"/>
              </w:rPr>
            </w:pPr>
            <w:r w:rsidRPr="00FB7C9B">
              <w:rPr>
                <w:b/>
                <w:bCs/>
                <w:sz w:val="20"/>
                <w:szCs w:val="20"/>
              </w:rPr>
              <w:t>N/A</w:t>
            </w:r>
          </w:p>
        </w:tc>
      </w:tr>
      <w:tr w:rsidR="00A71870" w14:paraId="57BD7601" w14:textId="77777777" w:rsidTr="002C0117">
        <w:tc>
          <w:tcPr>
            <w:tcW w:w="1463" w:type="dxa"/>
          </w:tcPr>
          <w:p w14:paraId="522E4BEE" w14:textId="77777777" w:rsidR="00A71870" w:rsidRPr="008646BA" w:rsidRDefault="00A71870" w:rsidP="002C0117">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5523C15A" w14:textId="372177E5" w:rsidR="00A71870" w:rsidRPr="00FB7C9B" w:rsidRDefault="00FB7C9B" w:rsidP="002C0117">
            <w:pPr>
              <w:pStyle w:val="List3"/>
              <w:tabs>
                <w:tab w:val="num" w:pos="1080"/>
              </w:tabs>
              <w:ind w:left="0" w:firstLine="0"/>
              <w:rPr>
                <w:rFonts w:ascii="Times New Roman" w:hAnsi="Times New Roman"/>
                <w:b/>
                <w:bCs/>
                <w:sz w:val="20"/>
                <w:szCs w:val="20"/>
              </w:rPr>
            </w:pPr>
            <w:r w:rsidRPr="00FB7C9B">
              <w:rPr>
                <w:rFonts w:ascii="Times New Roman" w:hAnsi="Times New Roman"/>
                <w:b/>
                <w:bCs/>
                <w:sz w:val="20"/>
                <w:szCs w:val="20"/>
              </w:rPr>
              <w:t>Proposal 5: The 14 HARQ processes feature shall be supported when the multi-TB grant feature is enabled.</w:t>
            </w:r>
          </w:p>
        </w:tc>
      </w:tr>
      <w:tr w:rsidR="00A71870" w14:paraId="21E4DBF8" w14:textId="77777777" w:rsidTr="002C0117">
        <w:tc>
          <w:tcPr>
            <w:tcW w:w="1463" w:type="dxa"/>
          </w:tcPr>
          <w:p w14:paraId="1A64FC2D" w14:textId="77777777" w:rsidR="00A71870" w:rsidRPr="008646BA" w:rsidRDefault="00A71870" w:rsidP="002C0117">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2F2B0ED5" w14:textId="1B920DF1" w:rsidR="00A71870" w:rsidRPr="00FB7C9B" w:rsidRDefault="00FB7C9B" w:rsidP="002C0117">
            <w:pPr>
              <w:rPr>
                <w:b/>
                <w:bCs/>
                <w:sz w:val="20"/>
                <w:szCs w:val="20"/>
                <w:lang w:val="en-US"/>
              </w:rPr>
            </w:pPr>
            <w:r w:rsidRPr="00FB7C9B">
              <w:rPr>
                <w:b/>
                <w:bCs/>
                <w:sz w:val="20"/>
                <w:szCs w:val="20"/>
                <w:lang w:val="en-US"/>
              </w:rPr>
              <w:t>N/A</w:t>
            </w:r>
          </w:p>
        </w:tc>
      </w:tr>
      <w:tr w:rsidR="00A71870" w14:paraId="5B46A4E9" w14:textId="77777777" w:rsidTr="002C0117">
        <w:tc>
          <w:tcPr>
            <w:tcW w:w="1463" w:type="dxa"/>
          </w:tcPr>
          <w:p w14:paraId="63D783B8" w14:textId="77777777" w:rsidR="00A71870" w:rsidRPr="008646BA" w:rsidRDefault="00A71870" w:rsidP="002C0117">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41325952" w14:textId="19E272FF" w:rsidR="00FB7C9B" w:rsidRPr="00FB7C9B" w:rsidRDefault="00FB7C9B" w:rsidP="00FB7C9B">
            <w:pPr>
              <w:pStyle w:val="Observation"/>
              <w:numPr>
                <w:ilvl w:val="0"/>
                <w:numId w:val="0"/>
              </w:numPr>
              <w:ind w:left="1403" w:hanging="1403"/>
              <w:rPr>
                <w:rFonts w:ascii="Times New Roman" w:hAnsi="Times New Roman"/>
                <w:sz w:val="20"/>
                <w:szCs w:val="20"/>
              </w:rPr>
            </w:pPr>
            <w:bookmarkStart w:id="23" w:name="_Toc57735418"/>
            <w:bookmarkStart w:id="24" w:name="_Toc61531727"/>
            <w:r w:rsidRPr="00FB7C9B">
              <w:rPr>
                <w:rFonts w:ascii="Times New Roman" w:hAnsi="Times New Roman"/>
                <w:sz w:val="20"/>
                <w:szCs w:val="20"/>
              </w:rPr>
              <w:t>Observation 8: The support of 14 HARQ processes along with the Multi-TB grant seems to bring gains only to the Multi-TB grant feature by equalling its achievable peak data rate with respect to the one achieved by the 14 HARQ processes feature on its own.</w:t>
            </w:r>
            <w:bookmarkEnd w:id="23"/>
            <w:bookmarkEnd w:id="24"/>
          </w:p>
          <w:p w14:paraId="712010E2" w14:textId="62021326" w:rsidR="00FB7C9B" w:rsidRPr="00FB7C9B" w:rsidRDefault="00FB7C9B" w:rsidP="00FB7C9B">
            <w:pPr>
              <w:pStyle w:val="Proposal"/>
              <w:numPr>
                <w:ilvl w:val="0"/>
                <w:numId w:val="0"/>
              </w:numPr>
              <w:tabs>
                <w:tab w:val="clear" w:pos="1701"/>
                <w:tab w:val="left" w:pos="1261"/>
              </w:tabs>
              <w:ind w:left="978" w:hanging="978"/>
              <w:rPr>
                <w:rFonts w:ascii="Times New Roman" w:hAnsi="Times New Roman"/>
                <w:sz w:val="20"/>
                <w:szCs w:val="20"/>
              </w:rPr>
            </w:pPr>
            <w:bookmarkStart w:id="25" w:name="_Toc51843190"/>
            <w:bookmarkStart w:id="26" w:name="_Toc61532356"/>
            <w:r w:rsidRPr="00FB7C9B">
              <w:rPr>
                <w:rFonts w:ascii="Times New Roman" w:hAnsi="Times New Roman"/>
                <w:sz w:val="20"/>
                <w:szCs w:val="20"/>
              </w:rPr>
              <w:t>Proposal 6: The support of the Multi-TB grant is kept open until the PDSCH scheduling delays and HARQ-ACK delays solutions are selected.</w:t>
            </w:r>
            <w:bookmarkEnd w:id="25"/>
            <w:bookmarkEnd w:id="26"/>
            <w:r w:rsidRPr="00FB7C9B">
              <w:rPr>
                <w:rFonts w:ascii="Times New Roman" w:hAnsi="Times New Roman"/>
                <w:sz w:val="20"/>
                <w:szCs w:val="20"/>
              </w:rPr>
              <w:t xml:space="preserve"> </w:t>
            </w:r>
          </w:p>
          <w:p w14:paraId="76349DF7" w14:textId="77777777" w:rsidR="00FB7C9B" w:rsidRPr="00FB7C9B" w:rsidRDefault="00FB7C9B" w:rsidP="00FB7C9B">
            <w:pPr>
              <w:pStyle w:val="Proposal"/>
              <w:numPr>
                <w:ilvl w:val="0"/>
                <w:numId w:val="42"/>
              </w:numPr>
              <w:rPr>
                <w:rFonts w:ascii="Times New Roman" w:hAnsi="Times New Roman"/>
                <w:sz w:val="20"/>
                <w:szCs w:val="20"/>
              </w:rPr>
            </w:pPr>
            <w:bookmarkStart w:id="27" w:name="_Toc61532357"/>
            <w:r w:rsidRPr="00FB7C9B">
              <w:rPr>
                <w:rFonts w:ascii="Times New Roman" w:hAnsi="Times New Roman"/>
                <w:sz w:val="20"/>
                <w:szCs w:val="20"/>
              </w:rPr>
              <w:t>Multi-TB grant may be supported only if it can use the same framework as the selected solutions with minor updates (e.g., with no or only minor DCI impacts).</w:t>
            </w:r>
            <w:bookmarkEnd w:id="27"/>
          </w:p>
          <w:p w14:paraId="65A7391B" w14:textId="77777777" w:rsidR="00A71870" w:rsidRPr="00FB7C9B" w:rsidRDefault="00A71870" w:rsidP="00FB7C9B">
            <w:pPr>
              <w:pStyle w:val="Proposal"/>
              <w:numPr>
                <w:ilvl w:val="0"/>
                <w:numId w:val="0"/>
              </w:numPr>
              <w:ind w:left="1701" w:hanging="1701"/>
              <w:rPr>
                <w:rFonts w:ascii="Times New Roman" w:hAnsi="Times New Roman"/>
                <w:b w:val="0"/>
                <w:bCs w:val="0"/>
                <w:sz w:val="20"/>
                <w:szCs w:val="20"/>
              </w:rPr>
            </w:pPr>
          </w:p>
        </w:tc>
      </w:tr>
    </w:tbl>
    <w:p w14:paraId="40317242" w14:textId="77777777" w:rsidR="00A71870" w:rsidRPr="008F4DEE" w:rsidRDefault="00A71870" w:rsidP="00A71870">
      <w:pPr>
        <w:jc w:val="both"/>
        <w:rPr>
          <w:rFonts w:eastAsia="Times New Roman"/>
        </w:rPr>
      </w:pPr>
    </w:p>
    <w:p w14:paraId="43F9323B" w14:textId="1A8376EF" w:rsidR="00A71870" w:rsidRPr="00546EFC" w:rsidRDefault="00A71870" w:rsidP="00A71870">
      <w:pPr>
        <w:jc w:val="both"/>
      </w:pPr>
      <w:r>
        <w:rPr>
          <w:b/>
          <w:bCs/>
        </w:rPr>
        <w:t xml:space="preserve">Comment from the Feature Lead: </w:t>
      </w:r>
      <w:proofErr w:type="gramStart"/>
      <w:r>
        <w:t>The majority of</w:t>
      </w:r>
      <w:proofErr w:type="gramEnd"/>
      <w:r>
        <w:t xml:space="preserve"> companies have not expressed their views</w:t>
      </w:r>
      <w:r w:rsidR="0004272C">
        <w:t xml:space="preserve"> </w:t>
      </w:r>
      <w:r w:rsidR="00533961">
        <w:t xml:space="preserve">on </w:t>
      </w:r>
      <w:r w:rsidR="0004272C">
        <w:t>adding support for Multi-TB grant</w:t>
      </w:r>
      <w:r>
        <w:t>.</w:t>
      </w:r>
    </w:p>
    <w:p w14:paraId="4A08DC9F" w14:textId="21669283" w:rsidR="00A71870" w:rsidRPr="00B416A6" w:rsidRDefault="00A71870" w:rsidP="00A71870">
      <w:pPr>
        <w:keepNext/>
        <w:keepLines/>
        <w:jc w:val="both"/>
        <w:rPr>
          <w:b/>
          <w:bCs/>
        </w:rPr>
      </w:pPr>
      <w:r>
        <w:rPr>
          <w:b/>
          <w:bCs/>
        </w:rPr>
        <w:t>Recommendation</w:t>
      </w:r>
      <w:r w:rsidR="00F74E4E">
        <w:rPr>
          <w:b/>
          <w:bCs/>
        </w:rPr>
        <w:t xml:space="preserve"> 3</w:t>
      </w:r>
      <w:r w:rsidRPr="00B416A6">
        <w:rPr>
          <w:b/>
          <w:bCs/>
        </w:rPr>
        <w:t>:</w:t>
      </w:r>
      <w:r>
        <w:rPr>
          <w:b/>
          <w:bCs/>
        </w:rPr>
        <w:t xml:space="preserve"> </w:t>
      </w:r>
      <w:r w:rsidR="0004272C">
        <w:rPr>
          <w:b/>
          <w:bCs/>
        </w:rPr>
        <w:t>Adding support for Multi-TB grant</w:t>
      </w:r>
      <w:r>
        <w:rPr>
          <w:b/>
          <w:bCs/>
        </w:rPr>
        <w:t xml:space="preserve"> is discussed once the PDSCH scheduling delay solution has been </w:t>
      </w:r>
      <w:proofErr w:type="gramStart"/>
      <w:r>
        <w:rPr>
          <w:b/>
          <w:bCs/>
        </w:rPr>
        <w:t>down-selected</w:t>
      </w:r>
      <w:proofErr w:type="gramEnd"/>
      <w:r>
        <w:rPr>
          <w:b/>
          <w:bCs/>
        </w:rPr>
        <w:t>.</w:t>
      </w:r>
    </w:p>
    <w:tbl>
      <w:tblPr>
        <w:tblStyle w:val="TableGrid"/>
        <w:tblW w:w="0" w:type="auto"/>
        <w:tblLook w:val="04A0" w:firstRow="1" w:lastRow="0" w:firstColumn="1" w:lastColumn="0" w:noHBand="0" w:noVBand="1"/>
      </w:tblPr>
      <w:tblGrid>
        <w:gridCol w:w="1194"/>
        <w:gridCol w:w="1831"/>
        <w:gridCol w:w="6604"/>
      </w:tblGrid>
      <w:tr w:rsidR="00A71870" w14:paraId="34D7A17D" w14:textId="77777777" w:rsidTr="002C0117">
        <w:tc>
          <w:tcPr>
            <w:tcW w:w="1194" w:type="dxa"/>
          </w:tcPr>
          <w:p w14:paraId="51049BC6" w14:textId="77777777" w:rsidR="00A71870" w:rsidRDefault="00A71870" w:rsidP="002C0117">
            <w:pPr>
              <w:jc w:val="center"/>
              <w:rPr>
                <w:b/>
                <w:bCs/>
              </w:rPr>
            </w:pPr>
            <w:r>
              <w:rPr>
                <w:b/>
                <w:bCs/>
              </w:rPr>
              <w:t>Company</w:t>
            </w:r>
          </w:p>
        </w:tc>
        <w:tc>
          <w:tcPr>
            <w:tcW w:w="1831" w:type="dxa"/>
          </w:tcPr>
          <w:p w14:paraId="38D8D6DE" w14:textId="77777777" w:rsidR="00A71870" w:rsidRDefault="00A71870" w:rsidP="002C0117">
            <w:pPr>
              <w:jc w:val="center"/>
              <w:rPr>
                <w:b/>
                <w:bCs/>
              </w:rPr>
            </w:pPr>
            <w:r>
              <w:rPr>
                <w:b/>
                <w:bCs/>
              </w:rPr>
              <w:t>OK?</w:t>
            </w:r>
          </w:p>
        </w:tc>
        <w:tc>
          <w:tcPr>
            <w:tcW w:w="6604" w:type="dxa"/>
          </w:tcPr>
          <w:p w14:paraId="71B7D79D" w14:textId="77777777" w:rsidR="00A71870" w:rsidRDefault="00A71870" w:rsidP="002C0117">
            <w:pPr>
              <w:jc w:val="center"/>
              <w:rPr>
                <w:b/>
                <w:bCs/>
              </w:rPr>
            </w:pPr>
            <w:r>
              <w:rPr>
                <w:b/>
                <w:bCs/>
              </w:rPr>
              <w:t>Comments</w:t>
            </w:r>
          </w:p>
        </w:tc>
      </w:tr>
      <w:tr w:rsidR="00A71870" w14:paraId="65CA3416" w14:textId="77777777" w:rsidTr="002C0117">
        <w:tc>
          <w:tcPr>
            <w:tcW w:w="1194" w:type="dxa"/>
          </w:tcPr>
          <w:p w14:paraId="4F5B1133" w14:textId="77777777" w:rsidR="00A71870" w:rsidRDefault="00A71870" w:rsidP="002C0117">
            <w:pPr>
              <w:jc w:val="center"/>
              <w:rPr>
                <w:b/>
                <w:bCs/>
              </w:rPr>
            </w:pPr>
          </w:p>
        </w:tc>
        <w:tc>
          <w:tcPr>
            <w:tcW w:w="1831" w:type="dxa"/>
          </w:tcPr>
          <w:p w14:paraId="73AFB4BB" w14:textId="77777777" w:rsidR="00A71870" w:rsidRDefault="00A71870" w:rsidP="002C0117">
            <w:pPr>
              <w:jc w:val="center"/>
              <w:rPr>
                <w:b/>
                <w:bCs/>
              </w:rPr>
            </w:pPr>
          </w:p>
        </w:tc>
        <w:tc>
          <w:tcPr>
            <w:tcW w:w="6604" w:type="dxa"/>
          </w:tcPr>
          <w:p w14:paraId="36B556A8" w14:textId="77777777" w:rsidR="00A71870" w:rsidRDefault="00A71870" w:rsidP="002C0117">
            <w:pPr>
              <w:jc w:val="center"/>
              <w:rPr>
                <w:b/>
                <w:bCs/>
              </w:rPr>
            </w:pPr>
          </w:p>
        </w:tc>
      </w:tr>
    </w:tbl>
    <w:p w14:paraId="193D0DA8" w14:textId="77777777" w:rsidR="00A71870" w:rsidRDefault="00A71870" w:rsidP="00A71870">
      <w:pPr>
        <w:jc w:val="both"/>
      </w:pPr>
    </w:p>
    <w:p w14:paraId="3CF02FAB" w14:textId="0EBCCED7" w:rsidR="00783803" w:rsidRPr="00783803" w:rsidRDefault="00A71870" w:rsidP="00A71870">
      <w:r w:rsidRPr="00783803">
        <w:t xml:space="preserve"> </w:t>
      </w:r>
    </w:p>
    <w:p w14:paraId="7203AEF7" w14:textId="08077319" w:rsidR="00F507D1" w:rsidRPr="00CE0424" w:rsidRDefault="00DF5DE2" w:rsidP="00CE0424">
      <w:pPr>
        <w:pStyle w:val="Heading1"/>
      </w:pPr>
      <w:r>
        <w:lastRenderedPageBreak/>
        <w:t>5</w:t>
      </w:r>
      <w:r>
        <w:tab/>
      </w:r>
      <w:r w:rsidR="00F507D1" w:rsidRPr="00CE0424">
        <w:t>References</w:t>
      </w:r>
    </w:p>
    <w:bookmarkStart w:id="28" w:name="_Ref174151459"/>
    <w:bookmarkStart w:id="29" w:name="_Ref189809556"/>
    <w:bookmarkStart w:id="30" w:name="_Ref525824664"/>
    <w:bookmarkStart w:id="31"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DF4B45" w:rsidP="00CF4F41">
      <w:pPr>
        <w:pStyle w:val="Reference"/>
      </w:pPr>
      <w:hyperlink r:id="rId13" w:history="1">
        <w:r w:rsidR="00AC3A5F" w:rsidRPr="00AC3A5F">
          <w:rPr>
            <w:rStyle w:val="Hyperlink"/>
          </w:rPr>
          <w:t>R1-2</w:t>
        </w:r>
        <w:r w:rsidR="000D0312">
          <w:rPr>
            <w:rStyle w:val="Hyperlink"/>
          </w:rPr>
          <w:t>100254</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DF4B45" w:rsidP="000D0312">
      <w:pPr>
        <w:pStyle w:val="Reference"/>
      </w:pPr>
      <w:hyperlink r:id="rId14" w:history="1">
        <w:r w:rsidR="000D0312" w:rsidRPr="00AC3A5F">
          <w:rPr>
            <w:rStyle w:val="Hyperlink"/>
          </w:rPr>
          <w:t>R1-2</w:t>
        </w:r>
        <w:r w:rsidR="000D0312">
          <w:rPr>
            <w:rStyle w:val="Hyperlink"/>
          </w:rPr>
          <w:t>100508</w:t>
        </w:r>
      </w:hyperlink>
      <w:r w:rsidR="000D0312">
        <w:t>, “</w:t>
      </w:r>
      <w:r w:rsidR="000D0312" w:rsidRPr="000D0312">
        <w:t xml:space="preserve">Support of 14-HARQ processes in DL for </w:t>
      </w:r>
      <w:proofErr w:type="spellStart"/>
      <w:r w:rsidR="000D0312" w:rsidRPr="000D0312">
        <w:t>eMTC</w:t>
      </w:r>
      <w:proofErr w:type="spellEnd"/>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DF4B45" w:rsidP="000D0312">
      <w:pPr>
        <w:pStyle w:val="Reference"/>
      </w:pPr>
      <w:hyperlink r:id="rId15" w:history="1">
        <w:r w:rsidR="000D0312" w:rsidRPr="00AC3A5F">
          <w:rPr>
            <w:rStyle w:val="Hyperlink"/>
          </w:rPr>
          <w:t>R1-2</w:t>
        </w:r>
        <w:r w:rsidR="000D0312">
          <w:rPr>
            <w:rStyle w:val="Hyperlink"/>
          </w:rPr>
          <w:t>100568</w:t>
        </w:r>
      </w:hyperlink>
      <w:r w:rsidR="000D0312">
        <w:t>, “</w:t>
      </w:r>
      <w:r w:rsidR="000D0312" w:rsidRPr="000D0312">
        <w:t xml:space="preserve">Support additional PDSCH scheduling delay for introduction of 14-HARQ processes in DL for </w:t>
      </w:r>
      <w:proofErr w:type="spellStart"/>
      <w:r w:rsidR="000D0312" w:rsidRPr="000D0312">
        <w:t>eMTC</w:t>
      </w:r>
      <w:proofErr w:type="spellEnd"/>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DF4B45" w:rsidP="000D0312">
      <w:pPr>
        <w:pStyle w:val="Reference"/>
      </w:pPr>
      <w:hyperlink r:id="rId16" w:history="1">
        <w:r w:rsidR="000D0312" w:rsidRPr="00AC3A5F">
          <w:rPr>
            <w:rStyle w:val="Hyperlink"/>
          </w:rPr>
          <w:t>R1-2</w:t>
        </w:r>
        <w:r w:rsidR="000D0312">
          <w:rPr>
            <w:rStyle w:val="Hyperlink"/>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DF4B45" w:rsidP="000E0770">
      <w:pPr>
        <w:pStyle w:val="Reference"/>
      </w:pPr>
      <w:hyperlink r:id="rId17" w:history="1">
        <w:r w:rsidR="000E0770" w:rsidRPr="00AC3A5F">
          <w:rPr>
            <w:rStyle w:val="Hyperlink"/>
          </w:rPr>
          <w:t>R1-2</w:t>
        </w:r>
        <w:r w:rsidR="000E0770">
          <w:rPr>
            <w:rStyle w:val="Hyperlink"/>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DF4B45" w:rsidP="000E0770">
      <w:pPr>
        <w:pStyle w:val="Reference"/>
      </w:pPr>
      <w:hyperlink r:id="rId18" w:history="1">
        <w:r w:rsidR="000E0770" w:rsidRPr="00AC3A5F">
          <w:rPr>
            <w:rStyle w:val="Hyperlink"/>
          </w:rPr>
          <w:t>R1-2</w:t>
        </w:r>
        <w:r w:rsidR="000E0770">
          <w:rPr>
            <w:rStyle w:val="Hyperlink"/>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28"/>
    <w:bookmarkEnd w:id="29"/>
    <w:bookmarkEnd w:id="30"/>
    <w:bookmarkEnd w:id="31"/>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 xml:space="preserve">Introduce a new optional UE capability to support 14 HARQ </w:t>
      </w:r>
      <w:proofErr w:type="gramStart"/>
      <w:r w:rsidRPr="00055CC7">
        <w:t>processes</w:t>
      </w:r>
      <w:proofErr w:type="gramEnd"/>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 xml:space="preserve">The following working assumption is </w:t>
      </w:r>
      <w:proofErr w:type="gramStart"/>
      <w:r w:rsidRPr="00CA1CBA">
        <w:rPr>
          <w:lang w:eastAsia="x-none"/>
        </w:rPr>
        <w:t>confirmed</w:t>
      </w:r>
      <w:proofErr w:type="gramEnd"/>
    </w:p>
    <w:p w14:paraId="408F2322" w14:textId="741B25A8" w:rsidR="003F0395" w:rsidRDefault="003F0395" w:rsidP="003F0395">
      <w:pPr>
        <w:jc w:val="both"/>
      </w:pPr>
      <w:r w:rsidRPr="00DC2A39">
        <w:lastRenderedPageBreak/>
        <w:t xml:space="preserve">Introduce a new optional UE capability to support 14 HARQ </w:t>
      </w:r>
      <w:proofErr w:type="gramStart"/>
      <w:r w:rsidRPr="00DC2A39">
        <w:t>processes</w:t>
      </w:r>
      <w:proofErr w:type="gramEnd"/>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55FF2FB4" w14:textId="4D2F912A" w:rsidR="003F0395" w:rsidRPr="003F0395" w:rsidRDefault="003F0395" w:rsidP="003F0395"/>
    <w:sectPr w:rsidR="003F0395" w:rsidRPr="003F0395"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5470B" w14:textId="77777777" w:rsidR="00DF4B45" w:rsidRDefault="00DF4B45">
      <w:r>
        <w:separator/>
      </w:r>
    </w:p>
  </w:endnote>
  <w:endnote w:type="continuationSeparator" w:id="0">
    <w:p w14:paraId="527AD5F8" w14:textId="77777777" w:rsidR="00DF4B45" w:rsidRDefault="00DF4B45">
      <w:r>
        <w:continuationSeparator/>
      </w:r>
    </w:p>
  </w:endnote>
  <w:endnote w:type="continuationNotice" w:id="1">
    <w:p w14:paraId="43FEC7D3" w14:textId="77777777" w:rsidR="00DF4B45" w:rsidRDefault="00DF4B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615D93" w:rsidRDefault="00615D93" w:rsidP="00313FD6">
    <w:pPr>
      <w:pStyle w:val="Footer"/>
      <w:tabs>
        <w:tab w:val="center" w:pos="4820"/>
        <w:tab w:val="right" w:pos="9639"/>
      </w:tabs>
      <w:jc w:val="left"/>
    </w:pPr>
    <w:r>
      <w:rPr>
        <w:rStyle w:val="PageNumber"/>
      </w:rPr>
      <w:tab/>
    </w:r>
  </w:p>
  <w:p w14:paraId="65A3CE2D" w14:textId="77777777" w:rsidR="00615D93" w:rsidRDefault="00615D93"/>
  <w:p w14:paraId="582975B7" w14:textId="77777777" w:rsidR="00615D93" w:rsidRDefault="00615D93"/>
  <w:p w14:paraId="4995DC13" w14:textId="77777777" w:rsidR="00615D93" w:rsidRDefault="00615D93" w:rsidP="004B018B">
    <w:pPr>
      <w:pStyle w:val="Reference"/>
      <w:numPr>
        <w:ilvl w:val="0"/>
        <w:numId w:val="0"/>
      </w:numPr>
      <w:ind w:left="567" w:hanging="567"/>
    </w:pPr>
  </w:p>
  <w:p w14:paraId="7BFAF85D" w14:textId="53C59729" w:rsidR="00615D93" w:rsidRDefault="00615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4ED11" w14:textId="77777777" w:rsidR="00DF4B45" w:rsidRDefault="00DF4B45">
      <w:r>
        <w:separator/>
      </w:r>
    </w:p>
  </w:footnote>
  <w:footnote w:type="continuationSeparator" w:id="0">
    <w:p w14:paraId="0EA83F63" w14:textId="77777777" w:rsidR="00DF4B45" w:rsidRDefault="00DF4B45">
      <w:r>
        <w:continuationSeparator/>
      </w:r>
    </w:p>
  </w:footnote>
  <w:footnote w:type="continuationNotice" w:id="1">
    <w:p w14:paraId="42958DCB" w14:textId="77777777" w:rsidR="00DF4B45" w:rsidRDefault="00DF4B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615D93" w:rsidRDefault="00615D93">
    <w:r>
      <w:br/>
      <w:t xml:space="preserve">Draft </w:t>
    </w:r>
    <w:proofErr w:type="spellStart"/>
    <w:r>
      <w:t>prETS</w:t>
    </w:r>
    <w:proofErr w:type="spellEnd"/>
    <w:r>
      <w:t xml:space="preserve"> 300 ???: Month YYYY</w:t>
    </w:r>
  </w:p>
  <w:p w14:paraId="6302E21F" w14:textId="77777777" w:rsidR="00615D93" w:rsidRDefault="00615D93"/>
  <w:p w14:paraId="00A9A877" w14:textId="77777777" w:rsidR="00615D93" w:rsidRDefault="00615D9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4"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8"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77431"/>
    <w:multiLevelType w:val="multilevel"/>
    <w:tmpl w:val="7BF7743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18"/>
  </w:num>
  <w:num w:numId="3">
    <w:abstractNumId w:val="0"/>
  </w:num>
  <w:num w:numId="4">
    <w:abstractNumId w:val="27"/>
  </w:num>
  <w:num w:numId="5">
    <w:abstractNumId w:val="28"/>
  </w:num>
  <w:num w:numId="6">
    <w:abstractNumId w:val="30"/>
  </w:num>
  <w:num w:numId="7">
    <w:abstractNumId w:val="10"/>
  </w:num>
  <w:num w:numId="8">
    <w:abstractNumId w:val="13"/>
  </w:num>
  <w:num w:numId="9">
    <w:abstractNumId w:val="5"/>
  </w:num>
  <w:num w:numId="10">
    <w:abstractNumId w:val="35"/>
  </w:num>
  <w:num w:numId="11">
    <w:abstractNumId w:val="17"/>
  </w:num>
  <w:num w:numId="12">
    <w:abstractNumId w:val="32"/>
  </w:num>
  <w:num w:numId="13">
    <w:abstractNumId w:val="15"/>
  </w:num>
  <w:num w:numId="14">
    <w:abstractNumId w:val="39"/>
  </w:num>
  <w:num w:numId="15">
    <w:abstractNumId w:val="33"/>
  </w:num>
  <w:num w:numId="16">
    <w:abstractNumId w:val="8"/>
  </w:num>
  <w:num w:numId="17">
    <w:abstractNumId w:val="25"/>
  </w:num>
  <w:num w:numId="18">
    <w:abstractNumId w:val="14"/>
  </w:num>
  <w:num w:numId="19">
    <w:abstractNumId w:val="31"/>
  </w:num>
  <w:num w:numId="20">
    <w:abstractNumId w:val="16"/>
  </w:num>
  <w:num w:numId="21">
    <w:abstractNumId w:val="40"/>
  </w:num>
  <w:num w:numId="22">
    <w:abstractNumId w:val="38"/>
  </w:num>
  <w:num w:numId="23">
    <w:abstractNumId w:val="22"/>
  </w:num>
  <w:num w:numId="24">
    <w:abstractNumId w:val="3"/>
  </w:num>
  <w:num w:numId="25">
    <w:abstractNumId w:val="21"/>
  </w:num>
  <w:num w:numId="26">
    <w:abstractNumId w:val="7"/>
  </w:num>
  <w:num w:numId="27">
    <w:abstractNumId w:val="1"/>
  </w:num>
  <w:num w:numId="28">
    <w:abstractNumId w:val="29"/>
  </w:num>
  <w:num w:numId="29">
    <w:abstractNumId w:val="34"/>
  </w:num>
  <w:num w:numId="30">
    <w:abstractNumId w:val="6"/>
  </w:num>
  <w:num w:numId="31">
    <w:abstractNumId w:val="12"/>
  </w:num>
  <w:num w:numId="32">
    <w:abstractNumId w:val="19"/>
  </w:num>
  <w:num w:numId="33">
    <w:abstractNumId w:val="20"/>
  </w:num>
  <w:num w:numId="34">
    <w:abstractNumId w:val="20"/>
  </w:num>
  <w:num w:numId="35">
    <w:abstractNumId w:val="37"/>
  </w:num>
  <w:num w:numId="36">
    <w:abstractNumId w:val="24"/>
  </w:num>
  <w:num w:numId="37">
    <w:abstractNumId w:val="2"/>
  </w:num>
  <w:num w:numId="38">
    <w:abstractNumId w:val="4"/>
  </w:num>
  <w:num w:numId="39">
    <w:abstractNumId w:val="23"/>
  </w:num>
  <w:num w:numId="40">
    <w:abstractNumId w:val="9"/>
  </w:num>
  <w:num w:numId="41">
    <w:abstractNumId w:val="36"/>
  </w:num>
  <w:num w:numId="4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6082"/>
    <w:rsid w:val="001163E5"/>
    <w:rsid w:val="00116765"/>
    <w:rsid w:val="0011685A"/>
    <w:rsid w:val="00116B6D"/>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496"/>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D39"/>
    <w:rsid w:val="001B4A1C"/>
    <w:rsid w:val="001B5364"/>
    <w:rsid w:val="001B54F3"/>
    <w:rsid w:val="001B5A5D"/>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093"/>
    <w:rsid w:val="004C1A74"/>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E00E8"/>
    <w:rsid w:val="005E094C"/>
    <w:rsid w:val="005E0998"/>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2D7"/>
    <w:rsid w:val="00FA586F"/>
    <w:rsid w:val="00FA62CF"/>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2.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5.xml><?xml version="1.0" encoding="utf-8"?>
<ds:datastoreItem xmlns:ds="http://schemas.openxmlformats.org/officeDocument/2006/customXml" ds:itemID="{ED7E5C86-0489-4D23-80A4-46645BE68E4D}">
  <ds:schemaRefs>
    <ds:schemaRef ds:uri="http://schemas.openxmlformats.org/officeDocument/2006/bibliography"/>
  </ds:schemaRefs>
</ds:datastoreItem>
</file>

<file path=customXml/itemProps6.xml><?xml version="1.0" encoding="utf-8"?>
<ds:datastoreItem xmlns:ds="http://schemas.openxmlformats.org/officeDocument/2006/customXml" ds:itemID="{51E1A5A8-6748-4DC5-97BA-7EE6D592D2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10</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20253</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AR</cp:lastModifiedBy>
  <cp:revision>2</cp:revision>
  <cp:lastPrinted>2008-01-30T22:09:00Z</cp:lastPrinted>
  <dcterms:created xsi:type="dcterms:W3CDTF">2021-01-25T16:46:00Z</dcterms:created>
  <dcterms:modified xsi:type="dcterms:W3CDTF">2021-01-25T16:46:00Z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