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PRACH transmission on the PCell</w:t>
      </w:r>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Option 1: Configurable by gNB</w:t>
      </w:r>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Option 1: Configurable by gNB</w:t>
      </w:r>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pt;height:89.5pt;mso-width-percent:0;mso-height-percent:0;mso-width-percent:0;mso-height-percent:0" o:ole="">
                  <v:imagedata r:id="rId12" o:title=""/>
                </v:shape>
                <o:OLEObject Type="Embed" ProgID="Visio.Drawing.15" ShapeID="_x0000_i1025" DrawAspect="Content" ObjectID="_1674040864" r:id="rId13"/>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19.85pt;mso-width-percent:0;mso-height-percent:0;mso-width-percent:0;mso-height-percent:0" o:ole="">
                  <v:imagedata r:id="rId14" o:title=""/>
                </v:shape>
                <o:OLEObject Type="Embed" ProgID="Visio.Drawing.15" ShapeID="_x0000_i1026" DrawAspect="Content" ObjectID="_1674040865" r:id="rId15"/>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2pt;height:89.5pt;mso-width-percent:0;mso-height-percent:0;mso-width-percent:0;mso-height-percent:0" o:ole="">
                  <v:imagedata r:id="rId12" o:title=""/>
                </v:shape>
                <o:OLEObject Type="Embed" ProgID="Visio.Drawing.15" ShapeID="_x0000_i1027" DrawAspect="Content" ObjectID="_1674040866" r:id="rId16"/>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19.85pt;mso-width-percent:0;mso-height-percent:0;mso-width-percent:0;mso-height-percent:0" o:ole="">
                  <v:imagedata r:id="rId14" o:title=""/>
                </v:shape>
                <o:OLEObject Type="Embed" ProgID="Visio.Drawing.15" ShapeID="_x0000_i1028" DrawAspect="Content" ObjectID="_1674040867" r:id="rId17"/>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55094548" w14:textId="78F30B0A" w:rsidR="00781D36" w:rsidRPr="00781D36" w:rsidRDefault="00B71CD2" w:rsidP="00B71CD2">
            <w:r>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宋体"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af1"/>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4D3EDA">
        <w:trPr>
          <w:trHeight w:val="409"/>
        </w:trPr>
        <w:tc>
          <w:tcPr>
            <w:tcW w:w="1348" w:type="dxa"/>
            <w:shd w:val="clear" w:color="auto" w:fill="auto"/>
            <w:vAlign w:val="center"/>
          </w:tcPr>
          <w:p w14:paraId="06F15726" w14:textId="77777777" w:rsidR="00DD3A40" w:rsidRDefault="00DD3A40" w:rsidP="004D3ED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4D3EDA">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4D3EDA">
        <w:trPr>
          <w:trHeight w:val="409"/>
        </w:trPr>
        <w:tc>
          <w:tcPr>
            <w:tcW w:w="1348" w:type="dxa"/>
            <w:shd w:val="clear" w:color="auto" w:fill="auto"/>
            <w:vAlign w:val="center"/>
          </w:tcPr>
          <w:p w14:paraId="4B6C60AF" w14:textId="55440F58" w:rsidR="00DD3A40" w:rsidRDefault="00845C9D" w:rsidP="004D3EDA">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Support the proposal.</w:t>
            </w:r>
          </w:p>
          <w:p w14:paraId="6CDD87E4" w14:textId="3280573B"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We think this can be one way to have some initial simulations at RAN1#104-bis, at least reflecting Rel-15/16 UEs.  As we commented in email, i</w:t>
            </w:r>
            <w:r w:rsidRPr="00845C9D">
              <w:rPr>
                <w:rFonts w:ascii="Arial" w:eastAsia="MS Mincho" w:hAnsi="Arial" w:cs="Arial"/>
                <w:bCs/>
                <w:szCs w:val="21"/>
                <w:lang w:val="en-GB" w:eastAsia="ja-JP"/>
              </w:rPr>
              <w:t xml:space="preserve">t would be really good to get more values specifically for UEs supporting joint channel estimation from UE vendors, since they may perform better than the Rel-15/16 requirements.  </w:t>
            </w:r>
            <w:r>
              <w:rPr>
                <w:rFonts w:ascii="Arial" w:eastAsia="MS Mincho" w:hAnsi="Arial" w:cs="Arial"/>
                <w:bCs/>
                <w:szCs w:val="21"/>
                <w:lang w:val="en-GB" w:eastAsia="ja-JP"/>
              </w:rPr>
              <w:t xml:space="preserve">Sierra’s comments are appreciated, where it seems we might need to refine the frequency </w:t>
            </w:r>
            <w:r>
              <w:rPr>
                <w:rFonts w:ascii="Arial" w:eastAsia="MS Mincho" w:hAnsi="Arial" w:cs="Arial"/>
                <w:bCs/>
                <w:szCs w:val="21"/>
                <w:lang w:val="en-GB" w:eastAsia="ja-JP"/>
              </w:rPr>
              <w:lastRenderedPageBreak/>
              <w:t>error model.  We may need to consider particular configurations or refinements to the methodology as well.</w:t>
            </w:r>
          </w:p>
        </w:tc>
      </w:tr>
      <w:tr w:rsidR="00DD3A40" w14:paraId="564CEEB7" w14:textId="77777777" w:rsidTr="004D3EDA">
        <w:trPr>
          <w:trHeight w:val="419"/>
        </w:trPr>
        <w:tc>
          <w:tcPr>
            <w:tcW w:w="1348" w:type="dxa"/>
            <w:shd w:val="clear" w:color="auto" w:fill="auto"/>
            <w:vAlign w:val="center"/>
          </w:tcPr>
          <w:p w14:paraId="389D4024" w14:textId="61C12A90" w:rsidR="00DD3A40" w:rsidRDefault="00AB124F" w:rsidP="004D3EDA">
            <w:pPr>
              <w:jc w:val="center"/>
              <w:rPr>
                <w:rFonts w:ascii="Arial" w:hAnsi="Arial" w:cs="Arial"/>
                <w:bCs/>
                <w:szCs w:val="21"/>
                <w:lang w:val="en-GB"/>
              </w:rPr>
            </w:pPr>
            <w:r>
              <w:rPr>
                <w:rFonts w:ascii="Arial" w:hAnsi="Arial" w:cs="Arial" w:hint="eastAsia"/>
                <w:bCs/>
                <w:szCs w:val="21"/>
                <w:lang w:val="en-GB"/>
              </w:rPr>
              <w:lastRenderedPageBreak/>
              <w:t>v</w:t>
            </w:r>
            <w:r>
              <w:rPr>
                <w:rFonts w:ascii="Arial" w:hAnsi="Arial" w:cs="Arial"/>
                <w:bCs/>
                <w:szCs w:val="21"/>
                <w:lang w:val="en-GB"/>
              </w:rPr>
              <w:t>ivo</w:t>
            </w:r>
          </w:p>
        </w:tc>
        <w:tc>
          <w:tcPr>
            <w:tcW w:w="8129" w:type="dxa"/>
            <w:shd w:val="clear" w:color="auto" w:fill="auto"/>
            <w:vAlign w:val="center"/>
          </w:tcPr>
          <w:p w14:paraId="40F01B1D" w14:textId="3FA6EBBB" w:rsidR="00DD3A40" w:rsidRDefault="00AB124F" w:rsidP="00AB124F">
            <w:pPr>
              <w:rPr>
                <w:rFonts w:ascii="Arial" w:hAnsi="Arial" w:cs="Arial"/>
                <w:bCs/>
                <w:szCs w:val="21"/>
                <w:lang w:val="en-GB"/>
              </w:rPr>
            </w:pPr>
            <w:r>
              <w:rPr>
                <w:rFonts w:ascii="Arial" w:hAnsi="Arial" w:cs="Arial"/>
                <w:bCs/>
                <w:szCs w:val="21"/>
                <w:lang w:val="en-GB"/>
              </w:rPr>
              <w:t>Looks good i</w:t>
            </w:r>
            <w:r>
              <w:rPr>
                <w:rFonts w:ascii="Arial" w:hAnsi="Arial" w:cs="Arial" w:hint="eastAsia"/>
                <w:bCs/>
                <w:szCs w:val="21"/>
                <w:lang w:val="en-GB"/>
              </w:rPr>
              <w:t xml:space="preserve">n </w:t>
            </w:r>
            <w:r>
              <w:rPr>
                <w:rFonts w:ascii="Arial" w:hAnsi="Arial" w:cs="Arial"/>
                <w:bCs/>
                <w:szCs w:val="21"/>
                <w:lang w:val="en-GB"/>
              </w:rPr>
              <w:t>general, however RAN1 should avoid treading into RAN4 expertise, we should avoid unrealistic assumptions at UE</w:t>
            </w:r>
            <w:bookmarkStart w:id="2" w:name="_GoBack"/>
            <w:bookmarkEnd w:id="2"/>
            <w:r>
              <w:rPr>
                <w:rFonts w:ascii="Arial" w:hAnsi="Arial" w:cs="Arial"/>
                <w:bCs/>
                <w:szCs w:val="21"/>
                <w:lang w:val="en-GB"/>
              </w:rPr>
              <w:t xml:space="preserve"> in order to show the gain. Maybe it is good idea to seek RAN4 advice on this issue.</w:t>
            </w:r>
          </w:p>
        </w:tc>
      </w:tr>
      <w:tr w:rsidR="00DD3A40" w14:paraId="242B6E61" w14:textId="77777777" w:rsidTr="004D3EDA">
        <w:trPr>
          <w:trHeight w:val="419"/>
        </w:trPr>
        <w:tc>
          <w:tcPr>
            <w:tcW w:w="1348" w:type="dxa"/>
            <w:shd w:val="clear" w:color="auto" w:fill="auto"/>
            <w:vAlign w:val="center"/>
          </w:tcPr>
          <w:p w14:paraId="606ED1BF" w14:textId="44D3479C" w:rsidR="00DD3A40" w:rsidRDefault="00DD3A40" w:rsidP="004D3EDA">
            <w:pPr>
              <w:jc w:val="center"/>
              <w:rPr>
                <w:rFonts w:ascii="Arial" w:hAnsi="Arial" w:cs="Arial"/>
                <w:bCs/>
                <w:szCs w:val="21"/>
                <w:lang w:val="en-GB"/>
              </w:rPr>
            </w:pPr>
          </w:p>
        </w:tc>
        <w:tc>
          <w:tcPr>
            <w:tcW w:w="8129" w:type="dxa"/>
            <w:shd w:val="clear" w:color="auto" w:fill="auto"/>
            <w:vAlign w:val="center"/>
          </w:tcPr>
          <w:p w14:paraId="03EC8809" w14:textId="77777777" w:rsidR="00DD3A40" w:rsidRDefault="00DD3A40" w:rsidP="004D3EDA">
            <w:pPr>
              <w:rPr>
                <w:rFonts w:ascii="Arial" w:hAnsi="Arial" w:cs="Arial"/>
                <w:bCs/>
                <w:szCs w:val="21"/>
                <w:lang w:val="en-GB"/>
              </w:rPr>
            </w:pPr>
          </w:p>
        </w:tc>
      </w:tr>
    </w:tbl>
    <w:p w14:paraId="6E6A5D62" w14:textId="77777777" w:rsidR="00DD3A40" w:rsidRDefault="00DD3A40">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1"/>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1"/>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1"/>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1"/>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lastRenderedPageBreak/>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1"/>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604BF0BE"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1"/>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1"/>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1"/>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1"/>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1"/>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1"/>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w:t>
            </w:r>
            <w:r>
              <w:rPr>
                <w:rFonts w:ascii="Times New Roman" w:hAnsi="Times New Roman" w:cs="Times New Roman"/>
                <w:b/>
                <w:i/>
                <w:szCs w:val="21"/>
              </w:rPr>
              <w:lastRenderedPageBreak/>
              <w:t>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r>
              <w:rPr>
                <w:rStyle w:val="af"/>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 w:val="20"/>
                <w:szCs w:val="20"/>
                <w:u w:val="none"/>
                <w:lang w:eastAsia="en-US"/>
              </w:rPr>
              <w:lastRenderedPageBreak/>
              <w:t>Spreadtrum</w:t>
            </w:r>
            <w:r>
              <w:rPr>
                <w:rStyle w:val="af"/>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 xml:space="preserve">For the last PUSCH transmission, the current additional DM-RS </w:t>
            </w:r>
            <w:r>
              <w:rPr>
                <w:b/>
                <w:bCs/>
                <w:i/>
                <w:iCs/>
                <w:sz w:val="21"/>
                <w:szCs w:val="21"/>
              </w:rPr>
              <w:lastRenderedPageBreak/>
              <w:t>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w:t>
            </w:r>
            <w:r>
              <w:rPr>
                <w:rFonts w:ascii="Times New Roman" w:hAnsi="Times New Roman" w:cs="Times New Roman"/>
                <w:b/>
                <w:i/>
              </w:rPr>
              <w:lastRenderedPageBreak/>
              <w:t>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9E6884">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9E6884">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9E6884">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w:t>
              </w:r>
              <w:r w:rsidR="0087306B">
                <w:rPr>
                  <w:rStyle w:val="af"/>
                  <w:rFonts w:ascii="Times New Roman" w:hAnsi="Times New Roman"/>
                  <w:b/>
                  <w:bCs/>
                  <w:sz w:val="21"/>
                  <w:szCs w:val="21"/>
                </w:rPr>
                <w:lastRenderedPageBreak/>
                <w:t>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690F5" w14:textId="77777777" w:rsidR="009E6884" w:rsidRDefault="009E6884" w:rsidP="004E6341">
      <w:pPr>
        <w:spacing w:after="0" w:line="240" w:lineRule="auto"/>
      </w:pPr>
      <w:r>
        <w:separator/>
      </w:r>
    </w:p>
  </w:endnote>
  <w:endnote w:type="continuationSeparator" w:id="0">
    <w:p w14:paraId="71A4FD0E" w14:textId="77777777" w:rsidR="009E6884" w:rsidRDefault="009E6884"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1529B" w14:textId="77777777" w:rsidR="009E6884" w:rsidRDefault="009E6884" w:rsidP="004E6341">
      <w:pPr>
        <w:spacing w:after="0" w:line="240" w:lineRule="auto"/>
      </w:pPr>
      <w:r>
        <w:separator/>
      </w:r>
    </w:p>
  </w:footnote>
  <w:footnote w:type="continuationSeparator" w:id="0">
    <w:p w14:paraId="319B35F3" w14:textId="77777777" w:rsidR="009E6884" w:rsidRDefault="009E6884"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3D594D-2C49-4B77-AA76-1FC2DD4F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28063</Words>
  <Characters>159961</Characters>
  <Application>Microsoft Office Word</Application>
  <DocSecurity>0</DocSecurity>
  <Lines>1333</Lines>
  <Paragraphs>375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TAMRAKAR RAKESH</cp:lastModifiedBy>
  <cp:revision>2</cp:revision>
  <dcterms:created xsi:type="dcterms:W3CDTF">2021-02-05T04:07:00Z</dcterms:created>
  <dcterms:modified xsi:type="dcterms:W3CDTF">2021-02-05T04:07:00Z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