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xml:space="preserve">, Qualcomm, </w:t>
      </w:r>
      <w:proofErr w:type="gramStart"/>
      <w:r>
        <w:rPr>
          <w:rFonts w:ascii="Times New Roman" w:eastAsia="宋体" w:hAnsi="Times New Roman" w:cs="Times New Roman"/>
          <w:kern w:val="0"/>
          <w:szCs w:val="21"/>
          <w:lang w:val="en-GB" w:eastAsia="en-US"/>
        </w:rPr>
        <w:t>Sharp</w:t>
      </w:r>
      <w:proofErr w:type="gramEnd"/>
      <w:r>
        <w:rPr>
          <w:rFonts w:ascii="Times New Roman" w:eastAsia="宋体" w:hAnsi="Times New Roman" w:cs="Times New Roman"/>
          <w:kern w:val="0"/>
          <w:szCs w:val="21"/>
          <w:lang w:val="en-GB" w:eastAsia="en-US"/>
        </w:rPr>
        <w:t>) provided some initial assessment on the conditions as follows:</w:t>
      </w:r>
    </w:p>
    <w:p w14:paraId="01AE75C4" w14:textId="77777777" w:rsidR="004570F9" w:rsidRDefault="0087306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1"/>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1"/>
        <w:numPr>
          <w:ilvl w:val="1"/>
          <w:numId w:val="10"/>
        </w:numPr>
        <w:ind w:firstLineChars="0"/>
        <w:rPr>
          <w:sz w:val="21"/>
          <w:szCs w:val="21"/>
        </w:rPr>
      </w:pPr>
      <w:r>
        <w:rPr>
          <w:sz w:val="21"/>
          <w:szCs w:val="21"/>
        </w:rPr>
        <w:t>Same TA</w:t>
      </w:r>
    </w:p>
    <w:p w14:paraId="4B8FB6A1" w14:textId="77777777" w:rsidR="004570F9" w:rsidRDefault="0087306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1"/>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1"/>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1"/>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1"/>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1"/>
        <w:numPr>
          <w:ilvl w:val="2"/>
          <w:numId w:val="10"/>
        </w:numPr>
        <w:ind w:firstLineChars="0"/>
        <w:rPr>
          <w:sz w:val="21"/>
          <w:szCs w:val="21"/>
        </w:rPr>
      </w:pPr>
      <w:r>
        <w:rPr>
          <w:sz w:val="21"/>
          <w:szCs w:val="21"/>
        </w:rPr>
        <w:t>Scheduled by dynamic grant</w:t>
      </w:r>
    </w:p>
    <w:p w14:paraId="1E38F393" w14:textId="77777777" w:rsidR="004570F9" w:rsidRDefault="0087306B">
      <w:pPr>
        <w:pStyle w:val="af1"/>
        <w:numPr>
          <w:ilvl w:val="2"/>
          <w:numId w:val="10"/>
        </w:numPr>
        <w:ind w:firstLineChars="0"/>
        <w:rPr>
          <w:sz w:val="21"/>
          <w:szCs w:val="21"/>
        </w:rPr>
      </w:pPr>
      <w:r>
        <w:rPr>
          <w:sz w:val="21"/>
          <w:szCs w:val="21"/>
        </w:rPr>
        <w:t>Scheduled by configured grant</w:t>
      </w:r>
    </w:p>
    <w:p w14:paraId="09E511B1" w14:textId="77777777" w:rsidR="004570F9" w:rsidRDefault="0087306B">
      <w:pPr>
        <w:pStyle w:val="af1"/>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1"/>
        <w:numPr>
          <w:ilvl w:val="2"/>
          <w:numId w:val="10"/>
        </w:numPr>
        <w:ind w:firstLineChars="0"/>
        <w:rPr>
          <w:sz w:val="21"/>
          <w:szCs w:val="21"/>
        </w:rPr>
      </w:pPr>
      <w:r>
        <w:rPr>
          <w:sz w:val="21"/>
          <w:szCs w:val="21"/>
        </w:rPr>
        <w:t>Scheduled by dynamic grants</w:t>
      </w:r>
    </w:p>
    <w:p w14:paraId="5CEE6A76" w14:textId="77777777" w:rsidR="004570F9" w:rsidRDefault="0087306B">
      <w:pPr>
        <w:pStyle w:val="af1"/>
        <w:numPr>
          <w:ilvl w:val="2"/>
          <w:numId w:val="10"/>
        </w:numPr>
        <w:ind w:firstLineChars="0"/>
        <w:rPr>
          <w:sz w:val="21"/>
          <w:szCs w:val="21"/>
        </w:rPr>
      </w:pPr>
      <w:r>
        <w:rPr>
          <w:sz w:val="21"/>
          <w:szCs w:val="21"/>
        </w:rPr>
        <w:t>Scheduled by configured grants</w:t>
      </w:r>
    </w:p>
    <w:p w14:paraId="417727C7"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1"/>
        <w:numPr>
          <w:ilvl w:val="1"/>
          <w:numId w:val="10"/>
        </w:numPr>
        <w:ind w:firstLineChars="0"/>
        <w:rPr>
          <w:sz w:val="21"/>
          <w:szCs w:val="21"/>
        </w:rPr>
      </w:pPr>
      <w:r>
        <w:rPr>
          <w:sz w:val="21"/>
          <w:szCs w:val="21"/>
        </w:rPr>
        <w:t>Repetition type B for one TB</w:t>
      </w:r>
    </w:p>
    <w:p w14:paraId="6CB667CE" w14:textId="77777777" w:rsidR="004570F9" w:rsidRDefault="0087306B">
      <w:pPr>
        <w:pStyle w:val="af1"/>
        <w:numPr>
          <w:ilvl w:val="2"/>
          <w:numId w:val="10"/>
        </w:numPr>
        <w:ind w:firstLineChars="0"/>
        <w:rPr>
          <w:sz w:val="21"/>
          <w:szCs w:val="21"/>
        </w:rPr>
      </w:pPr>
      <w:r>
        <w:rPr>
          <w:sz w:val="21"/>
          <w:szCs w:val="21"/>
        </w:rPr>
        <w:t>Scheduled by dynamic grant</w:t>
      </w:r>
    </w:p>
    <w:p w14:paraId="2CB94AA4" w14:textId="77777777" w:rsidR="004570F9" w:rsidRDefault="0087306B">
      <w:pPr>
        <w:pStyle w:val="af1"/>
        <w:numPr>
          <w:ilvl w:val="2"/>
          <w:numId w:val="10"/>
        </w:numPr>
        <w:ind w:firstLineChars="0"/>
        <w:rPr>
          <w:sz w:val="21"/>
          <w:szCs w:val="21"/>
        </w:rPr>
      </w:pPr>
      <w:r>
        <w:rPr>
          <w:sz w:val="21"/>
          <w:szCs w:val="21"/>
        </w:rPr>
        <w:t>Scheduled by configured grant</w:t>
      </w:r>
    </w:p>
    <w:p w14:paraId="5B713258" w14:textId="77777777" w:rsidR="004570F9" w:rsidRDefault="0087306B">
      <w:pPr>
        <w:pStyle w:val="af1"/>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1"/>
        <w:numPr>
          <w:ilvl w:val="2"/>
          <w:numId w:val="10"/>
        </w:numPr>
        <w:ind w:firstLineChars="0"/>
        <w:rPr>
          <w:sz w:val="21"/>
          <w:szCs w:val="21"/>
        </w:rPr>
      </w:pPr>
      <w:r>
        <w:rPr>
          <w:sz w:val="21"/>
          <w:szCs w:val="21"/>
        </w:rPr>
        <w:t>Scheduled by dynamic grants</w:t>
      </w:r>
    </w:p>
    <w:p w14:paraId="7E8A694E" w14:textId="77777777" w:rsidR="004570F9" w:rsidRDefault="0087306B">
      <w:pPr>
        <w:pStyle w:val="af1"/>
        <w:numPr>
          <w:ilvl w:val="2"/>
          <w:numId w:val="10"/>
        </w:numPr>
        <w:ind w:firstLineChars="0"/>
        <w:rPr>
          <w:sz w:val="21"/>
          <w:szCs w:val="21"/>
        </w:rPr>
      </w:pPr>
      <w:r>
        <w:rPr>
          <w:sz w:val="21"/>
          <w:szCs w:val="21"/>
        </w:rPr>
        <w:t>Scheduled by configured grants</w:t>
      </w:r>
    </w:p>
    <w:p w14:paraId="1EF6D205"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1"/>
        <w:numPr>
          <w:ilvl w:val="1"/>
          <w:numId w:val="10"/>
        </w:numPr>
        <w:ind w:firstLineChars="0"/>
        <w:rPr>
          <w:sz w:val="21"/>
          <w:szCs w:val="21"/>
        </w:rPr>
      </w:pPr>
      <w:r>
        <w:rPr>
          <w:sz w:val="21"/>
          <w:szCs w:val="21"/>
        </w:rPr>
        <w:t>Repetition type A for one TB</w:t>
      </w:r>
    </w:p>
    <w:p w14:paraId="258E7DEB" w14:textId="77777777" w:rsidR="004570F9" w:rsidRDefault="0087306B">
      <w:pPr>
        <w:pStyle w:val="af1"/>
        <w:numPr>
          <w:ilvl w:val="2"/>
          <w:numId w:val="10"/>
        </w:numPr>
        <w:ind w:firstLineChars="0"/>
        <w:rPr>
          <w:sz w:val="21"/>
          <w:szCs w:val="21"/>
        </w:rPr>
      </w:pPr>
      <w:r>
        <w:rPr>
          <w:sz w:val="21"/>
          <w:szCs w:val="21"/>
        </w:rPr>
        <w:t>Scheduled by dynamic grant</w:t>
      </w:r>
    </w:p>
    <w:p w14:paraId="66815FC2" w14:textId="77777777" w:rsidR="004570F9" w:rsidRDefault="0087306B">
      <w:pPr>
        <w:pStyle w:val="af1"/>
        <w:numPr>
          <w:ilvl w:val="2"/>
          <w:numId w:val="10"/>
        </w:numPr>
        <w:ind w:firstLineChars="0"/>
        <w:rPr>
          <w:sz w:val="21"/>
          <w:szCs w:val="21"/>
        </w:rPr>
      </w:pPr>
      <w:r>
        <w:rPr>
          <w:sz w:val="21"/>
          <w:szCs w:val="21"/>
        </w:rPr>
        <w:t>Scheduled by configured grant</w:t>
      </w:r>
    </w:p>
    <w:p w14:paraId="0C4388F2" w14:textId="77777777" w:rsidR="004570F9" w:rsidRDefault="0087306B">
      <w:pPr>
        <w:pStyle w:val="af1"/>
        <w:numPr>
          <w:ilvl w:val="1"/>
          <w:numId w:val="10"/>
        </w:numPr>
        <w:ind w:firstLineChars="0"/>
        <w:rPr>
          <w:sz w:val="21"/>
          <w:szCs w:val="21"/>
        </w:rPr>
      </w:pPr>
      <w:r>
        <w:rPr>
          <w:sz w:val="21"/>
          <w:szCs w:val="21"/>
        </w:rPr>
        <w:t>Repetition type B for one TB</w:t>
      </w:r>
    </w:p>
    <w:p w14:paraId="15E95BDF" w14:textId="77777777" w:rsidR="004570F9" w:rsidRDefault="0087306B">
      <w:pPr>
        <w:pStyle w:val="af1"/>
        <w:numPr>
          <w:ilvl w:val="2"/>
          <w:numId w:val="10"/>
        </w:numPr>
        <w:ind w:firstLineChars="0"/>
        <w:rPr>
          <w:sz w:val="21"/>
          <w:szCs w:val="21"/>
        </w:rPr>
      </w:pPr>
      <w:r>
        <w:rPr>
          <w:sz w:val="21"/>
          <w:szCs w:val="21"/>
        </w:rPr>
        <w:t>Scheduled by dynamic grant</w:t>
      </w:r>
    </w:p>
    <w:p w14:paraId="34763714" w14:textId="77777777" w:rsidR="004570F9" w:rsidRDefault="0087306B">
      <w:pPr>
        <w:pStyle w:val="af1"/>
        <w:numPr>
          <w:ilvl w:val="2"/>
          <w:numId w:val="10"/>
        </w:numPr>
        <w:ind w:firstLineChars="0"/>
        <w:rPr>
          <w:sz w:val="21"/>
          <w:szCs w:val="21"/>
        </w:rPr>
      </w:pPr>
      <w:r>
        <w:rPr>
          <w:sz w:val="21"/>
          <w:szCs w:val="21"/>
        </w:rPr>
        <w:t>Scheduled by configured grant</w:t>
      </w:r>
    </w:p>
    <w:p w14:paraId="362BD587" w14:textId="77777777" w:rsidR="004570F9" w:rsidRDefault="0087306B">
      <w:pPr>
        <w:pStyle w:val="af1"/>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1"/>
        <w:numPr>
          <w:ilvl w:val="2"/>
          <w:numId w:val="10"/>
        </w:numPr>
        <w:ind w:firstLineChars="0"/>
        <w:rPr>
          <w:sz w:val="21"/>
          <w:szCs w:val="21"/>
        </w:rPr>
      </w:pPr>
      <w:r>
        <w:rPr>
          <w:sz w:val="21"/>
          <w:szCs w:val="21"/>
        </w:rPr>
        <w:t>Scheduled by dynamic grants</w:t>
      </w:r>
    </w:p>
    <w:p w14:paraId="3034E0FF" w14:textId="77777777" w:rsidR="004570F9" w:rsidRDefault="0087306B">
      <w:pPr>
        <w:pStyle w:val="af1"/>
        <w:numPr>
          <w:ilvl w:val="2"/>
          <w:numId w:val="10"/>
        </w:numPr>
        <w:ind w:firstLineChars="0"/>
        <w:rPr>
          <w:sz w:val="21"/>
          <w:szCs w:val="21"/>
        </w:rPr>
      </w:pPr>
      <w:r>
        <w:rPr>
          <w:sz w:val="21"/>
          <w:szCs w:val="21"/>
        </w:rPr>
        <w:t>Scheduled by configured grants</w:t>
      </w:r>
    </w:p>
    <w:p w14:paraId="77A86BF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1"/>
        <w:numPr>
          <w:ilvl w:val="1"/>
          <w:numId w:val="10"/>
        </w:numPr>
        <w:ind w:firstLineChars="0"/>
        <w:rPr>
          <w:sz w:val="21"/>
          <w:szCs w:val="21"/>
        </w:rPr>
      </w:pPr>
      <w:r>
        <w:rPr>
          <w:sz w:val="21"/>
          <w:szCs w:val="21"/>
        </w:rPr>
        <w:t>One TB over multi-slots</w:t>
      </w:r>
    </w:p>
    <w:p w14:paraId="18A41D60"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1"/>
        <w:numPr>
          <w:ilvl w:val="1"/>
          <w:numId w:val="10"/>
        </w:numPr>
        <w:ind w:firstLineChars="0"/>
        <w:rPr>
          <w:sz w:val="21"/>
          <w:szCs w:val="21"/>
        </w:rPr>
      </w:pPr>
      <w:r>
        <w:rPr>
          <w:sz w:val="21"/>
          <w:szCs w:val="21"/>
        </w:rPr>
        <w:t>Repetition type A for one TB</w:t>
      </w:r>
    </w:p>
    <w:p w14:paraId="213391F1" w14:textId="77777777" w:rsidR="004570F9" w:rsidRDefault="0087306B">
      <w:pPr>
        <w:pStyle w:val="af1"/>
        <w:numPr>
          <w:ilvl w:val="2"/>
          <w:numId w:val="10"/>
        </w:numPr>
        <w:ind w:firstLineChars="0"/>
        <w:rPr>
          <w:sz w:val="21"/>
          <w:szCs w:val="21"/>
        </w:rPr>
      </w:pPr>
      <w:r>
        <w:rPr>
          <w:sz w:val="21"/>
          <w:szCs w:val="21"/>
        </w:rPr>
        <w:t>Scheduled by dynamic grant</w:t>
      </w:r>
    </w:p>
    <w:p w14:paraId="5272A00B" w14:textId="77777777" w:rsidR="004570F9" w:rsidRDefault="0087306B">
      <w:pPr>
        <w:pStyle w:val="af1"/>
        <w:numPr>
          <w:ilvl w:val="2"/>
          <w:numId w:val="10"/>
        </w:numPr>
        <w:ind w:firstLineChars="0"/>
        <w:rPr>
          <w:sz w:val="21"/>
          <w:szCs w:val="21"/>
        </w:rPr>
      </w:pPr>
      <w:r>
        <w:rPr>
          <w:sz w:val="21"/>
          <w:szCs w:val="21"/>
        </w:rPr>
        <w:t>Scheduled by configured grant</w:t>
      </w:r>
    </w:p>
    <w:p w14:paraId="1272A981" w14:textId="77777777" w:rsidR="004570F9" w:rsidRDefault="0087306B">
      <w:pPr>
        <w:pStyle w:val="af1"/>
        <w:numPr>
          <w:ilvl w:val="1"/>
          <w:numId w:val="10"/>
        </w:numPr>
        <w:ind w:firstLineChars="0"/>
        <w:rPr>
          <w:sz w:val="21"/>
          <w:szCs w:val="21"/>
        </w:rPr>
      </w:pPr>
      <w:r>
        <w:rPr>
          <w:sz w:val="21"/>
          <w:szCs w:val="21"/>
        </w:rPr>
        <w:t>Repetition type B for one TB</w:t>
      </w:r>
    </w:p>
    <w:p w14:paraId="53DD75BB" w14:textId="77777777" w:rsidR="004570F9" w:rsidRDefault="0087306B">
      <w:pPr>
        <w:pStyle w:val="af1"/>
        <w:numPr>
          <w:ilvl w:val="2"/>
          <w:numId w:val="10"/>
        </w:numPr>
        <w:ind w:firstLineChars="0"/>
        <w:rPr>
          <w:sz w:val="21"/>
          <w:szCs w:val="21"/>
        </w:rPr>
      </w:pPr>
      <w:r>
        <w:rPr>
          <w:sz w:val="21"/>
          <w:szCs w:val="21"/>
        </w:rPr>
        <w:t>Scheduled by dynamic grant</w:t>
      </w:r>
    </w:p>
    <w:p w14:paraId="71FA65CA" w14:textId="77777777" w:rsidR="004570F9" w:rsidRDefault="0087306B">
      <w:pPr>
        <w:pStyle w:val="af1"/>
        <w:numPr>
          <w:ilvl w:val="2"/>
          <w:numId w:val="10"/>
        </w:numPr>
        <w:ind w:firstLineChars="0"/>
        <w:rPr>
          <w:sz w:val="21"/>
          <w:szCs w:val="21"/>
        </w:rPr>
      </w:pPr>
      <w:r>
        <w:rPr>
          <w:sz w:val="21"/>
          <w:szCs w:val="21"/>
        </w:rPr>
        <w:t>Scheduled by configured grant</w:t>
      </w:r>
    </w:p>
    <w:p w14:paraId="2E1FF4F0" w14:textId="77777777" w:rsidR="004570F9" w:rsidRDefault="0087306B">
      <w:pPr>
        <w:pStyle w:val="af1"/>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1"/>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1"/>
        <w:numPr>
          <w:ilvl w:val="2"/>
          <w:numId w:val="10"/>
        </w:numPr>
        <w:ind w:firstLineChars="0"/>
        <w:rPr>
          <w:sz w:val="21"/>
          <w:szCs w:val="21"/>
        </w:rPr>
      </w:pPr>
      <w:r>
        <w:rPr>
          <w:sz w:val="21"/>
          <w:szCs w:val="21"/>
        </w:rPr>
        <w:t>Scheduled by configured grants</w:t>
      </w:r>
    </w:p>
    <w:p w14:paraId="20CBC1F6"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1"/>
        <w:numPr>
          <w:ilvl w:val="1"/>
          <w:numId w:val="10"/>
        </w:numPr>
        <w:ind w:firstLineChars="0"/>
        <w:rPr>
          <w:sz w:val="21"/>
          <w:szCs w:val="21"/>
        </w:rPr>
      </w:pPr>
      <w:r>
        <w:rPr>
          <w:sz w:val="21"/>
          <w:szCs w:val="21"/>
        </w:rPr>
        <w:t>One TB over multi-slots</w:t>
      </w:r>
    </w:p>
    <w:p w14:paraId="07D47D4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af1"/>
        <w:numPr>
          <w:ilvl w:val="0"/>
          <w:numId w:val="10"/>
        </w:numPr>
        <w:ind w:firstLineChars="0"/>
      </w:pPr>
      <w:r>
        <w:rPr>
          <w:sz w:val="21"/>
          <w:szCs w:val="21"/>
        </w:rPr>
        <w:t>Size of time domain window</w:t>
      </w:r>
    </w:p>
    <w:p w14:paraId="71C424FF" w14:textId="77777777" w:rsidR="004570F9" w:rsidRDefault="0087306B">
      <w:pPr>
        <w:pStyle w:val="af1"/>
        <w:numPr>
          <w:ilvl w:val="1"/>
          <w:numId w:val="10"/>
        </w:numPr>
        <w:ind w:firstLineChars="0"/>
        <w:rPr>
          <w:sz w:val="21"/>
          <w:szCs w:val="21"/>
        </w:rPr>
      </w:pPr>
      <w:r>
        <w:rPr>
          <w:sz w:val="21"/>
          <w:szCs w:val="21"/>
        </w:rPr>
        <w:t>Repetition type A</w:t>
      </w:r>
    </w:p>
    <w:p w14:paraId="0CCC5209" w14:textId="77777777" w:rsidR="004570F9" w:rsidRDefault="0087306B">
      <w:pPr>
        <w:pStyle w:val="af1"/>
        <w:numPr>
          <w:ilvl w:val="2"/>
          <w:numId w:val="10"/>
        </w:numPr>
        <w:ind w:firstLineChars="0"/>
        <w:rPr>
          <w:sz w:val="21"/>
          <w:szCs w:val="21"/>
        </w:rPr>
      </w:pPr>
      <w:r>
        <w:rPr>
          <w:sz w:val="21"/>
          <w:szCs w:val="21"/>
        </w:rPr>
        <w:t>Equal to the number of repetitions</w:t>
      </w:r>
    </w:p>
    <w:p w14:paraId="1573DF71"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1"/>
        <w:numPr>
          <w:ilvl w:val="1"/>
          <w:numId w:val="10"/>
        </w:numPr>
        <w:ind w:firstLineChars="0"/>
        <w:rPr>
          <w:sz w:val="21"/>
          <w:szCs w:val="21"/>
        </w:rPr>
      </w:pPr>
      <w:r>
        <w:rPr>
          <w:sz w:val="21"/>
          <w:szCs w:val="21"/>
        </w:rPr>
        <w:t>Repetition type B</w:t>
      </w:r>
    </w:p>
    <w:p w14:paraId="1EBC2728"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1"/>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1"/>
        <w:numPr>
          <w:ilvl w:val="1"/>
          <w:numId w:val="10"/>
        </w:numPr>
        <w:ind w:firstLineChars="0"/>
      </w:pPr>
      <w:r>
        <w:rPr>
          <w:sz w:val="21"/>
          <w:szCs w:val="21"/>
        </w:rPr>
        <w:t>One TB over multi-slots</w:t>
      </w:r>
    </w:p>
    <w:p w14:paraId="6D4042D0" w14:textId="77777777" w:rsidR="004570F9" w:rsidRDefault="0087306B">
      <w:pPr>
        <w:pStyle w:val="af1"/>
        <w:numPr>
          <w:ilvl w:val="2"/>
          <w:numId w:val="10"/>
        </w:numPr>
        <w:ind w:firstLineChars="0"/>
        <w:rPr>
          <w:sz w:val="21"/>
          <w:szCs w:val="21"/>
        </w:rPr>
      </w:pPr>
      <w:r>
        <w:rPr>
          <w:sz w:val="21"/>
          <w:szCs w:val="21"/>
        </w:rPr>
        <w:t>Equal to the number of slots</w:t>
      </w:r>
    </w:p>
    <w:p w14:paraId="55501727"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1"/>
        <w:numPr>
          <w:ilvl w:val="0"/>
          <w:numId w:val="10"/>
        </w:numPr>
        <w:ind w:firstLineChars="0"/>
        <w:rPr>
          <w:sz w:val="21"/>
          <w:szCs w:val="21"/>
        </w:rPr>
      </w:pPr>
      <w:r>
        <w:rPr>
          <w:sz w:val="21"/>
          <w:szCs w:val="21"/>
        </w:rPr>
        <w:t>Signaling for time domain window</w:t>
      </w:r>
    </w:p>
    <w:p w14:paraId="6BAA0109" w14:textId="77777777" w:rsidR="004570F9" w:rsidRDefault="0087306B">
      <w:pPr>
        <w:pStyle w:val="af1"/>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1"/>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1"/>
        <w:numPr>
          <w:ilvl w:val="2"/>
          <w:numId w:val="10"/>
        </w:numPr>
        <w:ind w:firstLineChars="0"/>
        <w:rPr>
          <w:sz w:val="21"/>
          <w:szCs w:val="21"/>
        </w:rPr>
      </w:pPr>
      <w:r>
        <w:rPr>
          <w:rStyle w:val="af"/>
          <w:color w:val="auto"/>
          <w:kern w:val="0"/>
          <w:sz w:val="21"/>
          <w:szCs w:val="21"/>
          <w:u w:val="none"/>
          <w:lang w:eastAsia="en-US"/>
        </w:rPr>
        <w:t>Samsung</w:t>
      </w:r>
    </w:p>
    <w:p w14:paraId="223D8483" w14:textId="77777777" w:rsidR="004570F9" w:rsidRDefault="0087306B">
      <w:pPr>
        <w:pStyle w:val="af1"/>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1"/>
        <w:numPr>
          <w:ilvl w:val="2"/>
          <w:numId w:val="10"/>
        </w:numPr>
        <w:ind w:firstLineChars="0"/>
        <w:rPr>
          <w:sz w:val="21"/>
          <w:szCs w:val="21"/>
        </w:rPr>
      </w:pPr>
      <w:r>
        <w:rPr>
          <w:sz w:val="21"/>
          <w:szCs w:val="21"/>
        </w:rPr>
        <w:t>Option 1: Configurable by gNB</w:t>
      </w:r>
    </w:p>
    <w:p w14:paraId="7B294F75" w14:textId="77777777" w:rsidR="004570F9" w:rsidRDefault="0087306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af1"/>
        <w:numPr>
          <w:ilvl w:val="3"/>
          <w:numId w:val="10"/>
        </w:numPr>
        <w:ind w:firstLineChars="0"/>
        <w:rPr>
          <w:sz w:val="21"/>
          <w:szCs w:val="21"/>
        </w:rPr>
      </w:pPr>
      <w:r>
        <w:rPr>
          <w:sz w:val="21"/>
          <w:szCs w:val="21"/>
          <w:lang w:val="en-GB"/>
        </w:rPr>
        <w:t>DOCOMO</w:t>
      </w:r>
    </w:p>
    <w:p w14:paraId="70833E0E" w14:textId="77777777" w:rsidR="004570F9" w:rsidRDefault="0087306B">
      <w:pPr>
        <w:pStyle w:val="af1"/>
        <w:numPr>
          <w:ilvl w:val="2"/>
          <w:numId w:val="10"/>
        </w:numPr>
        <w:ind w:firstLineChars="0"/>
        <w:rPr>
          <w:sz w:val="21"/>
          <w:szCs w:val="21"/>
        </w:rPr>
      </w:pPr>
      <w:r>
        <w:rPr>
          <w:sz w:val="21"/>
          <w:szCs w:val="21"/>
        </w:rPr>
        <w:t>Option 2: Reported by UE</w:t>
      </w:r>
    </w:p>
    <w:p w14:paraId="75F09984" w14:textId="77777777" w:rsidR="004570F9" w:rsidRDefault="0087306B">
      <w:pPr>
        <w:pStyle w:val="af1"/>
        <w:numPr>
          <w:ilvl w:val="3"/>
          <w:numId w:val="10"/>
        </w:numPr>
        <w:ind w:firstLineChars="0"/>
        <w:rPr>
          <w:sz w:val="21"/>
          <w:szCs w:val="21"/>
        </w:rPr>
      </w:pPr>
      <w:r>
        <w:rPr>
          <w:sz w:val="21"/>
          <w:szCs w:val="21"/>
        </w:rPr>
        <w:t>Sierra Wireless</w:t>
      </w:r>
    </w:p>
    <w:p w14:paraId="2A3E55AA" w14:textId="77777777" w:rsidR="004570F9" w:rsidRDefault="0087306B">
      <w:pPr>
        <w:pStyle w:val="af1"/>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1"/>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1"/>
        <w:numPr>
          <w:ilvl w:val="0"/>
          <w:numId w:val="11"/>
        </w:numPr>
        <w:ind w:firstLineChars="0"/>
        <w:rPr>
          <w:sz w:val="21"/>
          <w:szCs w:val="21"/>
        </w:rPr>
      </w:pPr>
      <w:r>
        <w:rPr>
          <w:sz w:val="21"/>
          <w:szCs w:val="21"/>
        </w:rPr>
        <w:t>Sliding window</w:t>
      </w:r>
    </w:p>
    <w:p w14:paraId="7D6047C2" w14:textId="77777777" w:rsidR="004570F9" w:rsidRDefault="0087306B">
      <w:pPr>
        <w:pStyle w:val="af1"/>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1"/>
        <w:numPr>
          <w:ilvl w:val="1"/>
          <w:numId w:val="10"/>
        </w:numPr>
        <w:ind w:firstLineChars="0"/>
        <w:rPr>
          <w:sz w:val="21"/>
          <w:szCs w:val="21"/>
        </w:rPr>
      </w:pPr>
      <w:r>
        <w:rPr>
          <w:sz w:val="21"/>
          <w:szCs w:val="21"/>
        </w:rPr>
        <w:t>LG</w:t>
      </w:r>
    </w:p>
    <w:p w14:paraId="63CB1E69"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1"/>
        <w:numPr>
          <w:ilvl w:val="1"/>
          <w:numId w:val="10"/>
        </w:numPr>
        <w:ind w:firstLineChars="0"/>
        <w:rPr>
          <w:sz w:val="21"/>
          <w:szCs w:val="21"/>
        </w:rPr>
      </w:pPr>
      <w:r>
        <w:rPr>
          <w:sz w:val="21"/>
          <w:szCs w:val="21"/>
        </w:rPr>
        <w:t>Cell specific or UE specific?</w:t>
      </w:r>
    </w:p>
    <w:p w14:paraId="4BD24C4A" w14:textId="77777777" w:rsidR="004570F9" w:rsidRDefault="0087306B">
      <w:pPr>
        <w:pStyle w:val="af1"/>
        <w:numPr>
          <w:ilvl w:val="1"/>
          <w:numId w:val="10"/>
        </w:numPr>
        <w:ind w:firstLineChars="0"/>
        <w:rPr>
          <w:sz w:val="21"/>
          <w:szCs w:val="21"/>
        </w:rPr>
      </w:pPr>
      <w:r>
        <w:rPr>
          <w:sz w:val="21"/>
          <w:szCs w:val="21"/>
        </w:rPr>
        <w:t>Implicit signaling</w:t>
      </w:r>
    </w:p>
    <w:p w14:paraId="5DC58348"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af1"/>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1"/>
        <w:numPr>
          <w:ilvl w:val="1"/>
          <w:numId w:val="10"/>
        </w:numPr>
        <w:ind w:firstLineChars="0"/>
        <w:rPr>
          <w:sz w:val="21"/>
          <w:szCs w:val="21"/>
        </w:rPr>
      </w:pPr>
      <w:r>
        <w:rPr>
          <w:sz w:val="21"/>
          <w:szCs w:val="21"/>
        </w:rPr>
        <w:t>Explicit signaling</w:t>
      </w:r>
    </w:p>
    <w:p w14:paraId="09E509BE" w14:textId="77777777" w:rsidR="004570F9" w:rsidRDefault="0087306B">
      <w:pPr>
        <w:pStyle w:val="af1"/>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China Telecom, Lenovo, Motorola Mobility, CMCC, Samsung, DOCOMO, Nokia, </w:t>
      </w:r>
      <w:proofErr w:type="gramStart"/>
      <w:r>
        <w:rPr>
          <w:rFonts w:ascii="Times New Roman" w:eastAsia="宋体" w:hAnsi="Times New Roman" w:cs="Times New Roman"/>
          <w:kern w:val="0"/>
          <w:szCs w:val="21"/>
          <w:lang w:val="en-GB"/>
        </w:rPr>
        <w:t>NSB</w:t>
      </w:r>
      <w:proofErr w:type="gramEnd"/>
      <w:r>
        <w:rPr>
          <w:rFonts w:ascii="Times New Roman" w:eastAsia="宋体" w:hAnsi="Times New Roman" w:cs="Times New Roman"/>
          <w:kern w:val="0"/>
          <w:szCs w:val="21"/>
          <w:lang w:val="en-GB"/>
        </w:rPr>
        <w:t>)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China Telecom, CMCC, </w:t>
      </w:r>
      <w:proofErr w:type="gramStart"/>
      <w:r>
        <w:rPr>
          <w:rFonts w:ascii="Times New Roman" w:eastAsia="宋体" w:hAnsi="Times New Roman" w:cs="Times New Roman"/>
          <w:kern w:val="0"/>
          <w:szCs w:val="21"/>
          <w:lang w:val="en-GB"/>
        </w:rPr>
        <w:t>Samsung</w:t>
      </w:r>
      <w:proofErr w:type="gramEnd"/>
      <w:r>
        <w:rPr>
          <w:rFonts w:ascii="Times New Roman" w:eastAsia="宋体" w:hAnsi="Times New Roman" w:cs="Times New Roman"/>
          <w:kern w:val="0"/>
          <w:szCs w:val="21"/>
          <w:lang w:val="en-GB"/>
        </w:rPr>
        <w:t>)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af1"/>
        <w:numPr>
          <w:ilvl w:val="1"/>
          <w:numId w:val="12"/>
        </w:numPr>
        <w:ind w:firstLineChars="0"/>
        <w:rPr>
          <w:sz w:val="21"/>
          <w:szCs w:val="21"/>
        </w:rPr>
      </w:pPr>
      <w:r>
        <w:rPr>
          <w:sz w:val="21"/>
          <w:szCs w:val="21"/>
        </w:rPr>
        <w:t>Repetition type A</w:t>
      </w:r>
    </w:p>
    <w:p w14:paraId="3D162489" w14:textId="77777777" w:rsidR="004570F9" w:rsidRDefault="0087306B">
      <w:pPr>
        <w:pStyle w:val="af1"/>
        <w:numPr>
          <w:ilvl w:val="1"/>
          <w:numId w:val="12"/>
        </w:numPr>
        <w:ind w:firstLineChars="0"/>
        <w:rPr>
          <w:sz w:val="21"/>
          <w:szCs w:val="21"/>
        </w:rPr>
      </w:pPr>
      <w:r>
        <w:rPr>
          <w:sz w:val="21"/>
          <w:szCs w:val="21"/>
        </w:rPr>
        <w:t>Repetition type B</w:t>
      </w:r>
    </w:p>
    <w:p w14:paraId="15846BB9" w14:textId="77777777" w:rsidR="004570F9" w:rsidRDefault="0087306B">
      <w:pPr>
        <w:pStyle w:val="af1"/>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1"/>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1"/>
        <w:numPr>
          <w:ilvl w:val="1"/>
          <w:numId w:val="10"/>
        </w:numPr>
        <w:ind w:firstLineChars="0"/>
        <w:rPr>
          <w:sz w:val="21"/>
          <w:szCs w:val="21"/>
        </w:rPr>
      </w:pPr>
      <w:r>
        <w:rPr>
          <w:sz w:val="21"/>
          <w:szCs w:val="21"/>
        </w:rPr>
        <w:t>Located in special slots</w:t>
      </w:r>
    </w:p>
    <w:p w14:paraId="1403CD5B" w14:textId="77777777" w:rsidR="004570F9" w:rsidRDefault="0087306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70E9DE38" w14:textId="77777777" w:rsidR="004570F9" w:rsidRDefault="0087306B">
      <w:pPr>
        <w:pStyle w:val="af1"/>
        <w:numPr>
          <w:ilvl w:val="1"/>
          <w:numId w:val="10"/>
        </w:numPr>
        <w:ind w:firstLineChars="0"/>
        <w:rPr>
          <w:sz w:val="21"/>
          <w:szCs w:val="21"/>
        </w:rPr>
      </w:pPr>
      <w:r>
        <w:rPr>
          <w:sz w:val="21"/>
          <w:szCs w:val="21"/>
        </w:rPr>
        <w:t>DMRS for orphan symbol</w:t>
      </w:r>
    </w:p>
    <w:p w14:paraId="56FEF318" w14:textId="77777777" w:rsidR="004570F9" w:rsidRDefault="0087306B">
      <w:pPr>
        <w:pStyle w:val="af1"/>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af1"/>
        <w:numPr>
          <w:ilvl w:val="1"/>
          <w:numId w:val="12"/>
        </w:numPr>
        <w:ind w:firstLineChars="0"/>
        <w:rPr>
          <w:sz w:val="21"/>
          <w:szCs w:val="21"/>
        </w:rPr>
      </w:pPr>
      <w:r>
        <w:rPr>
          <w:sz w:val="21"/>
          <w:szCs w:val="21"/>
        </w:rPr>
        <w:t>Repetition type A</w:t>
      </w:r>
    </w:p>
    <w:p w14:paraId="673B8CE7" w14:textId="77777777" w:rsidR="004570F9" w:rsidRDefault="0087306B">
      <w:pPr>
        <w:pStyle w:val="af1"/>
        <w:numPr>
          <w:ilvl w:val="2"/>
          <w:numId w:val="12"/>
        </w:numPr>
        <w:ind w:firstLineChars="0"/>
        <w:rPr>
          <w:sz w:val="21"/>
          <w:szCs w:val="21"/>
        </w:rPr>
      </w:pPr>
      <w:r>
        <w:rPr>
          <w:sz w:val="21"/>
          <w:szCs w:val="21"/>
        </w:rPr>
        <w:t>Support: ZTE</w:t>
      </w:r>
    </w:p>
    <w:p w14:paraId="729969A2" w14:textId="77777777" w:rsidR="004570F9" w:rsidRDefault="0087306B">
      <w:pPr>
        <w:pStyle w:val="af1"/>
        <w:numPr>
          <w:ilvl w:val="1"/>
          <w:numId w:val="12"/>
        </w:numPr>
        <w:ind w:firstLineChars="0"/>
        <w:rPr>
          <w:sz w:val="21"/>
          <w:szCs w:val="21"/>
        </w:rPr>
      </w:pPr>
      <w:r>
        <w:rPr>
          <w:sz w:val="21"/>
          <w:szCs w:val="21"/>
        </w:rPr>
        <w:t>Repetition type B</w:t>
      </w:r>
    </w:p>
    <w:p w14:paraId="02766564" w14:textId="77777777" w:rsidR="004570F9" w:rsidRDefault="0087306B">
      <w:pPr>
        <w:pStyle w:val="af1"/>
        <w:numPr>
          <w:ilvl w:val="2"/>
          <w:numId w:val="12"/>
        </w:numPr>
        <w:ind w:firstLineChars="0"/>
        <w:rPr>
          <w:sz w:val="21"/>
          <w:szCs w:val="21"/>
        </w:rPr>
      </w:pPr>
      <w:r>
        <w:rPr>
          <w:sz w:val="21"/>
          <w:szCs w:val="21"/>
        </w:rPr>
        <w:t>Samsung</w:t>
      </w:r>
    </w:p>
    <w:p w14:paraId="131C526C" w14:textId="77777777" w:rsidR="004570F9" w:rsidRDefault="0087306B">
      <w:pPr>
        <w:pStyle w:val="af1"/>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1"/>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af1"/>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1"/>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1"/>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1"/>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1"/>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w:t>
            </w:r>
            <w:proofErr w:type="gramStart"/>
            <w:r>
              <w:rPr>
                <w:rFonts w:ascii="Times New Roman" w:hAnsi="Times New Roman" w:cs="Times New Roman" w:hint="eastAsia"/>
                <w:bCs/>
                <w:szCs w:val="21"/>
              </w:rPr>
              <w:t>be</w:t>
            </w:r>
            <w:proofErr w:type="gramEnd"/>
            <w:r>
              <w:rPr>
                <w:rFonts w:ascii="Times New Roman" w:hAnsi="Times New Roman" w:cs="Times New Roman" w:hint="eastAsia"/>
                <w:bCs/>
                <w:szCs w:val="21"/>
              </w:rPr>
              <w:t xml:space="preserve"> better to further discuss this after receiving RAN4 reply. If the </w:t>
            </w:r>
            <w:proofErr w:type="gramStart"/>
            <w:r>
              <w:rPr>
                <w:rFonts w:ascii="Times New Roman" w:hAnsi="Times New Roman" w:cs="Times New Roman" w:hint="eastAsia"/>
                <w:bCs/>
                <w:szCs w:val="21"/>
              </w:rPr>
              <w:t>conditions defined in RAN4 only allows</w:t>
            </w:r>
            <w:proofErr w:type="gramEnd"/>
            <w:r>
              <w:rPr>
                <w:rFonts w:ascii="Times New Roman" w:hAnsi="Times New Roman" w:cs="Times New Roman" w:hint="eastAsia"/>
                <w:bCs/>
                <w:szCs w:val="21"/>
              </w:rPr>
              <w:t xml:space="preserve">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Support only use</w:t>
            </w:r>
            <w:proofErr w:type="gramEnd"/>
            <w:r>
              <w:rPr>
                <w:rFonts w:ascii="Times New Roman" w:hAnsi="Times New Roman" w:cs="Times New Roman"/>
                <w:bCs/>
                <w:lang w:val="en-GB"/>
              </w:rPr>
              <w:t xml:space="preserv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3 and 4: </w:t>
            </w:r>
            <w:proofErr w:type="gramStart"/>
            <w:r>
              <w:rPr>
                <w:rFonts w:ascii="Times New Roman" w:hAnsi="Times New Roman" w:cs="Times New Roman"/>
                <w:bCs/>
                <w:lang w:val="en-GB"/>
              </w:rPr>
              <w:t>These back-to-back use cases seems</w:t>
            </w:r>
            <w:proofErr w:type="gramEnd"/>
            <w:r>
              <w:rPr>
                <w:rFonts w:ascii="Times New Roman" w:hAnsi="Times New Roman" w:cs="Times New Roman"/>
                <w:bCs/>
                <w:lang w:val="en-GB"/>
              </w:rPr>
              <w:t xml:space="preserve">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w:t>
      </w:r>
      <w:proofErr w:type="gramStart"/>
      <w:r>
        <w:rPr>
          <w:rFonts w:ascii="Times New Roman" w:hAnsi="Times New Roman" w:cs="Times New Roman"/>
          <w:b/>
          <w:szCs w:val="21"/>
          <w:lang w:val="en-GB"/>
        </w:rPr>
        <w:t>another</w:t>
      </w:r>
      <w:proofErr w:type="gramEnd"/>
      <w:r>
        <w:rPr>
          <w:rFonts w:ascii="Times New Roman" w:hAnsi="Times New Roman" w:cs="Times New Roman"/>
          <w:b/>
          <w:szCs w:val="21"/>
          <w:lang w:val="en-GB"/>
        </w:rPr>
        <w:t xml:space="preserve">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1"/>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af1"/>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1"/>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idea of sending the LS. It may be good to wait for the reply from RAN4 to send </w:t>
            </w:r>
            <w:proofErr w:type="gramStart"/>
            <w:r>
              <w:rPr>
                <w:rFonts w:ascii="Times New Roman" w:hAnsi="Times New Roman" w:cs="Times New Roman"/>
                <w:bCs/>
                <w:lang w:val="en-GB"/>
              </w:rPr>
              <w:t>another</w:t>
            </w:r>
            <w:proofErr w:type="gramEnd"/>
            <w:r>
              <w:rPr>
                <w:rFonts w:ascii="Times New Roman" w:hAnsi="Times New Roman" w:cs="Times New Roman"/>
                <w:bCs/>
                <w:lang w:val="en-GB"/>
              </w:rPr>
              <w:t xml:space="preserve">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1"/>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1"/>
              <w:numPr>
                <w:ilvl w:val="0"/>
                <w:numId w:val="15"/>
              </w:numPr>
              <w:ind w:firstLineChars="0"/>
              <w:rPr>
                <w:rFonts w:eastAsia="Malgun Gothic"/>
                <w:bCs/>
                <w:lang w:val="en-GB" w:eastAsia="ko-KR"/>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af1"/>
        <w:numPr>
          <w:ilvl w:val="1"/>
          <w:numId w:val="10"/>
        </w:numPr>
        <w:ind w:firstLineChars="0"/>
        <w:rPr>
          <w:sz w:val="21"/>
          <w:szCs w:val="21"/>
        </w:rPr>
      </w:pPr>
      <w:r>
        <w:rPr>
          <w:sz w:val="21"/>
          <w:szCs w:val="21"/>
        </w:rPr>
        <w:t>Repetition type B for one TB</w:t>
      </w:r>
    </w:p>
    <w:p w14:paraId="3D48CAAD" w14:textId="77777777" w:rsidR="004570F9" w:rsidRDefault="0087306B">
      <w:pPr>
        <w:pStyle w:val="af1"/>
        <w:numPr>
          <w:ilvl w:val="2"/>
          <w:numId w:val="10"/>
        </w:numPr>
        <w:ind w:firstLineChars="0"/>
        <w:rPr>
          <w:sz w:val="21"/>
          <w:szCs w:val="21"/>
        </w:rPr>
      </w:pPr>
      <w:r>
        <w:rPr>
          <w:sz w:val="21"/>
          <w:szCs w:val="21"/>
        </w:rPr>
        <w:t>Scheduled by dynamic grant</w:t>
      </w:r>
    </w:p>
    <w:p w14:paraId="2C942850" w14:textId="77777777" w:rsidR="004570F9" w:rsidRDefault="0087306B">
      <w:pPr>
        <w:pStyle w:val="af1"/>
        <w:numPr>
          <w:ilvl w:val="2"/>
          <w:numId w:val="10"/>
        </w:numPr>
        <w:ind w:firstLineChars="0"/>
        <w:rPr>
          <w:sz w:val="21"/>
          <w:szCs w:val="21"/>
        </w:rPr>
      </w:pPr>
      <w:r>
        <w:rPr>
          <w:sz w:val="21"/>
          <w:szCs w:val="21"/>
        </w:rPr>
        <w:t>Scheduled by configured grant</w:t>
      </w:r>
    </w:p>
    <w:p w14:paraId="4ADB5A41" w14:textId="77777777" w:rsidR="004570F9" w:rsidRDefault="0087306B">
      <w:pPr>
        <w:pStyle w:val="af1"/>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1"/>
        <w:numPr>
          <w:ilvl w:val="2"/>
          <w:numId w:val="10"/>
        </w:numPr>
        <w:ind w:firstLineChars="0"/>
        <w:rPr>
          <w:sz w:val="21"/>
          <w:szCs w:val="21"/>
        </w:rPr>
      </w:pPr>
      <w:r>
        <w:rPr>
          <w:sz w:val="21"/>
          <w:szCs w:val="21"/>
        </w:rPr>
        <w:t>Scheduled by dynamic grants</w:t>
      </w:r>
    </w:p>
    <w:p w14:paraId="2D6DF606" w14:textId="77777777" w:rsidR="004570F9" w:rsidRDefault="0087306B">
      <w:pPr>
        <w:pStyle w:val="af1"/>
        <w:numPr>
          <w:ilvl w:val="2"/>
          <w:numId w:val="10"/>
        </w:numPr>
        <w:ind w:firstLineChars="0"/>
        <w:rPr>
          <w:sz w:val="21"/>
          <w:szCs w:val="21"/>
        </w:rPr>
      </w:pPr>
      <w:r>
        <w:rPr>
          <w:sz w:val="21"/>
          <w:szCs w:val="21"/>
        </w:rPr>
        <w:t>Scheduled by configured grants</w:t>
      </w:r>
    </w:p>
    <w:p w14:paraId="6E84218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1"/>
        <w:numPr>
          <w:ilvl w:val="1"/>
          <w:numId w:val="10"/>
        </w:numPr>
        <w:ind w:firstLineChars="0"/>
        <w:rPr>
          <w:sz w:val="21"/>
          <w:szCs w:val="21"/>
        </w:rPr>
      </w:pPr>
      <w:r>
        <w:rPr>
          <w:sz w:val="21"/>
          <w:szCs w:val="21"/>
        </w:rPr>
        <w:t>Repetition type A for one TB</w:t>
      </w:r>
    </w:p>
    <w:p w14:paraId="37500DB5" w14:textId="77777777" w:rsidR="004570F9" w:rsidRDefault="0087306B">
      <w:pPr>
        <w:pStyle w:val="af1"/>
        <w:numPr>
          <w:ilvl w:val="2"/>
          <w:numId w:val="10"/>
        </w:numPr>
        <w:ind w:firstLineChars="0"/>
        <w:rPr>
          <w:sz w:val="21"/>
          <w:szCs w:val="21"/>
        </w:rPr>
      </w:pPr>
      <w:r>
        <w:rPr>
          <w:sz w:val="21"/>
          <w:szCs w:val="21"/>
        </w:rPr>
        <w:t>Scheduled by dynamic grant</w:t>
      </w:r>
    </w:p>
    <w:p w14:paraId="152A9752" w14:textId="77777777" w:rsidR="004570F9" w:rsidRDefault="0087306B">
      <w:pPr>
        <w:pStyle w:val="af1"/>
        <w:numPr>
          <w:ilvl w:val="2"/>
          <w:numId w:val="10"/>
        </w:numPr>
        <w:ind w:firstLineChars="0"/>
        <w:rPr>
          <w:sz w:val="21"/>
          <w:szCs w:val="21"/>
        </w:rPr>
      </w:pPr>
      <w:r>
        <w:rPr>
          <w:sz w:val="21"/>
          <w:szCs w:val="21"/>
        </w:rPr>
        <w:t>Scheduled by configured grant</w:t>
      </w:r>
    </w:p>
    <w:p w14:paraId="1DFBF1F8" w14:textId="77777777" w:rsidR="004570F9" w:rsidRDefault="0087306B">
      <w:pPr>
        <w:pStyle w:val="af1"/>
        <w:numPr>
          <w:ilvl w:val="1"/>
          <w:numId w:val="10"/>
        </w:numPr>
        <w:ind w:firstLineChars="0"/>
        <w:rPr>
          <w:sz w:val="21"/>
          <w:szCs w:val="21"/>
        </w:rPr>
      </w:pPr>
      <w:r>
        <w:rPr>
          <w:sz w:val="21"/>
          <w:szCs w:val="21"/>
        </w:rPr>
        <w:t>Repetition type B for one TB</w:t>
      </w:r>
    </w:p>
    <w:p w14:paraId="657E6E04" w14:textId="77777777" w:rsidR="004570F9" w:rsidRDefault="0087306B">
      <w:pPr>
        <w:pStyle w:val="af1"/>
        <w:numPr>
          <w:ilvl w:val="2"/>
          <w:numId w:val="10"/>
        </w:numPr>
        <w:ind w:firstLineChars="0"/>
        <w:rPr>
          <w:sz w:val="21"/>
          <w:szCs w:val="21"/>
        </w:rPr>
      </w:pPr>
      <w:r>
        <w:rPr>
          <w:sz w:val="21"/>
          <w:szCs w:val="21"/>
        </w:rPr>
        <w:t>Scheduled by dynamic grant</w:t>
      </w:r>
    </w:p>
    <w:p w14:paraId="3E4F6EC3" w14:textId="77777777" w:rsidR="004570F9" w:rsidRDefault="0087306B">
      <w:pPr>
        <w:pStyle w:val="af1"/>
        <w:numPr>
          <w:ilvl w:val="2"/>
          <w:numId w:val="10"/>
        </w:numPr>
        <w:ind w:firstLineChars="0"/>
        <w:rPr>
          <w:sz w:val="21"/>
          <w:szCs w:val="21"/>
        </w:rPr>
      </w:pPr>
      <w:r>
        <w:rPr>
          <w:sz w:val="21"/>
          <w:szCs w:val="21"/>
        </w:rPr>
        <w:t>Scheduled by configured grant</w:t>
      </w:r>
    </w:p>
    <w:p w14:paraId="08590A7B" w14:textId="77777777" w:rsidR="004570F9" w:rsidRDefault="0087306B">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af1"/>
        <w:numPr>
          <w:ilvl w:val="2"/>
          <w:numId w:val="10"/>
        </w:numPr>
        <w:ind w:firstLineChars="0"/>
        <w:rPr>
          <w:sz w:val="21"/>
          <w:szCs w:val="21"/>
        </w:rPr>
      </w:pPr>
      <w:r>
        <w:rPr>
          <w:sz w:val="21"/>
          <w:szCs w:val="21"/>
        </w:rPr>
        <w:t>Scheduled by dynamic grants</w:t>
      </w:r>
    </w:p>
    <w:p w14:paraId="5590C0DE" w14:textId="77777777" w:rsidR="004570F9" w:rsidRDefault="0087306B">
      <w:pPr>
        <w:pStyle w:val="af1"/>
        <w:numPr>
          <w:ilvl w:val="2"/>
          <w:numId w:val="10"/>
        </w:numPr>
        <w:ind w:firstLineChars="0"/>
        <w:rPr>
          <w:sz w:val="21"/>
          <w:szCs w:val="21"/>
        </w:rPr>
      </w:pPr>
      <w:r>
        <w:rPr>
          <w:sz w:val="21"/>
          <w:szCs w:val="21"/>
        </w:rPr>
        <w:t>Scheduled by configured grants</w:t>
      </w:r>
    </w:p>
    <w:p w14:paraId="2D43DBDE"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1"/>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Q3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proofErr w:type="gramStart"/>
            <w:r>
              <w:rPr>
                <w:rFonts w:ascii="Times New Roman" w:hAnsi="Times New Roman" w:cs="Times New Roman"/>
                <w:bCs/>
                <w:lang w:val="en-GB"/>
              </w:rPr>
              <w:t>Q4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af1"/>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af1"/>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1"/>
        <w:numPr>
          <w:ilvl w:val="1"/>
          <w:numId w:val="16"/>
        </w:numPr>
        <w:ind w:firstLineChars="0"/>
      </w:pPr>
      <w:r>
        <w:rPr>
          <w:sz w:val="21"/>
          <w:szCs w:val="21"/>
        </w:rPr>
        <w:t>Option 1: a set of repetition</w:t>
      </w:r>
    </w:p>
    <w:p w14:paraId="79B525E5" w14:textId="77777777" w:rsidR="004570F9" w:rsidRDefault="0087306B">
      <w:pPr>
        <w:pStyle w:val="af1"/>
        <w:numPr>
          <w:ilvl w:val="1"/>
          <w:numId w:val="16"/>
        </w:numPr>
        <w:ind w:firstLineChars="0"/>
      </w:pPr>
      <w:r>
        <w:rPr>
          <w:sz w:val="21"/>
          <w:szCs w:val="21"/>
        </w:rPr>
        <w:t>Option 2: a set of slots</w:t>
      </w:r>
    </w:p>
    <w:p w14:paraId="357BAD0A" w14:textId="77777777" w:rsidR="004570F9" w:rsidRDefault="0087306B">
      <w:pPr>
        <w:pStyle w:val="af1"/>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1"/>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1"/>
        <w:numPr>
          <w:ilvl w:val="1"/>
          <w:numId w:val="16"/>
        </w:numPr>
        <w:ind w:firstLineChars="0"/>
        <w:rPr>
          <w:sz w:val="21"/>
          <w:szCs w:val="21"/>
        </w:rPr>
      </w:pPr>
      <w:r>
        <w:rPr>
          <w:sz w:val="21"/>
          <w:szCs w:val="21"/>
        </w:rPr>
        <w:t>FFS: sliding window</w:t>
      </w:r>
    </w:p>
    <w:p w14:paraId="0013AA8C"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af1"/>
        <w:numPr>
          <w:ilvl w:val="0"/>
          <w:numId w:val="10"/>
        </w:numPr>
        <w:ind w:firstLineChars="0"/>
      </w:pPr>
      <w:r>
        <w:rPr>
          <w:sz w:val="21"/>
          <w:szCs w:val="21"/>
        </w:rPr>
        <w:t>Size of time domain window</w:t>
      </w:r>
    </w:p>
    <w:p w14:paraId="4188F774" w14:textId="77777777" w:rsidR="004570F9" w:rsidRDefault="0087306B">
      <w:pPr>
        <w:pStyle w:val="af1"/>
        <w:numPr>
          <w:ilvl w:val="1"/>
          <w:numId w:val="10"/>
        </w:numPr>
        <w:ind w:firstLineChars="0"/>
        <w:rPr>
          <w:sz w:val="21"/>
          <w:szCs w:val="21"/>
        </w:rPr>
      </w:pPr>
      <w:r>
        <w:rPr>
          <w:sz w:val="21"/>
          <w:szCs w:val="21"/>
        </w:rPr>
        <w:t>Repetition type A</w:t>
      </w:r>
    </w:p>
    <w:p w14:paraId="3E89FBDA" w14:textId="77777777" w:rsidR="004570F9" w:rsidRDefault="0087306B">
      <w:pPr>
        <w:pStyle w:val="af1"/>
        <w:numPr>
          <w:ilvl w:val="2"/>
          <w:numId w:val="10"/>
        </w:numPr>
        <w:ind w:firstLineChars="0"/>
        <w:rPr>
          <w:sz w:val="21"/>
          <w:szCs w:val="21"/>
        </w:rPr>
      </w:pPr>
      <w:r>
        <w:rPr>
          <w:sz w:val="21"/>
          <w:szCs w:val="21"/>
        </w:rPr>
        <w:t>Equal to the number of repetitions</w:t>
      </w:r>
    </w:p>
    <w:p w14:paraId="4E8FA473"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1"/>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1"/>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1"/>
        <w:numPr>
          <w:ilvl w:val="1"/>
          <w:numId w:val="10"/>
        </w:numPr>
        <w:ind w:firstLineChars="0"/>
      </w:pPr>
      <w:r>
        <w:rPr>
          <w:sz w:val="21"/>
          <w:szCs w:val="21"/>
        </w:rPr>
        <w:t>One TB over multi-slots</w:t>
      </w:r>
    </w:p>
    <w:p w14:paraId="54B2957F" w14:textId="77777777" w:rsidR="004570F9" w:rsidRDefault="0087306B">
      <w:pPr>
        <w:pStyle w:val="af1"/>
        <w:numPr>
          <w:ilvl w:val="2"/>
          <w:numId w:val="10"/>
        </w:numPr>
        <w:ind w:firstLineChars="0"/>
        <w:rPr>
          <w:sz w:val="21"/>
          <w:szCs w:val="21"/>
        </w:rPr>
      </w:pPr>
      <w:r>
        <w:rPr>
          <w:sz w:val="21"/>
          <w:szCs w:val="21"/>
        </w:rPr>
        <w:t>Equal to the number of slots</w:t>
      </w:r>
    </w:p>
    <w:p w14:paraId="621E0CF0"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all the options with “equal” could </w:t>
            </w:r>
            <w:proofErr w:type="gramStart"/>
            <w:r>
              <w:rPr>
                <w:rFonts w:ascii="Times New Roman" w:hAnsi="Times New Roman" w:cs="Times New Roman"/>
                <w:bCs/>
                <w:lang w:val="en-GB"/>
              </w:rPr>
              <w:t>considered</w:t>
            </w:r>
            <w:proofErr w:type="gramEnd"/>
            <w:r>
              <w:rPr>
                <w:rFonts w:ascii="Times New Roman" w:hAnsi="Times New Roman" w:cs="Times New Roman"/>
                <w:bCs/>
                <w:lang w:val="en-GB"/>
              </w:rPr>
              <w:t>.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1"/>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af1"/>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1"/>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1"/>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1"/>
        <w:numPr>
          <w:ilvl w:val="2"/>
          <w:numId w:val="10"/>
        </w:numPr>
        <w:ind w:firstLineChars="0"/>
        <w:rPr>
          <w:sz w:val="21"/>
          <w:szCs w:val="21"/>
        </w:rPr>
      </w:pPr>
      <w:r>
        <w:rPr>
          <w:sz w:val="21"/>
          <w:szCs w:val="21"/>
        </w:rPr>
        <w:t>Option 1: Configurable by gNB</w:t>
      </w:r>
    </w:p>
    <w:p w14:paraId="7C97749E" w14:textId="77777777" w:rsidR="004570F9" w:rsidRDefault="0087306B">
      <w:pPr>
        <w:pStyle w:val="af1"/>
        <w:numPr>
          <w:ilvl w:val="2"/>
          <w:numId w:val="10"/>
        </w:numPr>
        <w:ind w:firstLineChars="0"/>
        <w:rPr>
          <w:sz w:val="21"/>
          <w:szCs w:val="21"/>
        </w:rPr>
      </w:pPr>
      <w:r>
        <w:rPr>
          <w:sz w:val="21"/>
          <w:szCs w:val="21"/>
        </w:rPr>
        <w:t>Option 2: Reported by UE</w:t>
      </w:r>
    </w:p>
    <w:p w14:paraId="5961D8A5" w14:textId="77777777" w:rsidR="004570F9" w:rsidRDefault="0087306B">
      <w:pPr>
        <w:pStyle w:val="af1"/>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In our view, for hopping interval, both larger than or equal to the time domain window </w:t>
            </w:r>
            <w:proofErr w:type="gramStart"/>
            <w:r>
              <w:rPr>
                <w:rFonts w:ascii="Times New Roman" w:hAnsi="Times New Roman" w:cs="Times New Roman" w:hint="eastAsia"/>
                <w:bCs/>
                <w:lang w:val="en-GB"/>
              </w:rPr>
              <w:t>are reasonable case</w:t>
            </w:r>
            <w:proofErr w:type="gramEnd"/>
            <w:r>
              <w:rPr>
                <w:rFonts w:ascii="Times New Roman" w:hAnsi="Times New Roman" w:cs="Times New Roman" w:hint="eastAsia"/>
                <w:bCs/>
                <w:lang w:val="en-GB"/>
              </w:rPr>
              <w:t>.</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1"/>
        <w:numPr>
          <w:ilvl w:val="1"/>
          <w:numId w:val="10"/>
        </w:numPr>
        <w:ind w:firstLineChars="0"/>
        <w:rPr>
          <w:sz w:val="21"/>
          <w:szCs w:val="21"/>
        </w:rPr>
      </w:pPr>
      <w:r>
        <w:rPr>
          <w:sz w:val="21"/>
          <w:szCs w:val="21"/>
        </w:rPr>
        <w:t>Cell specific or UE specific?</w:t>
      </w:r>
    </w:p>
    <w:p w14:paraId="18CBCB0B" w14:textId="77777777" w:rsidR="004570F9" w:rsidRDefault="0087306B">
      <w:pPr>
        <w:pStyle w:val="af1"/>
        <w:numPr>
          <w:ilvl w:val="1"/>
          <w:numId w:val="10"/>
        </w:numPr>
        <w:ind w:firstLineChars="0"/>
        <w:rPr>
          <w:sz w:val="21"/>
          <w:szCs w:val="21"/>
        </w:rPr>
      </w:pPr>
      <w:r>
        <w:rPr>
          <w:sz w:val="21"/>
          <w:szCs w:val="21"/>
        </w:rPr>
        <w:t>Implicit signaling</w:t>
      </w:r>
    </w:p>
    <w:p w14:paraId="5D3924C2"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af1"/>
        <w:numPr>
          <w:ilvl w:val="1"/>
          <w:numId w:val="10"/>
        </w:numPr>
        <w:ind w:firstLineChars="0"/>
        <w:rPr>
          <w:sz w:val="21"/>
          <w:szCs w:val="21"/>
        </w:rPr>
      </w:pPr>
      <w:r>
        <w:rPr>
          <w:sz w:val="21"/>
          <w:szCs w:val="21"/>
        </w:rPr>
        <w:t>Explicit signaling</w:t>
      </w:r>
    </w:p>
    <w:p w14:paraId="731CEEF2" w14:textId="77777777" w:rsidR="004570F9" w:rsidRDefault="0087306B">
      <w:pPr>
        <w:pStyle w:val="af1"/>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1"/>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55pt;height:89.55pt;mso-width-percent:0;mso-height-percent:0;mso-width-percent:0;mso-height-percent:0" o:ole="">
                  <v:imagedata r:id="rId13" o:title=""/>
                </v:shape>
                <o:OLEObject Type="Embed" ProgID="Visio.Drawing.15" ShapeID="_x0000_i1025" DrawAspect="Content" ObjectID="_1673977706" r:id="rId14"/>
              </w:object>
            </w:r>
          </w:p>
          <w:p w14:paraId="4BF02B5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25pt;height:120.45pt;mso-width-percent:0;mso-height-percent:0;mso-width-percent:0;mso-height-percent:0" o:ole="">
                  <v:imagedata r:id="rId15" o:title=""/>
                </v:shape>
                <o:OLEObject Type="Embed" ProgID="Visio.Drawing.15" ShapeID="_x0000_i1026" DrawAspect="Content" ObjectID="_1673977707" r:id="rId16"/>
              </w:object>
            </w:r>
          </w:p>
          <w:p w14:paraId="4A6DF50C" w14:textId="77777777" w:rsidR="004570F9" w:rsidRDefault="0087306B">
            <w:pPr>
              <w:pStyle w:val="af1"/>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 xml:space="preserve">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proofErr w:type="gramStart"/>
            <w:r>
              <w:rPr>
                <w:rFonts w:ascii="Times New Roman" w:hAnsi="Times New Roman" w:cs="Times New Roman"/>
                <w:bCs/>
                <w:lang w:val="en-GB"/>
              </w:rPr>
              <w:t>resulting</w:t>
            </w:r>
            <w:proofErr w:type="gramEnd"/>
            <w:r>
              <w:rPr>
                <w:rFonts w:ascii="Times New Roman" w:hAnsi="Times New Roman" w:cs="Times New Roman"/>
                <w:bCs/>
                <w:lang w:val="en-GB"/>
              </w:rPr>
              <w:t xml:space="preserve">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af1"/>
        <w:numPr>
          <w:ilvl w:val="1"/>
          <w:numId w:val="12"/>
        </w:numPr>
        <w:ind w:firstLineChars="0"/>
        <w:rPr>
          <w:sz w:val="21"/>
          <w:szCs w:val="21"/>
        </w:rPr>
      </w:pPr>
      <w:r>
        <w:rPr>
          <w:sz w:val="21"/>
          <w:szCs w:val="21"/>
        </w:rPr>
        <w:t>Repetition type A</w:t>
      </w:r>
    </w:p>
    <w:p w14:paraId="65F101F1" w14:textId="77777777" w:rsidR="004570F9" w:rsidRDefault="0087306B">
      <w:pPr>
        <w:pStyle w:val="af1"/>
        <w:numPr>
          <w:ilvl w:val="1"/>
          <w:numId w:val="12"/>
        </w:numPr>
        <w:ind w:firstLineChars="0"/>
        <w:rPr>
          <w:sz w:val="21"/>
          <w:szCs w:val="21"/>
        </w:rPr>
      </w:pPr>
      <w:r>
        <w:rPr>
          <w:sz w:val="21"/>
          <w:szCs w:val="21"/>
        </w:rPr>
        <w:t>Repetition type B</w:t>
      </w:r>
    </w:p>
    <w:p w14:paraId="69E4597C" w14:textId="77777777" w:rsidR="004570F9" w:rsidRDefault="0087306B">
      <w:pPr>
        <w:pStyle w:val="af1"/>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1"/>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1"/>
              <w:numPr>
                <w:ilvl w:val="1"/>
                <w:numId w:val="12"/>
              </w:numPr>
              <w:ind w:firstLineChars="0"/>
              <w:rPr>
                <w:sz w:val="21"/>
                <w:szCs w:val="21"/>
              </w:rPr>
            </w:pPr>
            <w:r>
              <w:rPr>
                <w:sz w:val="21"/>
                <w:szCs w:val="21"/>
              </w:rPr>
              <w:t>Repetition type A</w:t>
            </w:r>
          </w:p>
          <w:p w14:paraId="0206CDC6" w14:textId="77777777" w:rsidR="004570F9" w:rsidRDefault="0087306B">
            <w:pPr>
              <w:pStyle w:val="af1"/>
              <w:numPr>
                <w:ilvl w:val="1"/>
                <w:numId w:val="12"/>
              </w:numPr>
              <w:ind w:firstLineChars="0"/>
              <w:rPr>
                <w:sz w:val="21"/>
                <w:szCs w:val="21"/>
              </w:rPr>
            </w:pPr>
            <w:r>
              <w:rPr>
                <w:sz w:val="21"/>
                <w:szCs w:val="21"/>
              </w:rPr>
              <w:t>Repetition type B</w:t>
            </w:r>
          </w:p>
          <w:p w14:paraId="5A10C599" w14:textId="77777777" w:rsidR="004570F9" w:rsidRDefault="0087306B">
            <w:pPr>
              <w:pStyle w:val="af1"/>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main motivation of optimization of DMRS location in time domain is to ensure </w:t>
            </w:r>
            <w:proofErr w:type="gramStart"/>
            <w:r>
              <w:rPr>
                <w:rFonts w:ascii="Times New Roman" w:hAnsi="Times New Roman" w:cs="Times New Roman"/>
                <w:bCs/>
                <w:lang w:val="en-GB"/>
              </w:rPr>
              <w:t>a good</w:t>
            </w:r>
            <w:proofErr w:type="gramEnd"/>
            <w:r>
              <w:rPr>
                <w:rFonts w:ascii="Times New Roman" w:hAnsi="Times New Roman" w:cs="Times New Roman"/>
                <w:bCs/>
                <w:lang w:val="en-GB"/>
              </w:rPr>
              <w:t xml:space="preserve">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1"/>
        <w:numPr>
          <w:ilvl w:val="1"/>
          <w:numId w:val="10"/>
        </w:numPr>
        <w:ind w:firstLineChars="0"/>
        <w:rPr>
          <w:sz w:val="21"/>
          <w:szCs w:val="21"/>
        </w:rPr>
      </w:pPr>
      <w:r>
        <w:rPr>
          <w:sz w:val="21"/>
          <w:szCs w:val="21"/>
        </w:rPr>
        <w:t>Located in special slots</w:t>
      </w:r>
    </w:p>
    <w:p w14:paraId="69C0AB5C" w14:textId="77777777" w:rsidR="004570F9" w:rsidRDefault="0087306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1"/>
              <w:ind w:left="284" w:firstLine="440"/>
              <w:jc w:val="center"/>
            </w:pPr>
            <w:r>
              <w:rPr>
                <w:noProof/>
              </w:rPr>
              <w:object w:dxaOrig="6600" w:dyaOrig="1750" w14:anchorId="011CDA6C">
                <v:shape id="_x0000_i1027" type="#_x0000_t75" alt="" style="width:329.55pt;height:89.55pt;mso-width-percent:0;mso-height-percent:0;mso-width-percent:0;mso-height-percent:0" o:ole="">
                  <v:imagedata r:id="rId13" o:title=""/>
                </v:shape>
                <o:OLEObject Type="Embed" ProgID="Visio.Drawing.15" ShapeID="_x0000_i1027" DrawAspect="Content" ObjectID="_1673977708" r:id="rId17"/>
              </w:object>
            </w:r>
          </w:p>
          <w:p w14:paraId="69A6F21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25pt;height:120.45pt;mso-width-percent:0;mso-height-percent:0;mso-width-percent:0;mso-height-percent:0" o:ole="">
                  <v:imagedata r:id="rId15" o:title=""/>
                </v:shape>
                <o:OLEObject Type="Embed" ProgID="Visio.Drawing.15" ShapeID="_x0000_i1028" DrawAspect="Content" ObjectID="_1673977709" r:id="rId18"/>
              </w:object>
            </w:r>
          </w:p>
          <w:p w14:paraId="7542B162" w14:textId="77777777" w:rsidR="004570F9" w:rsidRDefault="0087306B">
            <w:pPr>
              <w:pStyle w:val="af1"/>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af1"/>
        <w:numPr>
          <w:ilvl w:val="1"/>
          <w:numId w:val="12"/>
        </w:numPr>
        <w:ind w:firstLineChars="0"/>
        <w:rPr>
          <w:sz w:val="21"/>
          <w:szCs w:val="21"/>
        </w:rPr>
      </w:pPr>
      <w:r>
        <w:rPr>
          <w:sz w:val="21"/>
          <w:szCs w:val="21"/>
        </w:rPr>
        <w:t>Repetition type A</w:t>
      </w:r>
    </w:p>
    <w:p w14:paraId="07EE12C3" w14:textId="77777777" w:rsidR="004570F9" w:rsidRDefault="0087306B">
      <w:pPr>
        <w:pStyle w:val="af1"/>
        <w:numPr>
          <w:ilvl w:val="1"/>
          <w:numId w:val="12"/>
        </w:numPr>
        <w:ind w:firstLineChars="0"/>
        <w:rPr>
          <w:sz w:val="21"/>
          <w:szCs w:val="21"/>
        </w:rPr>
      </w:pPr>
      <w:r>
        <w:rPr>
          <w:sz w:val="21"/>
          <w:szCs w:val="21"/>
        </w:rPr>
        <w:t>Repetition type B</w:t>
      </w:r>
    </w:p>
    <w:p w14:paraId="53528155" w14:textId="77777777" w:rsidR="004570F9" w:rsidRDefault="0087306B">
      <w:pPr>
        <w:pStyle w:val="af1"/>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1"/>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1"/>
              <w:numPr>
                <w:ilvl w:val="1"/>
                <w:numId w:val="12"/>
              </w:numPr>
              <w:ind w:firstLineChars="0"/>
              <w:rPr>
                <w:sz w:val="21"/>
                <w:szCs w:val="21"/>
              </w:rPr>
            </w:pPr>
            <w:r>
              <w:rPr>
                <w:sz w:val="21"/>
                <w:szCs w:val="21"/>
              </w:rPr>
              <w:t>Repetition type A</w:t>
            </w:r>
          </w:p>
          <w:p w14:paraId="6E49B279" w14:textId="77777777" w:rsidR="004570F9" w:rsidRDefault="0087306B">
            <w:pPr>
              <w:pStyle w:val="af1"/>
              <w:numPr>
                <w:ilvl w:val="1"/>
                <w:numId w:val="12"/>
              </w:numPr>
              <w:ind w:firstLineChars="0"/>
              <w:rPr>
                <w:sz w:val="21"/>
                <w:szCs w:val="21"/>
              </w:rPr>
            </w:pPr>
            <w:r>
              <w:rPr>
                <w:sz w:val="21"/>
                <w:szCs w:val="21"/>
              </w:rPr>
              <w:t>Repetition type B</w:t>
            </w:r>
          </w:p>
          <w:p w14:paraId="1C50B72F" w14:textId="77777777" w:rsidR="004570F9" w:rsidRDefault="0087306B">
            <w:pPr>
              <w:pStyle w:val="af1"/>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use cases that seem more possible are repetition type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1"/>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af1"/>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1"/>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1"/>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w:t>
            </w:r>
            <w:proofErr w:type="gramStart"/>
            <w:r>
              <w:rPr>
                <w:rFonts w:ascii="Times New Roman" w:hAnsi="Times New Roman" w:cs="Times New Roman" w:hint="eastAsia"/>
                <w:bCs/>
                <w:lang w:val="en-GB"/>
              </w:rPr>
              <w:t>A</w:t>
            </w:r>
            <w:proofErr w:type="gramEnd"/>
            <w:r>
              <w:rPr>
                <w:rFonts w:ascii="Times New Roman" w:hAnsi="Times New Roman" w:cs="Times New Roman" w:hint="eastAsia"/>
                <w:bCs/>
                <w:lang w:val="en-GB"/>
              </w:rPr>
              <w:t xml:space="preserve">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Whether </w:t>
            </w:r>
            <w:proofErr w:type="gramStart"/>
            <w:r>
              <w:rPr>
                <w:rFonts w:ascii="Times New Roman" w:eastAsia="MS Mincho" w:hAnsi="Times New Roman" w:cs="Times New Roman"/>
                <w:bCs/>
                <w:lang w:val="en-GB" w:eastAsia="ja-JP"/>
              </w:rPr>
              <w:t>special slots is</w:t>
            </w:r>
            <w:proofErr w:type="gramEnd"/>
            <w:r>
              <w:rPr>
                <w:rFonts w:ascii="Times New Roman" w:eastAsia="MS Mincho" w:hAnsi="Times New Roman" w:cs="Times New Roman"/>
                <w:bCs/>
                <w:lang w:val="en-GB" w:eastAsia="ja-JP"/>
              </w:rPr>
              <w:t xml:space="preserve">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The Rel-16 behaviour should be kept. If the UL </w:t>
            </w:r>
            <w:proofErr w:type="gramStart"/>
            <w:r>
              <w:rPr>
                <w:rFonts w:ascii="Times New Roman" w:eastAsia="MS Mincho" w:hAnsi="Times New Roman" w:cs="Times New Roman"/>
                <w:bCs/>
                <w:lang w:val="en-GB" w:eastAsia="ja-JP"/>
              </w:rPr>
              <w:t>symbols in the special slots is</w:t>
            </w:r>
            <w:proofErr w:type="gramEnd"/>
            <w:r>
              <w:rPr>
                <w:rFonts w:ascii="Times New Roman" w:eastAsia="MS Mincho" w:hAnsi="Times New Roman" w:cs="Times New Roman"/>
                <w:bCs/>
                <w:lang w:val="en-GB" w:eastAsia="ja-JP"/>
              </w:rPr>
              <w:t xml:space="preserve">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w:t>
            </w:r>
            <w:proofErr w:type="gramStart"/>
            <w:r>
              <w:rPr>
                <w:rFonts w:ascii="Times New Roman" w:hAnsi="Times New Roman" w:cs="Times New Roman"/>
                <w:bCs/>
                <w:lang w:val="en-GB"/>
              </w:rPr>
              <w:t>:UL</w:t>
            </w:r>
            <w:proofErr w:type="gramEnd"/>
            <w:r>
              <w:rPr>
                <w:rFonts w:ascii="Times New Roman" w:hAnsi="Times New Roman" w:cs="Times New Roman"/>
                <w:bCs/>
                <w:lang w:val="en-GB"/>
              </w:rPr>
              <w:t xml:space="preserve">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w:t>
            </w:r>
            <w:proofErr w:type="gramStart"/>
            <w:r>
              <w:rPr>
                <w:rFonts w:ascii="Times New Roman" w:hAnsi="Times New Roman" w:cs="Times New Roman"/>
                <w:bCs/>
                <w:lang w:val="en-GB"/>
              </w:rPr>
              <w:t>in 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roofErr w:type="gramStart"/>
            <w:r>
              <w:rPr>
                <w:rFonts w:ascii="Times New Roman" w:hAnsi="Times New Roman" w:cs="Times New Roman"/>
                <w:bCs/>
                <w:lang w:val="en-GB"/>
              </w:rPr>
              <w:t>?:</w:t>
            </w:r>
            <w:proofErr w:type="gramEnd"/>
          </w:p>
          <w:p w14:paraId="36B32CE5"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1"/>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af1"/>
              <w:numPr>
                <w:ilvl w:val="0"/>
                <w:numId w:val="9"/>
              </w:numPr>
              <w:ind w:firstLineChars="0"/>
              <w:rPr>
                <w:bCs/>
                <w:lang w:val="en-GB"/>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interpreting back-to-back as being equivalent to zero </w:t>
            </w:r>
            <w:proofErr w:type="gramStart"/>
            <w:r>
              <w:rPr>
                <w:rFonts w:ascii="Times New Roman" w:eastAsia="Malgun Gothic" w:hAnsi="Times New Roman" w:cs="Times New Roman"/>
                <w:bCs/>
                <w:lang w:val="en-GB" w:eastAsia="ko-KR"/>
              </w:rPr>
              <w:t>gap</w:t>
            </w:r>
            <w:proofErr w:type="gramEnd"/>
            <w:r>
              <w:rPr>
                <w:rFonts w:ascii="Times New Roman" w:eastAsia="Malgun Gothic" w:hAnsi="Times New Roman" w:cs="Times New Roman"/>
                <w:bCs/>
                <w:lang w:val="en-GB" w:eastAsia="ko-KR"/>
              </w:rPr>
              <w:t>.</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1"/>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1"/>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1"/>
              <w:ind w:firstLineChars="0" w:firstLine="0"/>
              <w:rPr>
                <w:bCs/>
                <w:lang w:eastAsia="zh-CN"/>
              </w:rPr>
            </w:pPr>
          </w:p>
          <w:p w14:paraId="2D96C637" w14:textId="77777777" w:rsidR="004570F9" w:rsidRDefault="0087306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1"/>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1"/>
              <w:ind w:firstLineChars="0" w:firstLine="0"/>
              <w:rPr>
                <w:lang w:val="en-GB"/>
              </w:rPr>
            </w:pPr>
            <w:r>
              <w:rPr>
                <w:lang w:val="en-GB"/>
              </w:rPr>
              <w:t xml:space="preserve">Therefore, in our understanding, this use case should be </w:t>
            </w:r>
            <w:proofErr w:type="gramStart"/>
            <w:r>
              <w:rPr>
                <w:lang w:val="en-GB"/>
              </w:rPr>
              <w:t>supported,</w:t>
            </w:r>
            <w:proofErr w:type="gramEnd"/>
            <w:r>
              <w:rPr>
                <w:lang w:val="en-GB"/>
              </w:rPr>
              <w:t xml:space="preserve"> otherwise such large restriction of joint channel estimation will cost UL coverage.</w:t>
            </w:r>
          </w:p>
          <w:p w14:paraId="4B788F3E" w14:textId="77777777" w:rsidR="004570F9" w:rsidRDefault="0087306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the majority of the time if the latency is to be minimized.  If the RS in a later PUSCH is bundled with </w:t>
            </w:r>
            <w:proofErr w:type="gramStart"/>
            <w:r>
              <w:rPr>
                <w:rFonts w:ascii="Times New Roman" w:hAnsi="Times New Roman" w:cs="Times New Roman"/>
                <w:bCs/>
                <w:lang w:val="en-GB"/>
              </w:rPr>
              <w:t>the that</w:t>
            </w:r>
            <w:proofErr w:type="gramEnd"/>
            <w:r>
              <w:rPr>
                <w:rFonts w:ascii="Times New Roman" w:hAnsi="Times New Roman" w:cs="Times New Roman"/>
                <w:bCs/>
                <w:lang w:val="en-GB"/>
              </w:rPr>
              <w:t xml:space="preserve">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w:t>
            </w:r>
            <w:proofErr w:type="gramStart"/>
            <w:r>
              <w:rPr>
                <w:rFonts w:ascii="Times New Roman" w:hAnsi="Times New Roman" w:cs="Times New Roman"/>
                <w:bCs/>
                <w:lang w:val="en-GB"/>
              </w:rPr>
              <w:t>coverage,</w:t>
            </w:r>
            <w:proofErr w:type="gramEnd"/>
            <w:r>
              <w:rPr>
                <w:rFonts w:ascii="Times New Roman" w:hAnsi="Times New Roman" w:cs="Times New Roman"/>
                <w:bCs/>
                <w:lang w:val="en-GB"/>
              </w:rPr>
              <w:t xml:space="preserv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proofErr w:type="gramStart"/>
            <w:r>
              <w:rPr>
                <w:rFonts w:ascii="Arial" w:hAnsi="Arial" w:cs="Arial"/>
                <w:szCs w:val="21"/>
              </w:rPr>
              <w:t>Its</w:t>
            </w:r>
            <w:proofErr w:type="spellEnd"/>
            <w:proofErr w:type="gram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w:t>
            </w:r>
            <w:proofErr w:type="gramStart"/>
            <w:r>
              <w:rPr>
                <w:rFonts w:ascii="Times New Roman" w:hAnsi="Times New Roman" w:cs="Times New Roman"/>
                <w:bCs/>
                <w:lang w:val="en-GB"/>
              </w:rPr>
              <w:t>confusions</w:t>
            </w:r>
            <w:proofErr w:type="gramEnd"/>
            <w:r>
              <w:rPr>
                <w:rFonts w:ascii="Times New Roman" w:hAnsi="Times New Roman" w:cs="Times New Roman"/>
                <w:bCs/>
                <w:lang w:val="en-GB"/>
              </w:rPr>
              <w:t xml:space="preserve">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w:t>
            </w:r>
            <w:proofErr w:type="gramStart"/>
            <w:r>
              <w:rPr>
                <w:rFonts w:ascii="Times New Roman" w:hAnsi="Times New Roman" w:cs="Times New Roman"/>
                <w:bCs/>
              </w:rPr>
              <w:t>’,</w:t>
            </w:r>
            <w:proofErr w:type="gramEnd"/>
            <w:r>
              <w:rPr>
                <w:rFonts w:ascii="Times New Roman" w:hAnsi="Times New Roman" w:cs="Times New Roman"/>
                <w:bCs/>
              </w:rPr>
              <w:t xml:space="preserve">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proofErr w:type="gramStart"/>
            <w:r>
              <w:rPr>
                <w:rFonts w:ascii="Times New Roman" w:hAnsi="Times New Roman" w:cs="Times New Roman" w:hint="eastAsia"/>
                <w:bCs/>
              </w:rPr>
              <w:t>is</w:t>
            </w:r>
            <w:proofErr w:type="gramEnd"/>
            <w:r>
              <w:rPr>
                <w:rFonts w:ascii="Times New Roman" w:hAnsi="Times New Roman" w:cs="Times New Roman" w:hint="eastAsia"/>
                <w:bCs/>
              </w:rPr>
              <w:t xml:space="preserve">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roofErr w:type="gramStart"/>
            <w:r>
              <w:rPr>
                <w:rFonts w:ascii="Times New Roman" w:hAnsi="Times New Roman" w:cs="Times New Roman"/>
                <w:bCs/>
              </w:rPr>
              <w:t>”.</w:t>
            </w:r>
            <w:proofErr w:type="gramEnd"/>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w:t>
            </w:r>
            <w:proofErr w:type="gramStart"/>
            <w:r>
              <w:rPr>
                <w:rFonts w:ascii="Times New Roman" w:hAnsi="Times New Roman" w:cs="Times New Roman"/>
                <w:bCs/>
                <w:lang w:val="en-GB"/>
              </w:rPr>
              <w:t>continuity,</w:t>
            </w:r>
            <w:proofErr w:type="gramEnd"/>
            <w:r>
              <w:rPr>
                <w:rFonts w:ascii="Times New Roman" w:hAnsi="Times New Roman" w:cs="Times New Roman"/>
                <w:bCs/>
                <w:lang w:val="en-GB"/>
              </w:rPr>
              <w:t xml:space="preserve">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w:t>
            </w:r>
            <w:proofErr w:type="gramStart"/>
            <w:r>
              <w:rPr>
                <w:rFonts w:ascii="Times New Roman" w:hAnsi="Times New Roman" w:cs="Times New Roman"/>
                <w:bCs/>
                <w:lang w:val="en-GB"/>
              </w:rPr>
              <w:t>to first agree upon a set of simulation assumptions and further investigate</w:t>
            </w:r>
            <w:proofErr w:type="gramEnd"/>
            <w:r>
              <w:rPr>
                <w:rFonts w:ascii="Times New Roman" w:hAnsi="Times New Roman" w:cs="Times New Roman"/>
                <w:bCs/>
                <w:lang w:val="en-GB"/>
              </w:rPr>
              <w:t xml:space="preserv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/VoIP traffic to enhance </w:t>
            </w:r>
            <w:r>
              <w:rPr>
                <w:rFonts w:ascii="Arial" w:eastAsia="Malgun Gothic" w:hAnsi="Arial" w:cs="Arial"/>
                <w:bCs/>
                <w:szCs w:val="21"/>
                <w:lang w:val="en-GB" w:eastAsia="ko-KR"/>
              </w:rPr>
              <w:lastRenderedPageBreak/>
              <w:t xml:space="preserve">coverage. If so, since </w:t>
            </w:r>
            <w:proofErr w:type="gramStart"/>
            <w:r>
              <w:rPr>
                <w:rFonts w:ascii="Arial" w:eastAsia="Malgun Gothic" w:hAnsi="Arial" w:cs="Arial"/>
                <w:bCs/>
                <w:szCs w:val="21"/>
                <w:lang w:val="en-GB" w:eastAsia="ko-KR"/>
              </w:rPr>
              <w:t>resources for the nominal repetitions includes</w:t>
            </w:r>
            <w:proofErr w:type="gramEnd"/>
            <w:r>
              <w:rPr>
                <w:rFonts w:ascii="Arial" w:eastAsia="Malgun Gothic" w:hAnsi="Arial" w:cs="Arial"/>
                <w:bCs/>
                <w:szCs w:val="21"/>
                <w:lang w:val="en-GB" w:eastAsia="ko-KR"/>
              </w:rPr>
              <w:t xml:space="preserve">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w:t>
            </w:r>
            <w:proofErr w:type="gramStart"/>
            <w:r>
              <w:rPr>
                <w:rFonts w:ascii="Arial" w:eastAsia="Malgun Gothic" w:hAnsi="Arial" w:cs="Arial"/>
                <w:bCs/>
                <w:szCs w:val="21"/>
                <w:lang w:val="en-GB" w:eastAsia="ko-KR"/>
              </w:rPr>
              <w:t>seems</w:t>
            </w:r>
            <w:proofErr w:type="gramEnd"/>
            <w:r>
              <w:rPr>
                <w:rFonts w:ascii="Arial" w:eastAsia="Malgun Gothic" w:hAnsi="Arial" w:cs="Arial"/>
                <w:bCs/>
                <w:szCs w:val="21"/>
                <w:lang w:val="en-GB" w:eastAsia="ko-KR"/>
              </w:rPr>
              <w:t xml:space="preserve">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w:t>
            </w:r>
            <w:proofErr w:type="gramStart"/>
            <w:r>
              <w:rPr>
                <w:rFonts w:ascii="Arial" w:eastAsia="Malgun Gothic" w:hAnsi="Arial" w:cs="Arial"/>
                <w:bCs/>
                <w:szCs w:val="21"/>
                <w:lang w:eastAsia="ko-KR"/>
              </w:rPr>
              <w:t>that consecutive slots</w:t>
            </w:r>
            <w:proofErr w:type="gramEnd"/>
            <w:r>
              <w:rPr>
                <w:rFonts w:ascii="Arial" w:eastAsia="Malgun Gothic" w:hAnsi="Arial" w:cs="Arial"/>
                <w:bCs/>
                <w:szCs w:val="21"/>
                <w:lang w:eastAsia="ko-KR"/>
              </w:rPr>
              <w:t xml:space="preserve"> are physical or logical under AI 8.8.1.2 </w:t>
            </w:r>
            <w:r>
              <w:rPr>
                <w:rFonts w:ascii="Arial" w:eastAsia="Malgun Gothic" w:hAnsi="Arial" w:cs="Arial"/>
                <w:bCs/>
                <w:szCs w:val="21"/>
                <w:lang w:eastAsia="ko-KR"/>
              </w:rPr>
              <w:lastRenderedPageBreak/>
              <w:t>(</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1"/>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 xml:space="preserve">Alt. 2: make a small </w:t>
      </w:r>
      <w:proofErr w:type="gramStart"/>
      <w:r>
        <w:rPr>
          <w:rFonts w:ascii="Arial" w:hAnsi="Arial" w:cs="Arial"/>
          <w:b/>
          <w:bCs/>
          <w:szCs w:val="21"/>
          <w:lang w:val="en-GB"/>
        </w:rPr>
        <w:t>step,</w:t>
      </w:r>
      <w:proofErr w:type="gramEnd"/>
      <w:r>
        <w:rPr>
          <w:rFonts w:ascii="Arial" w:hAnsi="Arial" w:cs="Arial"/>
          <w:b/>
          <w:bCs/>
          <w:szCs w:val="21"/>
          <w:lang w:val="en-GB"/>
        </w:rPr>
        <w:t xml:space="preserve">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proofErr w:type="spellStart"/>
            <w:r>
              <w:rPr>
                <w:rFonts w:ascii="Arial" w:hAnsi="Arial" w:cs="Arial"/>
                <w:bCs/>
                <w:szCs w:val="21"/>
                <w:lang w:val="en-GB"/>
              </w:rPr>
              <w:lastRenderedPageBreak/>
              <w:t>InterDigital</w:t>
            </w:r>
            <w:proofErr w:type="spellEnd"/>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 xml:space="preserve">for the discussion </w:t>
            </w:r>
            <w:proofErr w:type="gramStart"/>
            <w:r>
              <w:rPr>
                <w:rFonts w:ascii="Arial" w:hAnsi="Arial" w:cs="Arial"/>
                <w:color w:val="FF0000"/>
                <w:szCs w:val="21"/>
              </w:rPr>
              <w:t>purpose at least,</w:t>
            </w:r>
            <w:r>
              <w:rPr>
                <w:rFonts w:ascii="Arial" w:hAnsi="Arial" w:cs="Arial"/>
                <w:szCs w:val="21"/>
              </w:rPr>
              <w:t xml:space="preserve"> define</w:t>
            </w:r>
            <w:proofErr w:type="gramEnd"/>
            <w:r>
              <w:rPr>
                <w:rFonts w:ascii="Arial" w:hAnsi="Arial" w:cs="Arial"/>
                <w:szCs w:val="21"/>
              </w:rPr>
              <w:t xml:space="preserv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1"/>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w:t>
            </w:r>
            <w:proofErr w:type="gramStart"/>
            <w:r>
              <w:rPr>
                <w:rFonts w:ascii="Arial" w:hAnsi="Arial" w:cs="Arial"/>
                <w:bCs/>
                <w:szCs w:val="21"/>
                <w:lang w:val="en-GB"/>
              </w:rPr>
              <w:t>list of FFS bullets also offer</w:t>
            </w:r>
            <w:proofErr w:type="gramEnd"/>
            <w:r>
              <w:rPr>
                <w:rFonts w:ascii="Arial" w:hAnsi="Arial" w:cs="Arial"/>
                <w:bCs/>
                <w:szCs w:val="21"/>
                <w:lang w:val="en-GB"/>
              </w:rPr>
              <w:t xml:space="preserve">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 xml:space="preserve">the wording “study” in Alt.2 may not be suitable for a WI and may cause some </w:t>
            </w:r>
            <w:proofErr w:type="gramStart"/>
            <w:r>
              <w:rPr>
                <w:rFonts w:ascii="Arial" w:hAnsi="Arial" w:cs="Arial"/>
                <w:bCs/>
                <w:szCs w:val="21"/>
                <w:lang w:val="en-GB"/>
              </w:rPr>
              <w:t>confusions</w:t>
            </w:r>
            <w:proofErr w:type="gramEnd"/>
            <w:r>
              <w:rPr>
                <w:rFonts w:ascii="Arial" w:hAnsi="Arial" w:cs="Arial"/>
                <w:bCs/>
                <w:szCs w:val="21"/>
                <w:lang w:val="en-GB"/>
              </w:rPr>
              <w:t xml:space="preserve">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w:t>
            </w:r>
            <w:proofErr w:type="gramStart"/>
            <w:r>
              <w:rPr>
                <w:rFonts w:ascii="Arial" w:hAnsi="Arial" w:cs="Arial"/>
                <w:bCs/>
                <w:szCs w:val="21"/>
                <w:lang w:val="en-GB"/>
              </w:rPr>
              <w:t>all the</w:t>
            </w:r>
            <w:proofErr w:type="gramEnd"/>
            <w:r>
              <w:rPr>
                <w:rFonts w:ascii="Arial" w:hAnsi="Arial" w:cs="Arial"/>
                <w:bCs/>
                <w:szCs w:val="21"/>
                <w:lang w:val="en-GB"/>
              </w:rPr>
              <w:t xml:space="preserv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 xml:space="preserve">a similar idea with OPPO and </w:t>
            </w:r>
            <w:proofErr w:type="gramStart"/>
            <w:r>
              <w:rPr>
                <w:rFonts w:ascii="Arial" w:hAnsi="Arial" w:cs="Arial"/>
                <w:bCs/>
                <w:szCs w:val="21"/>
                <w:lang w:val="en-GB"/>
              </w:rPr>
              <w:t>ZTE,</w:t>
            </w:r>
            <w:proofErr w:type="gramEnd"/>
            <w:r>
              <w:rPr>
                <w:rFonts w:ascii="Arial" w:hAnsi="Arial" w:cs="Arial"/>
                <w:bCs/>
                <w:szCs w:val="21"/>
                <w:lang w:val="en-GB"/>
              </w:rPr>
              <w:t xml:space="preserv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1"/>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w:t>
            </w:r>
            <w:proofErr w:type="gramStart"/>
            <w:r>
              <w:rPr>
                <w:rFonts w:ascii="Arial" w:hAnsi="Arial" w:cs="Arial"/>
                <w:bCs/>
                <w:szCs w:val="21"/>
                <w:lang w:val="en-GB"/>
              </w:rPr>
              <w:t>bound</w:t>
            </w:r>
            <w:proofErr w:type="gramEnd"/>
            <w:r>
              <w:rPr>
                <w:rFonts w:ascii="Arial" w:hAnsi="Arial" w:cs="Arial"/>
                <w:bCs/>
                <w:szCs w:val="21"/>
                <w:lang w:val="en-GB"/>
              </w:rPr>
              <w:t xml:space="preserve">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 xml:space="preserve">So we’d propose the following </w:t>
            </w:r>
            <w:proofErr w:type="spellStart"/>
            <w:r>
              <w:rPr>
                <w:rFonts w:ascii="Arial" w:hAnsi="Arial" w:cs="Arial"/>
                <w:bCs/>
                <w:szCs w:val="21"/>
                <w:lang w:val="en-GB"/>
              </w:rPr>
              <w:t>subbullet</w:t>
            </w:r>
            <w:proofErr w:type="spellEnd"/>
            <w:r>
              <w:rPr>
                <w:rFonts w:ascii="Arial" w:hAnsi="Arial" w:cs="Arial"/>
                <w:bCs/>
                <w:szCs w:val="21"/>
                <w:lang w:val="en-GB"/>
              </w:rPr>
              <w:t xml:space="preserve"> be added to the FL proposal:</w:t>
            </w:r>
          </w:p>
          <w:p w14:paraId="5FD5DB49" w14:textId="77777777" w:rsidR="005E043C" w:rsidRPr="00827465" w:rsidRDefault="005E043C" w:rsidP="005E043C">
            <w:pPr>
              <w:pStyle w:val="af1"/>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proofErr w:type="gramStart"/>
            <w:r>
              <w:rPr>
                <w:rFonts w:ascii="Arial" w:hAnsi="Arial" w:cs="Arial"/>
                <w:bCs/>
                <w:szCs w:val="21"/>
                <w:lang w:val="en-GB"/>
              </w:rPr>
              <w:t>“ so</w:t>
            </w:r>
            <w:proofErr w:type="gramEnd"/>
            <w:r>
              <w:rPr>
                <w:rFonts w:ascii="Arial" w:hAnsi="Arial" w:cs="Arial"/>
                <w:bCs/>
                <w:szCs w:val="21"/>
                <w:lang w:val="en-GB"/>
              </w:rPr>
              <w:t xml:space="preserve">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1"/>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1"/>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w:t>
            </w:r>
            <w:proofErr w:type="spellStart"/>
            <w:r>
              <w:rPr>
                <w:rFonts w:ascii="Arial" w:hAnsi="Arial" w:cs="Arial" w:hint="eastAsia"/>
                <w:szCs w:val="21"/>
                <w:lang w:val="en-GB"/>
              </w:rPr>
              <w:t>InterDigital</w:t>
            </w:r>
            <w:proofErr w:type="spellEnd"/>
            <w:r>
              <w:rPr>
                <w:rFonts w:ascii="Arial" w:hAnsi="Arial" w:cs="Arial" w:hint="eastAsia"/>
                <w:szCs w:val="21"/>
                <w:lang w:val="en-GB"/>
              </w:rPr>
              <w:t xml:space="preserve">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1"/>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w:t>
            </w:r>
            <w:proofErr w:type="gramStart"/>
            <w:r w:rsidRPr="00494286">
              <w:rPr>
                <w:rFonts w:ascii="Arial" w:hAnsi="Arial" w:cs="Arial"/>
                <w:szCs w:val="21"/>
              </w:rPr>
              <w:t>a subset of the repetitions were</w:t>
            </w:r>
            <w:proofErr w:type="gramEnd"/>
            <w:r w:rsidRPr="00494286">
              <w:rPr>
                <w:rFonts w:ascii="Arial" w:hAnsi="Arial" w:cs="Arial"/>
                <w:szCs w:val="21"/>
              </w:rPr>
              <w:t xml:space="preserv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1"/>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1"/>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1"/>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1"/>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proofErr w:type="gramStart"/>
            <w:r>
              <w:rPr>
                <w:rFonts w:ascii="Arial" w:hAnsi="Arial" w:cs="Arial"/>
                <w:szCs w:val="21"/>
                <w:lang w:val="en-GB"/>
              </w:rPr>
              <w:t>Further discussion impairment details was</w:t>
            </w:r>
            <w:proofErr w:type="gramEnd"/>
            <w:r>
              <w:rPr>
                <w:rFonts w:ascii="Arial" w:hAnsi="Arial" w:cs="Arial"/>
                <w:szCs w:val="21"/>
                <w:lang w:val="en-GB"/>
              </w:rPr>
              <w:t xml:space="preserve">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proofErr w:type="spellStart"/>
            <w:r w:rsidRPr="00F32F7D">
              <w:rPr>
                <w:rFonts w:ascii="Arial" w:hAnsi="Arial" w:cs="Arial"/>
                <w:bCs/>
                <w:szCs w:val="21"/>
                <w:lang w:val="en-GB"/>
              </w:rPr>
              <w:t>InterDigital</w:t>
            </w:r>
            <w:proofErr w:type="spellEnd"/>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 xml:space="preserve">Support. Also fine with </w:t>
            </w:r>
            <w:proofErr w:type="spellStart"/>
            <w:r>
              <w:rPr>
                <w:rFonts w:ascii="Arial" w:hAnsi="Arial" w:cs="Arial" w:hint="eastAsia"/>
                <w:szCs w:val="21"/>
                <w:lang w:val="en-GB"/>
              </w:rPr>
              <w:t>InterDigital</w:t>
            </w:r>
            <w:r>
              <w:rPr>
                <w:rFonts w:ascii="Arial" w:hAnsi="Arial" w:cs="Arial"/>
                <w:szCs w:val="21"/>
                <w:lang w:val="en-GB"/>
              </w:rPr>
              <w:t>’</w:t>
            </w:r>
            <w:r>
              <w:rPr>
                <w:rFonts w:ascii="Arial" w:hAnsi="Arial" w:cs="Arial" w:hint="eastAsia"/>
                <w:szCs w:val="21"/>
                <w:lang w:val="en-GB"/>
              </w:rPr>
              <w:t>s</w:t>
            </w:r>
            <w:proofErr w:type="spellEnd"/>
            <w:r>
              <w:rPr>
                <w:rFonts w:ascii="Arial" w:hAnsi="Arial" w:cs="Arial" w:hint="eastAsia"/>
                <w:szCs w:val="21"/>
                <w:lang w:val="en-GB"/>
              </w:rPr>
              <w:t xml:space="preserve">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proofErr w:type="spellStart"/>
      <w:r>
        <w:rPr>
          <w:rFonts w:ascii="Arial" w:hAnsi="Arial" w:cs="Arial" w:hint="eastAsia"/>
          <w:b/>
          <w:bCs/>
          <w:szCs w:val="21"/>
          <w:lang w:val="en-GB"/>
        </w:rPr>
        <w:t>TBoMS</w:t>
      </w:r>
      <w:proofErr w:type="spellEnd"/>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1"/>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A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joint channel estimation is already supported with the previous agreement.</w:t>
            </w:r>
          </w:p>
          <w:p w14:paraId="0C935789" w14:textId="3D6681F1"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B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according to FL observation, it should be discussed in the next meeting.</w:t>
            </w:r>
          </w:p>
          <w:p w14:paraId="0B91E6E2" w14:textId="60B5641B"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new structure such as PUSCH crossing the slot boundary is adopted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1"/>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proofErr w:type="gramStart"/>
            <w:r>
              <w:rPr>
                <w:rFonts w:ascii="Arial" w:hAnsi="Arial" w:cs="Arial"/>
                <w:bCs/>
                <w:szCs w:val="21"/>
                <w:lang w:val="en-GB"/>
              </w:rPr>
              <w:t>the</w:t>
            </w:r>
            <w:proofErr w:type="gramEnd"/>
            <w:r>
              <w:rPr>
                <w:rFonts w:ascii="Arial" w:hAnsi="Arial" w:cs="Arial"/>
                <w:bCs/>
                <w:szCs w:val="21"/>
                <w:lang w:val="en-GB"/>
              </w:rPr>
              <w:t xml:space="preserv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w:t>
            </w:r>
            <w:proofErr w:type="spellStart"/>
            <w:r>
              <w:rPr>
                <w:rFonts w:ascii="Arial" w:hAnsi="Arial" w:cs="Arial"/>
                <w:szCs w:val="21"/>
              </w:rPr>
              <w:t>T</w:t>
            </w:r>
            <w:r w:rsidR="00C34449">
              <w:rPr>
                <w:rFonts w:ascii="Arial" w:hAnsi="Arial" w:cs="Arial"/>
                <w:szCs w:val="21"/>
              </w:rPr>
              <w:t>b</w:t>
            </w:r>
            <w:r>
              <w:rPr>
                <w:rFonts w:ascii="Arial" w:hAnsi="Arial" w:cs="Arial"/>
                <w:szCs w:val="21"/>
              </w:rPr>
              <w:t>oMS</w:t>
            </w:r>
            <w:proofErr w:type="spellEnd"/>
            <w:r>
              <w:rPr>
                <w:rFonts w:ascii="Arial" w:hAnsi="Arial" w:cs="Arial"/>
                <w:szCs w:val="21"/>
              </w:rPr>
              <w:t xml:space="preserve">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1"/>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af1"/>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the following two options were agreed.</w:t>
            </w:r>
          </w:p>
          <w:p w14:paraId="268704C6" w14:textId="77777777" w:rsidR="004570F9" w:rsidRDefault="0087306B">
            <w:pPr>
              <w:pStyle w:val="af1"/>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1"/>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w:t>
            </w:r>
            <w:proofErr w:type="gramStart"/>
            <w:r>
              <w:rPr>
                <w:rFonts w:ascii="Arial" w:eastAsia="Malgun Gothic" w:hAnsi="Arial" w:cs="Arial"/>
                <w:bCs/>
                <w:szCs w:val="21"/>
                <w:lang w:val="en-GB" w:eastAsia="ko-KR"/>
              </w:rPr>
              <w:t>B like</w:t>
            </w:r>
            <w:proofErr w:type="gramEnd"/>
            <w:r>
              <w:rPr>
                <w:rFonts w:ascii="Arial" w:eastAsia="Malgun Gothic" w:hAnsi="Arial" w:cs="Arial"/>
                <w:bCs/>
                <w:szCs w:val="21"/>
                <w:lang w:val="en-GB" w:eastAsia="ko-KR"/>
              </w:rPr>
              <w:t xml:space="preserv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take into account joint channel estimation over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xml:space="preserve">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w:t>
            </w:r>
            <w:r w:rsidR="00C34449">
              <w:rPr>
                <w:rFonts w:ascii="Arial" w:hAnsi="Arial" w:cs="Arial"/>
                <w:bCs/>
                <w:szCs w:val="21"/>
                <w:lang w:val="en-GB"/>
              </w:rPr>
              <w:t>b</w:t>
            </w:r>
            <w:r>
              <w:rPr>
                <w:rFonts w:ascii="Arial" w:hAnsi="Arial" w:cs="Arial" w:hint="eastAsia"/>
                <w:bCs/>
                <w:szCs w:val="21"/>
                <w:lang w:val="en-GB"/>
              </w:rPr>
              <w:t>oMs</w:t>
            </w:r>
            <w:proofErr w:type="spellEnd"/>
            <w:r>
              <w:rPr>
                <w:rFonts w:ascii="Arial" w:hAnsi="Arial" w:cs="Arial" w:hint="eastAsia"/>
                <w:bCs/>
                <w:szCs w:val="21"/>
                <w:lang w:val="en-GB"/>
              </w:rPr>
              <w:t xml:space="preserve">.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 xml:space="preserve">s. It is paramount that we clarify that determining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transmitted as a PUSCH type A/type B. The two aspects are completely independent. In much clearer terms, and to come back to the discussion here, we prefer to state clearly that </w:t>
            </w:r>
            <w:proofErr w:type="spellStart"/>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w:t>
            </w:r>
            <w:proofErr w:type="spellEnd"/>
            <w:r>
              <w:rPr>
                <w:rFonts w:ascii="Arial" w:hAnsi="Arial" w:cs="Arial"/>
                <w:bCs/>
                <w:szCs w:val="21"/>
                <w:u w:val="single"/>
                <w:lang w:val="en-GB"/>
              </w:rPr>
              <w:t xml:space="preserve"> has nothing to do with PUSCH repetition type </w:t>
            </w:r>
            <w:proofErr w:type="gramStart"/>
            <w:r>
              <w:rPr>
                <w:rFonts w:ascii="Arial" w:hAnsi="Arial" w:cs="Arial"/>
                <w:bCs/>
                <w:szCs w:val="21"/>
                <w:u w:val="single"/>
                <w:lang w:val="en-GB"/>
              </w:rPr>
              <w:t>B</w:t>
            </w:r>
            <w:r>
              <w:rPr>
                <w:rFonts w:ascii="Arial" w:hAnsi="Arial" w:cs="Arial"/>
                <w:bCs/>
                <w:szCs w:val="21"/>
                <w:lang w:val="en-GB"/>
              </w:rPr>
              <w:t>,</w:t>
            </w:r>
            <w:proofErr w:type="gramEnd"/>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not joint channel estimation for PUSCH repetition type B. Having said this, we cannot agree to the modifications made by </w:t>
            </w:r>
            <w:proofErr w:type="spellStart"/>
            <w:r>
              <w:rPr>
                <w:rFonts w:ascii="Arial" w:hAnsi="Arial" w:cs="Arial"/>
                <w:bCs/>
                <w:szCs w:val="21"/>
                <w:lang w:val="en-GB"/>
              </w:rPr>
              <w:t>InterDigital</w:t>
            </w:r>
            <w:proofErr w:type="spellEnd"/>
            <w:r>
              <w:rPr>
                <w:rFonts w:ascii="Arial" w:hAnsi="Arial" w:cs="Arial"/>
                <w:bCs/>
                <w:szCs w:val="21"/>
                <w:lang w:val="en-GB"/>
              </w:rPr>
              <w:t xml:space="preserve">. If companies still have concern on this aspect, we can discuss it later or defer it to 8.8.1.2 after we have a clear understanding on the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w:t>
            </w:r>
          </w:p>
          <w:p w14:paraId="388B354B" w14:textId="15B34A0E" w:rsidR="004570F9" w:rsidRDefault="0087306B">
            <w:pPr>
              <w:rPr>
                <w:rFonts w:ascii="Arial" w:hAnsi="Arial" w:cs="Arial"/>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w:t>
            </w:r>
            <w:proofErr w:type="spellStart"/>
            <w:r>
              <w:rPr>
                <w:rFonts w:ascii="Arial" w:hAnsi="Arial" w:cs="Arial"/>
                <w:bCs/>
                <w:szCs w:val="21"/>
                <w:lang w:val="en-GB"/>
              </w:rPr>
              <w:t>T</w:t>
            </w:r>
            <w:r w:rsidR="00981388">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 xml:space="preserve">We also think it is important that </w:t>
            </w:r>
            <w:proofErr w:type="spellStart"/>
            <w:proofErr w:type="gramStart"/>
            <w:r>
              <w:rPr>
                <w:rFonts w:ascii="Arial" w:hAnsi="Arial" w:cs="Arial"/>
                <w:bCs/>
                <w:szCs w:val="21"/>
                <w:lang w:val="en-GB"/>
              </w:rPr>
              <w:t>its</w:t>
            </w:r>
            <w:proofErr w:type="spellEnd"/>
            <w:r>
              <w:rPr>
                <w:rFonts w:ascii="Arial" w:hAnsi="Arial" w:cs="Arial"/>
                <w:bCs/>
                <w:szCs w:val="21"/>
                <w:lang w:val="en-GB"/>
              </w:rPr>
              <w:t xml:space="preserve"> is</w:t>
            </w:r>
            <w:proofErr w:type="gramEnd"/>
            <w:r>
              <w:rPr>
                <w:rFonts w:ascii="Arial" w:hAnsi="Arial" w:cs="Arial"/>
                <w:bCs/>
                <w:szCs w:val="21"/>
                <w:lang w:val="en-GB"/>
              </w:rPr>
              <w:t xml:space="preserve">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1"/>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1"/>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w:t>
            </w:r>
            <w:proofErr w:type="gramStart"/>
            <w:r>
              <w:rPr>
                <w:rFonts w:ascii="Arial" w:eastAsia="MS Mincho" w:hAnsi="Arial" w:cs="Arial"/>
                <w:bCs/>
                <w:szCs w:val="21"/>
                <w:lang w:val="en-GB" w:eastAsia="ja-JP"/>
              </w:rPr>
              <w:t>,14</w:t>
            </w:r>
            <w:proofErr w:type="gramEnd"/>
            <w:r>
              <w:rPr>
                <w:rFonts w:ascii="Arial" w:eastAsia="MS Mincho" w:hAnsi="Arial" w:cs="Arial"/>
                <w:bCs/>
                <w:szCs w:val="21"/>
                <w:lang w:val="en-GB" w:eastAsia="ja-JP"/>
              </w:rPr>
              <w:t>)”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We prefer to defer this discussion to next meeting. We don’t yet have any design details for </w:t>
            </w:r>
            <w:proofErr w:type="spellStart"/>
            <w:r>
              <w:rPr>
                <w:rFonts w:ascii="Arial" w:eastAsia="MS Mincho" w:hAnsi="Arial" w:cs="Arial"/>
                <w:bCs/>
                <w:szCs w:val="21"/>
                <w:lang w:val="en-GB" w:eastAsia="ja-JP"/>
              </w:rPr>
              <w:t>T</w:t>
            </w:r>
            <w:r w:rsidR="00981388">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xml:space="preserve">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If no changes to TDRA are made for </w:t>
            </w:r>
            <w:proofErr w:type="spellStart"/>
            <w:r>
              <w:rPr>
                <w:rFonts w:ascii="Arial" w:eastAsia="MS Mincho" w:hAnsi="Arial" w:cs="Arial"/>
                <w:bCs/>
                <w:szCs w:val="21"/>
                <w:lang w:val="en-GB" w:eastAsia="ja-JP"/>
              </w:rPr>
              <w:t>T</w:t>
            </w:r>
            <w:r w:rsidR="00981388">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xml:space="preserve">,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proofErr w:type="spellStart"/>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w:t>
            </w:r>
            <w:proofErr w:type="spellEnd"/>
            <w:r w:rsidRPr="004C5ACF">
              <w:rPr>
                <w:rFonts w:ascii="Arial" w:hAnsi="Arial" w:cs="Arial"/>
                <w:b/>
                <w:bCs/>
                <w:szCs w:val="21"/>
                <w:lang w:val="en-GB"/>
              </w:rPr>
              <w:t xml:space="preserve">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proofErr w:type="spellStart"/>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proofErr w:type="spellEnd"/>
            <w:r>
              <w:rPr>
                <w:rFonts w:ascii="Arial" w:hAnsi="Arial" w:cs="Arial" w:hint="eastAsia"/>
                <w:b/>
                <w:bCs/>
                <w:szCs w:val="21"/>
                <w:lang w:val="en-GB"/>
              </w:rPr>
              <w:t>.</w:t>
            </w:r>
            <w:r>
              <w:rPr>
                <w:rFonts w:ascii="Arial" w:hAnsi="Arial" w:cs="Arial"/>
                <w:b/>
                <w:bCs/>
                <w:szCs w:val="21"/>
                <w:lang w:val="en-GB"/>
              </w:rPr>
              <w:t xml:space="preserve"> It does not mean </w:t>
            </w:r>
            <w:proofErr w:type="spellStart"/>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roofErr w:type="spellEnd"/>
            <w:r>
              <w:rPr>
                <w:rFonts w:ascii="Arial" w:hAnsi="Arial" w:cs="Arial"/>
                <w:b/>
                <w:bCs/>
                <w:szCs w:val="21"/>
                <w:lang w:val="en-GB"/>
              </w:rPr>
              <w:t xml:space="preserve">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 xml:space="preserve">ver back-to-back PUSCH transmissions can be applied to </w:t>
            </w:r>
            <w:proofErr w:type="spellStart"/>
            <w:r w:rsidRPr="00007725">
              <w:rPr>
                <w:rFonts w:ascii="Arial" w:hAnsi="Arial" w:cs="Arial"/>
                <w:b/>
                <w:bCs/>
                <w:szCs w:val="21"/>
                <w:lang w:val="en-GB"/>
              </w:rPr>
              <w:t>T</w:t>
            </w:r>
            <w:r w:rsidR="00981388" w:rsidRPr="00007725">
              <w:rPr>
                <w:rFonts w:ascii="Arial" w:hAnsi="Arial" w:cs="Arial"/>
                <w:b/>
                <w:bCs/>
                <w:szCs w:val="21"/>
                <w:lang w:val="en-GB"/>
              </w:rPr>
              <w:t>b</w:t>
            </w:r>
            <w:r w:rsidRPr="00007725">
              <w:rPr>
                <w:rFonts w:ascii="Arial" w:hAnsi="Arial" w:cs="Arial"/>
                <w:b/>
                <w:bCs/>
                <w:szCs w:val="21"/>
                <w:lang w:val="en-GB"/>
              </w:rPr>
              <w:t>oMS</w:t>
            </w:r>
            <w:proofErr w:type="spellEnd"/>
            <w:r w:rsidRPr="00007725">
              <w:rPr>
                <w:rFonts w:ascii="Arial" w:hAnsi="Arial" w:cs="Arial"/>
                <w:b/>
                <w:bCs/>
                <w:szCs w:val="21"/>
                <w:lang w:val="en-GB"/>
              </w:rPr>
              <w:t xml:space="preserve"> does not depend on which one between PUSCH repetition type A like TDRA or type B like TDRA is finally adopted for </w:t>
            </w:r>
            <w:proofErr w:type="spellStart"/>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roofErr w:type="spellEnd"/>
            <w:r>
              <w:rPr>
                <w:rFonts w:ascii="Arial" w:hAnsi="Arial" w:cs="Arial"/>
                <w:b/>
                <w:bCs/>
                <w:szCs w:val="21"/>
                <w:lang w:val="en-GB"/>
              </w:rPr>
              <w:t>.</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1"/>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proofErr w:type="spellStart"/>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w:t>
            </w:r>
            <w:proofErr w:type="spellEnd"/>
            <w:r>
              <w:rPr>
                <w:rFonts w:ascii="Arial" w:hAnsi="Arial" w:cs="Arial"/>
                <w:szCs w:val="21"/>
                <w:lang w:val="en-GB"/>
              </w:rPr>
              <w:t>,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 xml:space="preserve">TB processing over multiple slots’ should clearly be that it is for one TB, but given the discussion between Sierra and FL, I am not sure now and so would suggest the </w:t>
            </w:r>
            <w:proofErr w:type="spellStart"/>
            <w:r>
              <w:rPr>
                <w:rFonts w:ascii="Arial" w:hAnsi="Arial" w:cs="Arial"/>
                <w:szCs w:val="21"/>
              </w:rPr>
              <w:t>subbullet</w:t>
            </w:r>
            <w:proofErr w:type="spellEnd"/>
            <w:r>
              <w:rPr>
                <w:rFonts w:ascii="Arial" w:hAnsi="Arial" w:cs="Arial"/>
                <w:szCs w:val="21"/>
              </w:rPr>
              <w:t xml:space="preserve"> to be crystal clear:</w:t>
            </w:r>
          </w:p>
          <w:p w14:paraId="0BF3D568" w14:textId="77777777" w:rsidR="00E96A43" w:rsidRPr="00E96A43" w:rsidRDefault="00E96A43" w:rsidP="00E96A43">
            <w:pPr>
              <w:pStyle w:val="af1"/>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w:t>
            </w:r>
            <w:r w:rsidR="00D11ECB">
              <w:rPr>
                <w:rFonts w:ascii="Arial" w:hAnsi="Arial" w:cs="Arial"/>
                <w:szCs w:val="21"/>
              </w:rPr>
              <w:lastRenderedPageBreak/>
              <w:t>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hint="eastAsia"/>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proofErr w:type="spellStart"/>
            <w:r>
              <w:rPr>
                <w:rFonts w:ascii="Arial" w:hAnsi="Arial" w:cs="Arial" w:hint="eastAsia"/>
                <w:bCs/>
                <w:szCs w:val="21"/>
                <w:lang w:val="en-GB"/>
              </w:rPr>
              <w:t>Ericssion</w:t>
            </w:r>
            <w:proofErr w:type="spellEnd"/>
            <w:r>
              <w:rPr>
                <w:rFonts w:ascii="Arial" w:hAnsi="Arial" w:cs="Arial" w:hint="eastAsia"/>
                <w:bCs/>
                <w:szCs w:val="21"/>
                <w:lang w:val="en-GB"/>
              </w:rPr>
              <w:t>.</w:t>
            </w:r>
          </w:p>
          <w:p w14:paraId="1412B16B" w14:textId="79F82296" w:rsidR="00973FB9" w:rsidRDefault="00973FB9" w:rsidP="00DF2454">
            <w:pPr>
              <w:rPr>
                <w:rFonts w:ascii="Arial" w:hAnsi="Arial" w:cs="Arial" w:hint="eastAsia"/>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w:t>
            </w:r>
            <w:proofErr w:type="gramStart"/>
            <w:r>
              <w:rPr>
                <w:rFonts w:ascii="Arial" w:hAnsi="Arial" w:cs="Arial" w:hint="eastAsia"/>
                <w:bCs/>
                <w:szCs w:val="21"/>
                <w:lang w:val="en-GB"/>
              </w:rPr>
              <w:t>be</w:t>
            </w:r>
            <w:proofErr w:type="gramEnd"/>
            <w:r>
              <w:rPr>
                <w:rFonts w:ascii="Arial" w:hAnsi="Arial" w:cs="Arial" w:hint="eastAsia"/>
                <w:bCs/>
                <w:szCs w:val="21"/>
                <w:lang w:val="en-GB"/>
              </w:rPr>
              <w:t xml:space="preserve"> relevant with the length of window within which joint channel estimation would be allowed.</w:t>
            </w:r>
          </w:p>
          <w:p w14:paraId="3F53D31F" w14:textId="3801AE06" w:rsidR="00973FB9" w:rsidRPr="00973FB9" w:rsidRDefault="00973FB9" w:rsidP="00DF2454">
            <w:pPr>
              <w:rPr>
                <w:rFonts w:ascii="Arial" w:hAnsi="Arial" w:cs="Arial" w:hint="eastAsia"/>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bookmarkStart w:id="2" w:name="_GoBack"/>
            <w:bookmarkEnd w:id="2"/>
          </w:p>
          <w:p w14:paraId="04F0F0CA" w14:textId="7D280D2E" w:rsidR="00973FB9" w:rsidRDefault="00973FB9" w:rsidP="00DF2454">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0DD7250E" w:rsidR="00781D36" w:rsidRDefault="00781D36" w:rsidP="00DF2454">
            <w:pPr>
              <w:jc w:val="center"/>
              <w:rPr>
                <w:rFonts w:ascii="Arial" w:hAnsi="Arial" w:cs="Arial"/>
                <w:bCs/>
                <w:szCs w:val="21"/>
              </w:rPr>
            </w:pPr>
          </w:p>
        </w:tc>
        <w:tc>
          <w:tcPr>
            <w:tcW w:w="8129" w:type="dxa"/>
            <w:shd w:val="clear" w:color="auto" w:fill="auto"/>
            <w:vAlign w:val="center"/>
          </w:tcPr>
          <w:p w14:paraId="55094548" w14:textId="6EC88644" w:rsidR="00781D36" w:rsidRPr="00781D36" w:rsidRDefault="00781D36" w:rsidP="00781D36">
            <w:pPr>
              <w:spacing w:line="252" w:lineRule="auto"/>
              <w:rPr>
                <w:rFonts w:ascii="Arial" w:hAnsi="Arial" w:cs="Arial"/>
                <w:color w:val="FF0000"/>
                <w:szCs w:val="21"/>
              </w:rPr>
            </w:pPr>
          </w:p>
        </w:tc>
      </w:tr>
    </w:tbl>
    <w:p w14:paraId="13983998" w14:textId="77777777" w:rsidR="00A54137" w:rsidRDefault="00A54137">
      <w:pPr>
        <w:rPr>
          <w:rFonts w:ascii="Arial" w:hAnsi="Arial" w:cs="Arial"/>
          <w:color w:val="002060"/>
          <w:szCs w:val="21"/>
          <w:lang w:val="en-GB"/>
        </w:rPr>
      </w:pPr>
    </w:p>
    <w:p w14:paraId="7C4D1277"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1"/>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af1"/>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af1"/>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af1"/>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af1"/>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af1"/>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af1"/>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af1"/>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af1"/>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af1"/>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af1"/>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af1"/>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af1"/>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af1"/>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af1"/>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af1"/>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af1"/>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af1"/>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3"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lastRenderedPageBreak/>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R1-2100558</w:t>
      </w:r>
      <w:r>
        <w:rPr>
          <w:rStyle w:val="af"/>
          <w:rFonts w:ascii="Times New Roman" w:eastAsia="宋体" w:hAnsi="Times New Roman" w:cs="Times New Roman"/>
          <w:color w:val="auto"/>
          <w:kern w:val="0"/>
          <w:sz w:val="20"/>
          <w:szCs w:val="20"/>
          <w:u w:val="none"/>
          <w:lang w:eastAsia="en-US"/>
        </w:rPr>
        <w:tab/>
        <w:t>Potential techniques for PUSCH coverage enhancement</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Potevio</w:t>
      </w:r>
      <w:proofErr w:type="spellEnd"/>
      <w:r>
        <w:rPr>
          <w:rStyle w:val="af"/>
          <w:rFonts w:ascii="Times New Roman" w:eastAsia="宋体" w:hAnsi="Times New Roman" w:cs="Times New Roman"/>
          <w:color w:val="auto"/>
          <w:kern w:val="0"/>
          <w:sz w:val="20"/>
          <w:szCs w:val="20"/>
          <w:u w:val="none"/>
          <w:lang w:eastAsia="en-US"/>
        </w:rPr>
        <w:t xml:space="preserve">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bundling for multiple PUSCH</w:t>
      </w:r>
      <w:r>
        <w:rPr>
          <w:rStyle w:val="af"/>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w:t>
            </w:r>
            <w:proofErr w:type="gramStart"/>
            <w:r>
              <w:rPr>
                <w:rFonts w:ascii="Times New Roman" w:hAnsi="Times New Roman" w:cs="Times New Roman"/>
                <w:i/>
                <w:iCs/>
                <w:szCs w:val="21"/>
              </w:rPr>
              <w:t>cell(</w:t>
            </w:r>
            <w:proofErr w:type="gramEnd"/>
            <w:r>
              <w:rPr>
                <w:rFonts w:ascii="Times New Roman" w:hAnsi="Times New Roman" w:cs="Times New Roman"/>
                <w:i/>
                <w:iCs/>
                <w:szCs w:val="21"/>
              </w:rPr>
              <w:t xml:space="preserve">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0C5E55C" w14:textId="77777777" w:rsidR="004570F9" w:rsidRDefault="0087306B">
            <w:pPr>
              <w:rPr>
                <w:rStyle w:val="af"/>
                <w:rFonts w:ascii="Times New Roman" w:hAnsi="Times New Roman" w:cs="Times New Roman"/>
                <w:i/>
                <w:color w:val="auto"/>
                <w:szCs w:val="21"/>
                <w:u w:val="none"/>
                <w:lang w:val="en-US"/>
              </w:rPr>
            </w:pPr>
            <w:r>
              <w:rPr>
                <w:rFonts w:ascii="Times New Roman" w:hAnsi="Times New Roman" w:cs="Times New Roman"/>
                <w:b/>
                <w:i/>
                <w:szCs w:val="21"/>
              </w:rPr>
              <w:t xml:space="preserve">Proposal 2: Frequency hopping pattern with inter-slot bundling can be determined </w:t>
            </w:r>
            <w:r>
              <w:rPr>
                <w:rFonts w:ascii="Times New Roman" w:hAnsi="Times New Roman" w:cs="Times New Roman"/>
                <w:b/>
                <w:i/>
                <w:szCs w:val="21"/>
              </w:rPr>
              <w:lastRenderedPageBreak/>
              <w:t>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Cs w:val="21"/>
                <w:u w:val="none"/>
                <w:lang w:eastAsia="en-US"/>
              </w:rPr>
              <w:t>Potevio</w:t>
            </w:r>
            <w:proofErr w:type="spellEnd"/>
            <w:r>
              <w:rPr>
                <w:rStyle w:val="af"/>
                <w:rFonts w:ascii="Times New Roman" w:eastAsia="宋体" w:hAnsi="Times New Roman" w:cs="Times New Roman"/>
                <w:color w:val="auto"/>
                <w:kern w:val="0"/>
                <w:szCs w:val="21"/>
                <w:u w:val="none"/>
                <w:lang w:eastAsia="en-US"/>
              </w:rPr>
              <w:t>/R1-2100558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UE needs to keep same </w:t>
            </w:r>
            <w:proofErr w:type="gramStart"/>
            <w:r>
              <w:rPr>
                <w:rFonts w:ascii="Times New Roman" w:hAnsi="Times New Roman" w:cs="Times New Roman"/>
                <w:i/>
                <w:szCs w:val="21"/>
              </w:rPr>
              <w:t>Tx</w:t>
            </w:r>
            <w:proofErr w:type="gramEnd"/>
            <w:r>
              <w:rPr>
                <w:rFonts w:ascii="Times New Roman" w:hAnsi="Times New Roman" w:cs="Times New Roman"/>
                <w:i/>
                <w:szCs w:val="21"/>
              </w:rPr>
              <w:t xml:space="preserve">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lastRenderedPageBreak/>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 xml:space="preserve">For inter-slot frequency hopping with inter-slot bundling, the bundle size may be configured by higher </w:t>
            </w:r>
            <w:proofErr w:type="gramStart"/>
            <w:r>
              <w:rPr>
                <w:rFonts w:ascii="Times New Roman" w:hAnsi="Times New Roman" w:cs="Times New Roman"/>
                <w:i/>
                <w:szCs w:val="21"/>
              </w:rPr>
              <w:t>layers,</w:t>
            </w:r>
            <w:proofErr w:type="gramEnd"/>
            <w:r>
              <w:rPr>
                <w:rFonts w:ascii="Times New Roman" w:hAnsi="Times New Roman" w:cs="Times New Roman"/>
                <w:i/>
                <w:szCs w:val="21"/>
              </w:rPr>
              <w:t xml:space="preserve">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 xml:space="preserve">A UE should not adjust uplink Tx power and uplink transmission timing within </w:t>
            </w:r>
            <w:proofErr w:type="gramStart"/>
            <w:r>
              <w:rPr>
                <w:rFonts w:ascii="Times New Roman" w:hAnsi="Times New Roman" w:cs="Times New Roman"/>
                <w:szCs w:val="21"/>
                <w:lang w:eastAsia="ko-KR"/>
              </w:rPr>
              <w:t>a duration</w:t>
            </w:r>
            <w:proofErr w:type="gramEnd"/>
            <w:r>
              <w:rPr>
                <w:rFonts w:ascii="Times New Roman" w:hAnsi="Times New Roman" w:cs="Times New Roman"/>
                <w:szCs w:val="21"/>
                <w:lang w:eastAsia="ko-KR"/>
              </w:rPr>
              <w:t xml:space="preserve">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t>R</w:t>
            </w:r>
            <w:r>
              <w:rPr>
                <w:rStyle w:val="af"/>
                <w:rFonts w:ascii="Times New Roman" w:eastAsia="宋体" w:hAnsi="Times New Roman" w:cs="Times New Roman"/>
                <w:color w:val="auto"/>
                <w:kern w:val="0"/>
                <w:szCs w:val="21"/>
                <w:u w:val="none"/>
              </w:rPr>
              <w:t>1-2100733/</w:t>
            </w:r>
            <w:proofErr w:type="spellStart"/>
            <w:r>
              <w:rPr>
                <w:rStyle w:val="af"/>
                <w:rFonts w:ascii="Times New Roman" w:eastAsia="宋体" w:hAnsi="Times New Roman" w:cs="Times New Roman"/>
                <w:color w:val="auto"/>
                <w:kern w:val="0"/>
                <w:sz w:val="20"/>
                <w:szCs w:val="20"/>
                <w:u w:val="none"/>
                <w:lang w:eastAsia="en-US"/>
              </w:rPr>
              <w:t>InterDigital</w:t>
            </w:r>
            <w:proofErr w:type="spellEnd"/>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gNB for joint channel </w:t>
            </w:r>
            <w:r>
              <w:rPr>
                <w:rFonts w:ascii="Times New Roman" w:hAnsi="Times New Roman" w:cs="Times New Roman"/>
                <w:b/>
                <w:bCs/>
                <w:szCs w:val="21"/>
                <w:lang w:val="en-GB"/>
              </w:rPr>
              <w:lastRenderedPageBreak/>
              <w:t>estimation</w:t>
            </w:r>
          </w:p>
          <w:p w14:paraId="24160C21" w14:textId="77777777" w:rsidR="004570F9" w:rsidRDefault="0087306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 w:val="20"/>
                <w:szCs w:val="20"/>
                <w:u w:val="none"/>
                <w:lang w:eastAsia="en-US"/>
              </w:rPr>
              <w:lastRenderedPageBreak/>
              <w:t>Spreadtrum</w:t>
            </w:r>
            <w:proofErr w:type="spellEnd"/>
            <w:r>
              <w:rPr>
                <w:rStyle w:val="af"/>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1"/>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1"/>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0D1E1A9A"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1"/>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1"/>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w:t>
            </w:r>
            <w:proofErr w:type="gramStart"/>
            <w:r>
              <w:rPr>
                <w:rStyle w:val="normaltextrun"/>
                <w:rFonts w:ascii="Times New Roman" w:hAnsi="Times New Roman"/>
                <w:sz w:val="21"/>
                <w:szCs w:val="21"/>
              </w:rPr>
              <w:t>doppler</w:t>
            </w:r>
            <w:proofErr w:type="gramEnd"/>
            <w:r>
              <w:rPr>
                <w:rStyle w:val="normaltextrun"/>
                <w:rFonts w:ascii="Times New Roman" w:hAnsi="Times New Roman"/>
                <w:sz w:val="21"/>
                <w:szCs w:val="21"/>
              </w:rPr>
              <w:t xml:space="preserve">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6"/>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A83DB1">
            <w:pPr>
              <w:pStyle w:val="aa"/>
              <w:tabs>
                <w:tab w:val="right" w:leader="dot" w:pos="9629"/>
              </w:tabs>
              <w:spacing w:after="120"/>
              <w:rPr>
                <w:rStyle w:val="af"/>
                <w:rFonts w:ascii="Times New Roman" w:hAnsi="Times New Roman"/>
                <w:sz w:val="21"/>
                <w:szCs w:val="21"/>
              </w:rPr>
            </w:pPr>
            <w:hyperlink w:anchor="_Toc61887414" w:history="1">
              <w:r w:rsidR="0087306B">
                <w:rPr>
                  <w:rStyle w:val="af"/>
                  <w:rFonts w:ascii="Times New Roman" w:hAnsi="Times New Roman"/>
                  <w:b/>
                  <w:bCs/>
                  <w:sz w:val="21"/>
                  <w:szCs w:val="21"/>
                </w:rPr>
                <w:t>Proposal 2.</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1"/>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A83DB1">
            <w:pPr>
              <w:pStyle w:val="aa"/>
              <w:tabs>
                <w:tab w:val="right" w:leader="dot" w:pos="9629"/>
              </w:tabs>
              <w:spacing w:after="120"/>
              <w:rPr>
                <w:rStyle w:val="af"/>
                <w:rFonts w:ascii="Times New Roman" w:hAnsi="Times New Roman"/>
                <w:sz w:val="21"/>
                <w:szCs w:val="21"/>
              </w:rPr>
            </w:pPr>
            <w:hyperlink w:anchor="_Toc61887415" w:history="1">
              <w:r w:rsidR="0087306B">
                <w:rPr>
                  <w:rStyle w:val="af"/>
                  <w:rFonts w:ascii="Times New Roman" w:hAnsi="Times New Roman"/>
                  <w:b/>
                  <w:bCs/>
                  <w:sz w:val="21"/>
                  <w:szCs w:val="21"/>
                </w:rPr>
                <w:t>Proposal 3.</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A83DB1">
            <w:pPr>
              <w:pStyle w:val="aa"/>
              <w:tabs>
                <w:tab w:val="right" w:leader="dot" w:pos="9629"/>
              </w:tabs>
              <w:spacing w:after="120"/>
              <w:rPr>
                <w:rFonts w:ascii="Times New Roman" w:eastAsia="Yu Mincho" w:hAnsi="Times New Roman"/>
                <w:b/>
                <w:sz w:val="21"/>
                <w:szCs w:val="21"/>
                <w:u w:val="single"/>
              </w:rPr>
            </w:pPr>
            <w:hyperlink w:anchor="_Toc61887416" w:history="1">
              <w:r w:rsidR="0087306B">
                <w:rPr>
                  <w:rStyle w:val="af"/>
                  <w:rFonts w:ascii="Times New Roman" w:hAnsi="Times New Roman"/>
                  <w:b/>
                  <w:bCs/>
                  <w:sz w:val="21"/>
                  <w:szCs w:val="21"/>
                </w:rPr>
                <w:t>Proposal 4.</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0A045" w14:textId="77777777" w:rsidR="00A83DB1" w:rsidRDefault="00A83DB1" w:rsidP="004E6341">
      <w:pPr>
        <w:spacing w:after="0" w:line="240" w:lineRule="auto"/>
      </w:pPr>
      <w:r>
        <w:separator/>
      </w:r>
    </w:p>
  </w:endnote>
  <w:endnote w:type="continuationSeparator" w:id="0">
    <w:p w14:paraId="6EF26AEC" w14:textId="77777777" w:rsidR="00A83DB1" w:rsidRDefault="00A83DB1"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default"/>
    <w:sig w:usb0="00000000" w:usb1="00000000"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A3B8A" w14:textId="77777777" w:rsidR="00A83DB1" w:rsidRDefault="00A83DB1" w:rsidP="004E6341">
      <w:pPr>
        <w:spacing w:after="0" w:line="240" w:lineRule="auto"/>
      </w:pPr>
      <w:r>
        <w:separator/>
      </w:r>
    </w:p>
  </w:footnote>
  <w:footnote w:type="continuationSeparator" w:id="0">
    <w:p w14:paraId="749B79EB" w14:textId="77777777" w:rsidR="00A83DB1" w:rsidRDefault="00A83DB1"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1"/>
  </w:num>
  <w:num w:numId="4">
    <w:abstractNumId w:val="35"/>
  </w:num>
  <w:num w:numId="5">
    <w:abstractNumId w:val="21"/>
  </w:num>
  <w:num w:numId="6">
    <w:abstractNumId w:val="16"/>
  </w:num>
  <w:num w:numId="7">
    <w:abstractNumId w:val="12"/>
  </w:num>
  <w:num w:numId="8">
    <w:abstractNumId w:val="39"/>
  </w:num>
  <w:num w:numId="9">
    <w:abstractNumId w:val="26"/>
  </w:num>
  <w:num w:numId="10">
    <w:abstractNumId w:val="6"/>
  </w:num>
  <w:num w:numId="11">
    <w:abstractNumId w:val="23"/>
  </w:num>
  <w:num w:numId="12">
    <w:abstractNumId w:val="38"/>
  </w:num>
  <w:num w:numId="13">
    <w:abstractNumId w:val="11"/>
  </w:num>
  <w:num w:numId="14">
    <w:abstractNumId w:val="17"/>
  </w:num>
  <w:num w:numId="15">
    <w:abstractNumId w:val="33"/>
  </w:num>
  <w:num w:numId="16">
    <w:abstractNumId w:val="27"/>
  </w:num>
  <w:num w:numId="17">
    <w:abstractNumId w:val="32"/>
  </w:num>
  <w:num w:numId="18">
    <w:abstractNumId w:val="19"/>
  </w:num>
  <w:num w:numId="19">
    <w:abstractNumId w:val="34"/>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29"/>
  </w:num>
  <w:num w:numId="35">
    <w:abstractNumId w:val="36"/>
  </w:num>
  <w:num w:numId="36">
    <w:abstractNumId w:val="13"/>
  </w:num>
  <w:num w:numId="37">
    <w:abstractNumId w:val="10"/>
  </w:num>
  <w:num w:numId="38">
    <w:abstractNumId w:val="18"/>
  </w:num>
  <w:num w:numId="39">
    <w:abstractNumId w:val="37"/>
  </w:num>
  <w:num w:numId="40">
    <w:abstractNumId w:val="30"/>
  </w:num>
  <w:num w:numId="41">
    <w:abstractNumId w:val="18"/>
  </w:num>
  <w:num w:numId="42">
    <w:abstractNumId w:val="27"/>
  </w:num>
  <w:num w:numId="43">
    <w:abstractNumId w:val="19"/>
  </w:num>
  <w:num w:numId="44">
    <w:abstractNumId w:val="23"/>
  </w:num>
  <w:num w:numId="45">
    <w:abstractNumId w:val="3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1FB"/>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package" Target="embeddings/Microsoft_Visio___4.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529115-B431-4B93-9B5E-EADDF90E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27668</Words>
  <Characters>157714</Characters>
  <Application>Microsoft Office Word</Application>
  <DocSecurity>0</DocSecurity>
  <Lines>1314</Lines>
  <Paragraphs>370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weijie</cp:lastModifiedBy>
  <cp:revision>3</cp:revision>
  <dcterms:created xsi:type="dcterms:W3CDTF">2021-02-04T13:01:00Z</dcterms:created>
  <dcterms:modified xsi:type="dcterms:W3CDTF">2021-02-04T13:02:00Z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