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88.65pt;mso-width-percent:0;mso-height-percent:0;mso-width-percent:0;mso-height-percent:0" o:ole="">
                  <v:imagedata r:id="rId12" o:title=""/>
                </v:shape>
                <o:OLEObject Type="Embed" ProgID="Visio.Drawing.15" ShapeID="_x0000_i1025" DrawAspect="Content" ObjectID="_1673786082"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7pt;mso-width-percent:0;mso-height-percent:0;mso-width-percent:0;mso-height-percent:0" o:ole="">
                  <v:imagedata r:id="rId14" o:title=""/>
                </v:shape>
                <o:OLEObject Type="Embed" ProgID="Visio.Drawing.15" ShapeID="_x0000_i1026" DrawAspect="Content" ObjectID="_1673786083"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30.05pt;height:88.65pt;mso-width-percent:0;mso-height-percent:0;mso-width-percent:0;mso-height-percent:0" o:ole="">
                  <v:imagedata r:id="rId12" o:title=""/>
                </v:shape>
                <o:OLEObject Type="Embed" ProgID="Visio.Drawing.15" ShapeID="_x0000_i1027" DrawAspect="Content" ObjectID="_1673786084"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7pt;mso-width-percent:0;mso-height-percent:0;mso-width-percent:0;mso-height-percent:0" o:ole="">
                  <v:imagedata r:id="rId14" o:title=""/>
                </v:shape>
                <o:OLEObject Type="Embed" ProgID="Visio.Drawing.15" ShapeID="_x0000_i1028" DrawAspect="Content" ObjectID="_1673786085"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slots” to avoid any potential ambiguity. Note that there are some discussions on that consecutive slots are physical or logical under AI 8.8.1.2 (</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 xml:space="preserve">So we’d propose the following </w:t>
            </w:r>
            <w:proofErr w:type="spellStart"/>
            <w:r>
              <w:rPr>
                <w:rFonts w:ascii="Arial" w:hAnsi="Arial" w:cs="Arial"/>
                <w:bCs/>
                <w:szCs w:val="21"/>
                <w:lang w:val="en-GB"/>
              </w:rPr>
              <w:t>subbullet</w:t>
            </w:r>
            <w:proofErr w:type="spellEnd"/>
            <w:r>
              <w:rPr>
                <w:rFonts w:ascii="Arial" w:hAnsi="Arial" w:cs="Arial"/>
                <w:bCs/>
                <w:szCs w:val="21"/>
                <w:lang w:val="en-GB"/>
              </w:rPr>
              <w:t xml:space="preserve">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 xml:space="preserve">uawei, </w:t>
            </w:r>
            <w:proofErr w:type="spellStart"/>
            <w:r>
              <w:rPr>
                <w:rFonts w:ascii="Arial" w:hAnsi="Arial" w:cs="Arial"/>
                <w:bCs/>
                <w:szCs w:val="21"/>
              </w:rPr>
              <w:t>HiSilicon</w:t>
            </w:r>
            <w:proofErr w:type="spellEnd"/>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w:t>
            </w:r>
            <w:proofErr w:type="spellStart"/>
            <w:r>
              <w:rPr>
                <w:rFonts w:ascii="Arial" w:eastAsia="MS Mincho" w:hAnsi="Arial" w:cs="Arial"/>
                <w:bCs/>
                <w:szCs w:val="21"/>
                <w:lang w:val="en-GB" w:eastAsia="ja-JP"/>
              </w:rPr>
              <w:t>HiSilicon</w:t>
            </w:r>
            <w:proofErr w:type="spellEnd"/>
            <w:r>
              <w:rPr>
                <w:rFonts w:ascii="Arial" w:eastAsia="MS Mincho" w:hAnsi="Arial" w:cs="Arial"/>
                <w:bCs/>
                <w:szCs w:val="21"/>
                <w:lang w:val="en-GB" w:eastAsia="ja-JP"/>
              </w:rPr>
              <w:t xml:space="preserve"> and Sierra Wireless that update from CMCC is preferred.</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 xml:space="preserve">We are fine with the FL’s proposal in principle. Just to clarify our understanding for the bracket on “dynamic changes, e.g., cancellation of a repetition”. Is the cancellation is </w:t>
            </w:r>
            <w:r>
              <w:rPr>
                <w:rFonts w:ascii="Arial" w:hAnsi="Arial" w:cs="Arial"/>
                <w:bCs/>
                <w:szCs w:val="21"/>
                <w:lang w:val="en-GB"/>
              </w:rPr>
              <w:lastRenderedPageBreak/>
              <w:t>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 xml:space="preserve">uawei, </w:t>
            </w:r>
            <w:proofErr w:type="spellStart"/>
            <w:r>
              <w:rPr>
                <w:rFonts w:ascii="Arial" w:hAnsi="Arial" w:cs="Arial"/>
                <w:bCs/>
                <w:szCs w:val="21"/>
              </w:rPr>
              <w:t>HiSilicon</w:t>
            </w:r>
            <w:proofErr w:type="spellEnd"/>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lastRenderedPageBreak/>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hint="eastAsia"/>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hint="eastAsia"/>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proofErr w:type="spellStart"/>
      <w:r>
        <w:rPr>
          <w:rFonts w:ascii="Arial" w:hAnsi="Arial" w:cs="Arial" w:hint="eastAsia"/>
          <w:b/>
          <w:bCs/>
          <w:szCs w:val="21"/>
          <w:lang w:val="en-GB"/>
        </w:rPr>
        <w:t>TBoMS</w:t>
      </w:r>
      <w:proofErr w:type="spellEnd"/>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A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B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new structure such as PUSCH crossing the slot boundary is adopted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w:t>
            </w:r>
            <w:proofErr w:type="spellStart"/>
            <w:r>
              <w:rPr>
                <w:rFonts w:ascii="Arial" w:hAnsi="Arial" w:cs="Arial"/>
                <w:szCs w:val="21"/>
              </w:rPr>
              <w:t>T</w:t>
            </w:r>
            <w:r w:rsidR="00C34449">
              <w:rPr>
                <w:rFonts w:ascii="Arial" w:hAnsi="Arial" w:cs="Arial"/>
                <w:szCs w:val="21"/>
              </w:rPr>
              <w:t>b</w:t>
            </w:r>
            <w:r>
              <w:rPr>
                <w:rFonts w:ascii="Arial" w:hAnsi="Arial" w:cs="Arial"/>
                <w:szCs w:val="21"/>
              </w:rPr>
              <w:t>oMS</w:t>
            </w:r>
            <w:proofErr w:type="spellEnd"/>
            <w:r>
              <w:rPr>
                <w:rFonts w:ascii="Arial" w:hAnsi="Arial" w:cs="Arial"/>
                <w:szCs w:val="21"/>
              </w:rPr>
              <w:t xml:space="preserve">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lastRenderedPageBreak/>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take into account joint channel estimation over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xml:space="preserve">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w:t>
            </w:r>
            <w:r w:rsidR="00C34449">
              <w:rPr>
                <w:rFonts w:ascii="Arial" w:hAnsi="Arial" w:cs="Arial"/>
                <w:bCs/>
                <w:szCs w:val="21"/>
                <w:lang w:val="en-GB"/>
              </w:rPr>
              <w:t>b</w:t>
            </w:r>
            <w:r>
              <w:rPr>
                <w:rFonts w:ascii="Arial" w:hAnsi="Arial" w:cs="Arial" w:hint="eastAsia"/>
                <w:bCs/>
                <w:szCs w:val="21"/>
                <w:lang w:val="en-GB"/>
              </w:rPr>
              <w:t>oMs</w:t>
            </w:r>
            <w:proofErr w:type="spellEnd"/>
            <w:r>
              <w:rPr>
                <w:rFonts w:ascii="Arial" w:hAnsi="Arial" w:cs="Arial" w:hint="eastAsia"/>
                <w:bCs/>
                <w:szCs w:val="21"/>
                <w:lang w:val="en-GB"/>
              </w:rPr>
              <w:t xml:space="preserve">.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 xml:space="preserve">s. It is paramount that we clarify that determining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transmitted as a PUSCH type A/type B. The two aspects are completely independent. In much clearer terms, and to come back to the discussion here, we prefer to state clearly that </w:t>
            </w:r>
            <w:proofErr w:type="spellStart"/>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w:t>
            </w:r>
            <w:proofErr w:type="spellEnd"/>
            <w:r>
              <w:rPr>
                <w:rFonts w:ascii="Arial" w:hAnsi="Arial" w:cs="Arial"/>
                <w:bCs/>
                <w:szCs w:val="21"/>
                <w:u w:val="single"/>
                <w:lang w:val="en-GB"/>
              </w:rPr>
              <w:t xml:space="preserve"> has nothing to do with PUSCH repetition type B</w:t>
            </w:r>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not joint channel estimation for PUSCH repetition type B. Having said this, we cannot agree to the modifications made by </w:t>
            </w:r>
            <w:proofErr w:type="spellStart"/>
            <w:r>
              <w:rPr>
                <w:rFonts w:ascii="Arial" w:hAnsi="Arial" w:cs="Arial"/>
                <w:bCs/>
                <w:szCs w:val="21"/>
                <w:lang w:val="en-GB"/>
              </w:rPr>
              <w:t>InterDigital</w:t>
            </w:r>
            <w:proofErr w:type="spellEnd"/>
            <w:r>
              <w:rPr>
                <w:rFonts w:ascii="Arial" w:hAnsi="Arial" w:cs="Arial"/>
                <w:bCs/>
                <w:szCs w:val="21"/>
                <w:lang w:val="en-GB"/>
              </w:rPr>
              <w:t xml:space="preserve">. If companies still have concern on this aspect, we can discuss it later or defer it to 8.8.1.2 after we have a clear understanding on the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w:t>
            </w:r>
          </w:p>
          <w:p w14:paraId="388B354B" w14:textId="15B34A0E" w:rsidR="004570F9" w:rsidRDefault="0087306B">
            <w:pPr>
              <w:rPr>
                <w:rFonts w:ascii="Arial" w:hAnsi="Arial" w:cs="Arial"/>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w:t>
            </w:r>
            <w:r>
              <w:rPr>
                <w:rFonts w:ascii="Arial" w:hAnsi="Arial" w:cs="Arial"/>
                <w:bCs/>
                <w:szCs w:val="21"/>
                <w:lang w:val="en-GB"/>
              </w:rPr>
              <w:lastRenderedPageBreak/>
              <w:t xml:space="preserve">estimation. This also includes the </w:t>
            </w:r>
            <w:proofErr w:type="spellStart"/>
            <w:r>
              <w:rPr>
                <w:rFonts w:ascii="Arial" w:hAnsi="Arial" w:cs="Arial"/>
                <w:bCs/>
                <w:szCs w:val="21"/>
                <w:lang w:val="en-GB"/>
              </w:rPr>
              <w:t>TBoMS</w:t>
            </w:r>
            <w:proofErr w:type="spellEnd"/>
            <w:r>
              <w:rPr>
                <w:rFonts w:ascii="Arial" w:hAnsi="Arial" w:cs="Arial"/>
                <w:bCs/>
                <w:szCs w:val="21"/>
                <w:lang w:val="en-GB"/>
              </w:rPr>
              <w:t xml:space="preserve">.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lastRenderedPageBreak/>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 xml:space="preserve">uawei, </w:t>
            </w:r>
            <w:proofErr w:type="spellStart"/>
            <w:r>
              <w:rPr>
                <w:rFonts w:ascii="Arial" w:hAnsi="Arial" w:cs="Arial"/>
                <w:bCs/>
                <w:szCs w:val="21"/>
              </w:rPr>
              <w:t>HiSilicon</w:t>
            </w:r>
            <w:proofErr w:type="spellEnd"/>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 xml:space="preserve">We also think it is important that </w:t>
            </w:r>
            <w:proofErr w:type="spellStart"/>
            <w:r>
              <w:rPr>
                <w:rFonts w:ascii="Arial" w:hAnsi="Arial" w:cs="Arial"/>
                <w:bCs/>
                <w:szCs w:val="21"/>
                <w:lang w:val="en-GB"/>
              </w:rPr>
              <w:t>its</w:t>
            </w:r>
            <w:proofErr w:type="spellEnd"/>
            <w:r>
              <w:rPr>
                <w:rFonts w:ascii="Arial" w:hAnsi="Arial" w:cs="Arial"/>
                <w:bCs/>
                <w:szCs w:val="21"/>
                <w:lang w:val="en-GB"/>
              </w:rPr>
              <w:t xml:space="preserve">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hint="eastAsia"/>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6FC1EAA6"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We prefer to defer this discussion to next meeting. We don’t yet have any design details for </w:t>
            </w:r>
            <w:proofErr w:type="spellStart"/>
            <w:r>
              <w:rPr>
                <w:rFonts w:ascii="Arial" w:eastAsia="MS Mincho" w:hAnsi="Arial" w:cs="Arial"/>
                <w:bCs/>
                <w:szCs w:val="21"/>
                <w:lang w:val="en-GB" w:eastAsia="ja-JP"/>
              </w:rPr>
              <w:t>TBoMS</w:t>
            </w:r>
            <w:proofErr w:type="spellEnd"/>
            <w:r>
              <w:rPr>
                <w:rFonts w:ascii="Arial" w:eastAsia="MS Mincho" w:hAnsi="Arial" w:cs="Arial"/>
                <w:bCs/>
                <w:szCs w:val="21"/>
                <w:lang w:val="en-GB" w:eastAsia="ja-JP"/>
              </w:rPr>
              <w:t xml:space="preserve"> and as a UE vendor we can’t sign up to support joint channel estimation across scenarios that we do not fully understand. </w:t>
            </w:r>
          </w:p>
          <w:p w14:paraId="33175CEE" w14:textId="27DBFDB3" w:rsidR="00E7045E" w:rsidRDefault="00E7045E" w:rsidP="005443E7">
            <w:pPr>
              <w:rPr>
                <w:rFonts w:ascii="Arial" w:eastAsia="MS Mincho" w:hAnsi="Arial" w:cs="Arial" w:hint="eastAsia"/>
                <w:bCs/>
                <w:szCs w:val="21"/>
                <w:lang w:val="en-GB" w:eastAsia="ja-JP"/>
              </w:rPr>
            </w:pPr>
            <w:r>
              <w:rPr>
                <w:rFonts w:ascii="Arial" w:eastAsia="MS Mincho" w:hAnsi="Arial" w:cs="Arial"/>
                <w:bCs/>
                <w:szCs w:val="21"/>
                <w:lang w:val="en-GB" w:eastAsia="ja-JP"/>
              </w:rPr>
              <w:t xml:space="preserve">If no changes to TDRA are made for </w:t>
            </w:r>
            <w:proofErr w:type="spellStart"/>
            <w:r>
              <w:rPr>
                <w:rFonts w:ascii="Arial" w:eastAsia="MS Mincho" w:hAnsi="Arial" w:cs="Arial"/>
                <w:bCs/>
                <w:szCs w:val="21"/>
                <w:lang w:val="en-GB" w:eastAsia="ja-JP"/>
              </w:rPr>
              <w:t>TBoMS</w:t>
            </w:r>
            <w:proofErr w:type="spellEnd"/>
            <w:r>
              <w:rPr>
                <w:rFonts w:ascii="Arial" w:eastAsia="MS Mincho" w:hAnsi="Arial" w:cs="Arial"/>
                <w:bCs/>
                <w:szCs w:val="21"/>
                <w:lang w:val="en-GB" w:eastAsia="ja-JP"/>
              </w:rPr>
              <w:t xml:space="preserve">, then this whole discussion is not necessary and we can all save ourselves a lot of time. </w:t>
            </w: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lastRenderedPageBreak/>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w:t>
            </w:r>
            <w:r>
              <w:rPr>
                <w:rFonts w:ascii="Times New Roman" w:eastAsia="SimSun" w:hAnsi="Times New Roman" w:cs="Times New Roman"/>
                <w:b/>
                <w:i/>
                <w:szCs w:val="21"/>
              </w:rPr>
              <w:lastRenderedPageBreak/>
              <w:t xml:space="preserve">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lastRenderedPageBreak/>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 xml:space="preserve">A UE should not adjust uplink Tx power and uplink transmission timing </w:t>
            </w:r>
            <w:r>
              <w:rPr>
                <w:rFonts w:ascii="Times New Roman" w:hAnsi="Times New Roman" w:cs="Times New Roman"/>
                <w:szCs w:val="21"/>
                <w:lang w:eastAsia="ko-KR"/>
              </w:rPr>
              <w:lastRenderedPageBreak/>
              <w:t>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lastRenderedPageBreak/>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 xml:space="preserve">Proposal 3. For both inter/intra-slot hopping, the supported PUSCH hoping </w:t>
            </w:r>
            <w:r>
              <w:rPr>
                <w:rFonts w:eastAsiaTheme="minorEastAsia"/>
                <w:b/>
                <w:i/>
                <w:kern w:val="0"/>
                <w:sz w:val="21"/>
                <w:szCs w:val="21"/>
                <w:lang w:val="en-US" w:eastAsia="zh-CN"/>
              </w:rPr>
              <w:lastRenderedPageBreak/>
              <w:t>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doppler scenarios (e.g. 2 Hz) since </w:t>
            </w:r>
            <w:r>
              <w:rPr>
                <w:rStyle w:val="normaltextrun"/>
                <w:rFonts w:ascii="Times New Roman" w:hAnsi="Times New Roman"/>
                <w:sz w:val="21"/>
                <w:szCs w:val="21"/>
              </w:rPr>
              <w:lastRenderedPageBreak/>
              <w:t>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xml:space="preserve">: For each PUSCH transmission, the UE signals a bundling indication in a </w:t>
            </w:r>
            <w:r>
              <w:rPr>
                <w:rFonts w:ascii="Times New Roman" w:hAnsi="Times New Roman" w:cs="Times New Roman"/>
                <w:szCs w:val="21"/>
                <w:lang w:val="en-GB"/>
              </w:rPr>
              <w:lastRenderedPageBreak/>
              <w:t>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lastRenderedPageBreak/>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494286">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494286">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494286">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2B8C5" w14:textId="77777777" w:rsidR="00494286" w:rsidRDefault="00494286" w:rsidP="004E6341">
      <w:pPr>
        <w:spacing w:after="0" w:line="240" w:lineRule="auto"/>
      </w:pPr>
      <w:r>
        <w:separator/>
      </w:r>
    </w:p>
  </w:endnote>
  <w:endnote w:type="continuationSeparator" w:id="0">
    <w:p w14:paraId="3459E2F9" w14:textId="77777777" w:rsidR="00494286" w:rsidRDefault="00494286"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26451" w14:textId="77777777" w:rsidR="00494286" w:rsidRDefault="00494286" w:rsidP="004E6341">
      <w:pPr>
        <w:spacing w:after="0" w:line="240" w:lineRule="auto"/>
      </w:pPr>
      <w:r>
        <w:separator/>
      </w:r>
    </w:p>
  </w:footnote>
  <w:footnote w:type="continuationSeparator" w:id="0">
    <w:p w14:paraId="7B86CD94" w14:textId="77777777" w:rsidR="00494286" w:rsidRDefault="00494286"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551"/>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6646B0-A2C3-4FDC-A581-BA438F96E80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26116</Words>
  <Characters>148865</Characters>
  <Application>Microsoft Office Word</Application>
  <DocSecurity>0</DocSecurity>
  <Lines>1240</Lines>
  <Paragraphs>349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174632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Gokul Sridharan</cp:lastModifiedBy>
  <cp:revision>2</cp:revision>
  <dcterms:created xsi:type="dcterms:W3CDTF">2021-02-02T23:45:00Z</dcterms:created>
  <dcterms:modified xsi:type="dcterms:W3CDTF">2021-02-02T23:45:00Z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