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3GPP TSG RAN WG1 Meeting #104-e</w:t>
      </w:r>
      <w:r>
        <w:rPr>
          <w:rFonts w:ascii="Arial" w:hAnsi="Arial" w:eastAsia="宋体" w:cs="Arial"/>
          <w:b/>
          <w:bCs/>
          <w:kern w:val="0"/>
          <w:sz w:val="24"/>
          <w:szCs w:val="24"/>
        </w:rPr>
        <w:t xml:space="preserve">                                   </w:t>
      </w:r>
      <w:r>
        <w:rPr>
          <w:rFonts w:ascii="Arial" w:hAnsi="Arial" w:cs="Arial"/>
          <w:b/>
          <w:sz w:val="24"/>
          <w:szCs w:val="24"/>
          <w:highlight w:val="yellow"/>
        </w:rPr>
        <w:t>R1-21xxxxx</w:t>
      </w:r>
    </w:p>
    <w:p>
      <w:pPr>
        <w:tabs>
          <w:tab w:val="center" w:pos="4536"/>
          <w:tab w:val="right" w:pos="9072"/>
        </w:tabs>
        <w:rPr>
          <w:rFonts w:ascii="Arial" w:hAnsi="Arial" w:eastAsia="MS Mincho" w:cs="Arial"/>
          <w:b/>
          <w:bCs/>
          <w:sz w:val="24"/>
          <w:lang w:eastAsia="ja-JP"/>
        </w:rPr>
      </w:pPr>
      <w:r>
        <w:rPr>
          <w:rFonts w:ascii="Arial" w:hAnsi="Arial" w:eastAsia="MS Mincho" w:cs="Arial"/>
          <w:b/>
          <w:bCs/>
          <w:sz w:val="24"/>
          <w:lang w:eastAsia="ja-JP"/>
        </w:rPr>
        <w:t>E-Meeting, January 25</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February 5</w:t>
      </w:r>
      <w:r>
        <w:rPr>
          <w:rFonts w:ascii="Arial" w:hAnsi="Arial" w:eastAsia="MS Mincho" w:cs="Arial"/>
          <w:b/>
          <w:bCs/>
          <w:sz w:val="24"/>
          <w:vertAlign w:val="superscript"/>
          <w:lang w:eastAsia="ja-JP"/>
        </w:rPr>
        <w:t>th</w:t>
      </w:r>
      <w:r>
        <w:rPr>
          <w:rFonts w:ascii="Arial" w:hAnsi="Arial" w:eastAsia="MS Mincho" w:cs="Arial"/>
          <w:b/>
          <w:bCs/>
          <w:sz w:val="24"/>
          <w:lang w:eastAsia="ja-JP"/>
        </w:rPr>
        <w:t>, 2021</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highlight w:val="yellow"/>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highlight w:val="yellow"/>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highlight w:val="yellow"/>
        </w:rPr>
        <w:t>[104-e-NR-CovEnh-03] Email discussion on joint channel estimation for PUSCH</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5"/>
      <w:bookmarkStart w:id="1" w:name="OLE_LINK8"/>
      <w:r>
        <w:rPr>
          <w:rFonts w:ascii="Arial" w:hAnsi="Arial" w:eastAsia="Arial"/>
          <w:sz w:val="36"/>
          <w:szCs w:val="20"/>
          <w:lang w:val="en-GB"/>
        </w:rPr>
        <w:t xml:space="preserve"> Introduction</w:t>
      </w:r>
    </w:p>
    <w:bookmarkEnd w:id="0"/>
    <w:bookmarkEnd w:id="1"/>
    <w:p>
      <w:pPr>
        <w:pStyle w:val="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pPr>
        <w:pStyle w:val="8"/>
        <w:spacing w:before="156"/>
        <w:rPr>
          <w:rFonts w:ascii="Times New Roman" w:hAnsi="Times New Roman"/>
          <w:sz w:val="21"/>
          <w:szCs w:val="21"/>
        </w:rPr>
      </w:pPr>
      <w:r>
        <w:rPr>
          <w:rFonts w:ascii="Times New Roman" w:hAnsi="Times New Roman"/>
          <w:sz w:val="21"/>
          <w:szCs w:val="21"/>
        </w:rPr>
        <w:t>The detailed objectives are as follows.</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lang w:eastAsia="zh-CN"/>
        </w:rPr>
        <w:t>[104-e-NR-CovEnh-03] Email discussion on</w:t>
      </w:r>
      <w:r>
        <w:rPr>
          <w:rFonts w:ascii="Times New Roman" w:hAnsi="Times New Roman" w:cs="Times New Roman"/>
          <w:highlight w:val="cyan"/>
        </w:rPr>
        <w:t xml:space="preserve"> joint channel estimation for PUSCH– Jianchi (China Telecom)</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1</w:t>
      </w:r>
      <w:r>
        <w:rPr>
          <w:rFonts w:ascii="Times New Roman" w:hAnsi="Times New Roman" w:cs="Times New Roman"/>
          <w:highlight w:val="cyan"/>
          <w:vertAlign w:val="superscript"/>
          <w:lang w:eastAsia="zh-CN"/>
        </w:rPr>
        <w:t>st</w:t>
      </w:r>
      <w:r>
        <w:rPr>
          <w:rFonts w:ascii="Times New Roman" w:hAnsi="Times New Roman" w:cs="Times New Roman"/>
          <w:highlight w:val="cyan"/>
          <w:lang w:eastAsia="zh-CN"/>
        </w:rPr>
        <w:t xml:space="preserve"> check point: </w:t>
      </w:r>
      <w:r>
        <w:rPr>
          <w:rFonts w:ascii="Times New Roman" w:hAnsi="Times New Roman" w:cs="Times New Roman"/>
          <w:highlight w:val="cyan"/>
          <w:lang w:eastAsia="ko-KR"/>
        </w:rPr>
        <w:t>Jan 28</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2</w:t>
      </w:r>
      <w:r>
        <w:rPr>
          <w:rFonts w:ascii="Times New Roman" w:hAnsi="Times New Roman" w:cs="Times New Roman"/>
          <w:highlight w:val="cyan"/>
          <w:vertAlign w:val="superscript"/>
          <w:lang w:eastAsia="zh-CN"/>
        </w:rPr>
        <w:t>nd</w:t>
      </w:r>
      <w:r>
        <w:rPr>
          <w:rFonts w:ascii="Times New Roman" w:hAnsi="Times New Roman" w:cs="Times New Roman"/>
          <w:highlight w:val="cyan"/>
          <w:lang w:eastAsia="zh-CN"/>
        </w:rPr>
        <w:t xml:space="preserve"> check point: Feb 2</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3</w:t>
      </w:r>
      <w:r>
        <w:rPr>
          <w:rFonts w:ascii="Times New Roman" w:hAnsi="Times New Roman" w:cs="Times New Roman"/>
          <w:highlight w:val="cyan"/>
          <w:vertAlign w:val="superscript"/>
          <w:lang w:eastAsia="zh-CN"/>
        </w:rPr>
        <w:t>rd</w:t>
      </w:r>
      <w:r>
        <w:rPr>
          <w:rFonts w:ascii="Times New Roman" w:hAnsi="Times New Roman" w:cs="Times New Roman"/>
          <w:highlight w:val="cyan"/>
          <w:lang w:eastAsia="zh-CN"/>
        </w:rPr>
        <w:t xml:space="preserve"> check point: Feb 4</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Conditions to keep power consistency and phase continuity</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B</w:t>
      </w:r>
      <w:r>
        <w:rPr>
          <w:rFonts w:ascii="Times New Roman" w:hAnsi="Times New Roman" w:eastAsia="宋体"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S</w:t>
      </w:r>
      <w:r>
        <w:rPr>
          <w:rFonts w:ascii="Times New Roman" w:hAnsi="Times New Roman" w:eastAsia="宋体" w:cs="Times New Roman"/>
          <w:kern w:val="0"/>
          <w:szCs w:val="21"/>
          <w:lang w:val="en-GB" w:eastAsia="en-US"/>
        </w:rPr>
        <w:t xml:space="preserve">ome companies (OPPO, vivo, Intel, LG, </w:t>
      </w:r>
      <w:r>
        <w:rPr>
          <w:rStyle w:val="20"/>
          <w:rFonts w:ascii="Times New Roman" w:hAnsi="Times New Roman" w:eastAsia="宋体" w:cs="Times New Roman"/>
          <w:color w:val="auto"/>
          <w:kern w:val="0"/>
          <w:szCs w:val="21"/>
          <w:u w:val="none"/>
          <w:lang w:eastAsia="en-US"/>
        </w:rPr>
        <w:t>CMCC</w:t>
      </w:r>
      <w:r>
        <w:rPr>
          <w:rFonts w:ascii="Times New Roman" w:hAnsi="Times New Roman" w:eastAsia="宋体" w:cs="Times New Roman"/>
          <w:kern w:val="0"/>
          <w:szCs w:val="21"/>
          <w:lang w:val="en-GB" w:eastAsia="en-US"/>
        </w:rPr>
        <w:t>, Qualcomm, Sharp) provided some initial assessment on the conditions as follows:</w:t>
      </w:r>
    </w:p>
    <w:p>
      <w:pPr>
        <w:pStyle w:val="33"/>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pPr>
        <w:pStyle w:val="33"/>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pPr>
        <w:pStyle w:val="33"/>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pPr>
        <w:pStyle w:val="33"/>
        <w:numPr>
          <w:ilvl w:val="1"/>
          <w:numId w:val="10"/>
        </w:numPr>
        <w:ind w:firstLineChars="0"/>
        <w:rPr>
          <w:sz w:val="21"/>
          <w:szCs w:val="21"/>
        </w:rPr>
      </w:pPr>
      <w:r>
        <w:rPr>
          <w:rFonts w:hint="eastAsia"/>
          <w:sz w:val="21"/>
          <w:szCs w:val="21"/>
        </w:rPr>
        <w:t>Same DMRS antenna ports</w:t>
      </w:r>
    </w:p>
    <w:p>
      <w:pPr>
        <w:pStyle w:val="33"/>
        <w:numPr>
          <w:ilvl w:val="1"/>
          <w:numId w:val="10"/>
        </w:numPr>
        <w:ind w:firstLineChars="0"/>
        <w:rPr>
          <w:sz w:val="21"/>
          <w:szCs w:val="21"/>
        </w:rPr>
      </w:pPr>
      <w:r>
        <w:rPr>
          <w:sz w:val="21"/>
          <w:szCs w:val="21"/>
        </w:rPr>
        <w:t>S</w:t>
      </w:r>
      <w:r>
        <w:rPr>
          <w:rFonts w:hint="eastAsia"/>
          <w:sz w:val="21"/>
          <w:szCs w:val="21"/>
        </w:rPr>
        <w:t>ame codebook</w:t>
      </w:r>
    </w:p>
    <w:p>
      <w:pPr>
        <w:pStyle w:val="33"/>
        <w:numPr>
          <w:ilvl w:val="1"/>
          <w:numId w:val="10"/>
        </w:numPr>
        <w:ind w:firstLineChars="0"/>
        <w:rPr>
          <w:sz w:val="21"/>
          <w:szCs w:val="21"/>
        </w:rPr>
      </w:pPr>
      <w:r>
        <w:rPr>
          <w:sz w:val="21"/>
          <w:szCs w:val="21"/>
        </w:rPr>
        <w:t>S</w:t>
      </w:r>
      <w:r>
        <w:rPr>
          <w:rFonts w:hint="eastAsia"/>
          <w:sz w:val="21"/>
          <w:szCs w:val="21"/>
        </w:rPr>
        <w:t>ame Tx spatial parameters</w:t>
      </w:r>
    </w:p>
    <w:p>
      <w:pPr>
        <w:pStyle w:val="33"/>
        <w:numPr>
          <w:ilvl w:val="1"/>
          <w:numId w:val="10"/>
        </w:numPr>
        <w:ind w:firstLineChars="0"/>
        <w:rPr>
          <w:sz w:val="21"/>
          <w:szCs w:val="21"/>
        </w:rPr>
      </w:pPr>
      <w:r>
        <w:rPr>
          <w:sz w:val="21"/>
          <w:szCs w:val="21"/>
        </w:rPr>
        <w:t>Same TA</w:t>
      </w:r>
    </w:p>
    <w:p>
      <w:pPr>
        <w:pStyle w:val="33"/>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pPr>
        <w:rPr>
          <w:szCs w:val="21"/>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Similar</w:t>
      </w:r>
      <w:r>
        <w:rPr>
          <w:rFonts w:hint="eastAsia" w:ascii="Times New Roman" w:hAnsi="Times New Roman" w:eastAsia="宋体" w:cs="Times New Roman"/>
          <w:kern w:val="0"/>
          <w:szCs w:val="21"/>
          <w:lang w:val="en-GB" w:eastAsia="en-US"/>
        </w:rPr>
        <w:t xml:space="preserve"> issue</w:t>
      </w:r>
      <w:r>
        <w:rPr>
          <w:rFonts w:ascii="Times New Roman" w:hAnsi="Times New Roman" w:eastAsia="宋体" w:cs="Times New Roman"/>
          <w:kern w:val="0"/>
          <w:szCs w:val="21"/>
          <w:lang w:val="en-GB" w:eastAsia="en-US"/>
        </w:rPr>
        <w:t xml:space="preserve"> was discussed for </w:t>
      </w:r>
      <w:r>
        <w:rPr>
          <w:rFonts w:hint="eastAsia" w:ascii="Times New Roman" w:hAnsi="Times New Roman" w:eastAsia="宋体" w:cs="Times New Roman"/>
          <w:kern w:val="0"/>
          <w:szCs w:val="21"/>
          <w:lang w:val="en-GB" w:eastAsia="en-US"/>
        </w:rPr>
        <w:t xml:space="preserve">DMRS sharing between sTTIs in LTE. </w:t>
      </w:r>
      <w:r>
        <w:rPr>
          <w:rFonts w:ascii="Times New Roman" w:hAnsi="Times New Roman" w:eastAsia="宋体" w:cs="Times New Roman"/>
          <w:kern w:val="0"/>
          <w:szCs w:val="21"/>
          <w:lang w:val="en-GB" w:eastAsia="en-US"/>
        </w:rPr>
        <w:t>The reply from RAN4 [R4-1704089] is copied below:</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Q1: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 output power levels?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A1: To guaranty performance, both sTTIs should have same ouput power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Q2: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differentbadnwidth allocations?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A2: To guaranty performance, both sTTIs should have the same centre frequency, the same RB allocation and the same system bandwidth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Q3: </w:t>
      </w:r>
      <w:r>
        <w:rPr>
          <w:rFonts w:ascii="Times New Roman" w:hAnsi="Times New Roman" w:eastAsia="宋体" w:cs="Times New Roman"/>
          <w:i/>
          <w:kern w:val="0"/>
          <w:szCs w:val="21"/>
          <w:lang w:val="en-GB" w:eastAsia="en-US"/>
        </w:rPr>
        <w:t>If there is any RF impacts that would degrade sPUSCH demodulation performance when allocating DMRS symbol(s) non-contiguously in time?</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pPr>
        <w:pStyle w:val="33"/>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pPr>
        <w:pStyle w:val="33"/>
        <w:numPr>
          <w:ilvl w:val="0"/>
          <w:numId w:val="10"/>
        </w:numPr>
        <w:ind w:firstLineChars="0"/>
        <w:rPr>
          <w:sz w:val="21"/>
          <w:szCs w:val="21"/>
        </w:rPr>
      </w:pPr>
      <w:r>
        <w:rPr>
          <w:rFonts w:hint="eastAsia"/>
          <w:sz w:val="21"/>
          <w:szCs w:val="21"/>
        </w:rPr>
        <w:t>pre-coder cycling</w:t>
      </w:r>
    </w:p>
    <w:p>
      <w:pPr>
        <w:pStyle w:val="33"/>
        <w:numPr>
          <w:ilvl w:val="0"/>
          <w:numId w:val="10"/>
        </w:numPr>
        <w:ind w:firstLineChars="0"/>
        <w:rPr>
          <w:sz w:val="21"/>
          <w:szCs w:val="21"/>
        </w:rPr>
      </w:pPr>
      <w:r>
        <w:rPr>
          <w:sz w:val="21"/>
          <w:szCs w:val="21"/>
        </w:rPr>
        <w:t>PRACH transmission on the PCell</w:t>
      </w:r>
    </w:p>
    <w:p>
      <w:pPr>
        <w:pStyle w:val="33"/>
        <w:numPr>
          <w:ilvl w:val="0"/>
          <w:numId w:val="10"/>
        </w:numPr>
        <w:ind w:firstLineChars="0"/>
        <w:rPr>
          <w:sz w:val="21"/>
          <w:szCs w:val="21"/>
        </w:rPr>
      </w:pPr>
      <w:r>
        <w:rPr>
          <w:sz w:val="21"/>
          <w:szCs w:val="21"/>
        </w:rPr>
        <w:t>PUCCH transmission with HARQ-ACK information and/or SR or PUSCH transmission with HARQ-ACK information</w:t>
      </w:r>
    </w:p>
    <w:p>
      <w:pPr>
        <w:pStyle w:val="33"/>
        <w:numPr>
          <w:ilvl w:val="0"/>
          <w:numId w:val="10"/>
        </w:numPr>
        <w:ind w:firstLineChars="0"/>
        <w:rPr>
          <w:sz w:val="21"/>
          <w:szCs w:val="21"/>
        </w:rPr>
      </w:pPr>
      <w:r>
        <w:rPr>
          <w:sz w:val="21"/>
          <w:szCs w:val="21"/>
        </w:rPr>
        <w:t>PUCCH transmission with CSI or PUSCH transmission with CSI</w:t>
      </w:r>
    </w:p>
    <w:p>
      <w:pPr>
        <w:pStyle w:val="33"/>
        <w:numPr>
          <w:ilvl w:val="0"/>
          <w:numId w:val="10"/>
        </w:numPr>
        <w:ind w:firstLineChars="0"/>
        <w:rPr>
          <w:sz w:val="21"/>
          <w:szCs w:val="21"/>
        </w:rPr>
      </w:pPr>
      <w:r>
        <w:rPr>
          <w:sz w:val="21"/>
          <w:szCs w:val="21"/>
        </w:rPr>
        <w:t>PUSCH transmission without HARQ-ACK information or CSI</w:t>
      </w:r>
    </w:p>
    <w:p>
      <w:pPr>
        <w:pStyle w:val="33"/>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pPr>
        <w:pStyle w:val="37"/>
        <w:numPr>
          <w:ilvl w:val="0"/>
          <w:numId w:val="0"/>
        </w:numPr>
        <w:spacing w:after="180"/>
        <w:ind w:left="360" w:hanging="360"/>
        <w:rPr>
          <w:rFonts w:ascii="Times New Roman" w:hAnsi="Times New Roman" w:cs="Times New Roman"/>
          <w:b w:val="0"/>
          <w:bCs w:val="0"/>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One company (</w:t>
      </w:r>
      <w:r>
        <w:rPr>
          <w:rFonts w:hint="eastAsia" w:ascii="Times New Roman" w:hAnsi="Times New Roman" w:eastAsia="宋体" w:cs="Times New Roman"/>
          <w:kern w:val="0"/>
          <w:szCs w:val="21"/>
          <w:lang w:val="en-GB" w:eastAsia="en-US"/>
        </w:rPr>
        <w:t>E</w:t>
      </w:r>
      <w:r>
        <w:rPr>
          <w:rFonts w:ascii="Times New Roman" w:hAnsi="Times New Roman" w:eastAsia="宋体"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p>
      <w:pPr>
        <w:pStyle w:val="3"/>
        <w:spacing w:before="156" w:after="156"/>
        <w:rPr>
          <w:rFonts w:ascii="Arial" w:hAnsi="Arial" w:cs="Arial"/>
        </w:rPr>
      </w:pPr>
      <w:r>
        <w:rPr>
          <w:rFonts w:ascii="Arial" w:hAnsi="Arial" w:cs="Arial"/>
        </w:rPr>
        <w:t xml:space="preserve">2.2 Use cases for joint channel estimation </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 xml:space="preserve">Many contributions mentioned the use cases for joint channel estimation. There are five main use cases summarized based on companies’ contributions. </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pPr>
        <w:rPr>
          <w:lang w:val="en-GB"/>
        </w:rPr>
      </w:pP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2.3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Many contributions mentioned a time window for joint channel estimation should be determined during which UE is required to maintain power consistency and phase continuity among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2"/>
          <w:numId w:val="10"/>
        </w:numPr>
        <w:ind w:firstLineChars="0"/>
        <w:rPr>
          <w:sz w:val="21"/>
          <w:szCs w:val="21"/>
        </w:rPr>
      </w:pPr>
      <w:r>
        <w:rPr>
          <w:rStyle w:val="20"/>
          <w:color w:val="auto"/>
          <w:kern w:val="0"/>
          <w:sz w:val="21"/>
          <w:szCs w:val="21"/>
          <w:u w:val="none"/>
          <w:lang w:eastAsia="en-US"/>
        </w:rPr>
        <w:t>Samsung</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pPr>
        <w:pStyle w:val="33"/>
        <w:numPr>
          <w:ilvl w:val="3"/>
          <w:numId w:val="10"/>
        </w:numPr>
        <w:ind w:firstLineChars="0"/>
        <w:rPr>
          <w:sz w:val="21"/>
          <w:szCs w:val="21"/>
        </w:rPr>
      </w:pPr>
      <w:r>
        <w:rPr>
          <w:sz w:val="21"/>
          <w:szCs w:val="21"/>
          <w:lang w:eastAsia="zh-CN"/>
        </w:rPr>
        <w:t xml:space="preserve">Dynamic: </w:t>
      </w:r>
      <w:r>
        <w:rPr>
          <w:sz w:val="21"/>
          <w:szCs w:val="21"/>
          <w:lang w:val="en-GB"/>
        </w:rPr>
        <w:t>Potevio</w:t>
      </w:r>
    </w:p>
    <w:p>
      <w:pPr>
        <w:pStyle w:val="33"/>
        <w:numPr>
          <w:ilvl w:val="3"/>
          <w:numId w:val="10"/>
        </w:numPr>
        <w:ind w:firstLineChars="0"/>
        <w:rPr>
          <w:sz w:val="21"/>
          <w:szCs w:val="21"/>
        </w:rPr>
      </w:pPr>
      <w:r>
        <w:rPr>
          <w:sz w:val="21"/>
          <w:szCs w:val="21"/>
          <w:lang w:val="en-GB"/>
        </w:rPr>
        <w:t>DOCOMO</w:t>
      </w:r>
    </w:p>
    <w:p>
      <w:pPr>
        <w:pStyle w:val="33"/>
        <w:numPr>
          <w:ilvl w:val="2"/>
          <w:numId w:val="10"/>
        </w:numPr>
        <w:ind w:firstLineChars="0"/>
        <w:rPr>
          <w:sz w:val="21"/>
          <w:szCs w:val="21"/>
        </w:rPr>
      </w:pPr>
      <w:r>
        <w:rPr>
          <w:sz w:val="21"/>
          <w:szCs w:val="21"/>
        </w:rPr>
        <w:t>Option 2: Reported by UE</w:t>
      </w:r>
    </w:p>
    <w:p>
      <w:pPr>
        <w:pStyle w:val="33"/>
        <w:numPr>
          <w:ilvl w:val="3"/>
          <w:numId w:val="10"/>
        </w:numPr>
        <w:ind w:firstLineChars="0"/>
        <w:rPr>
          <w:sz w:val="21"/>
          <w:szCs w:val="21"/>
        </w:rPr>
      </w:pPr>
      <w:r>
        <w:rPr>
          <w:sz w:val="21"/>
          <w:szCs w:val="21"/>
        </w:rPr>
        <w:t>Sierra Wireless</w:t>
      </w:r>
    </w:p>
    <w:p>
      <w:pPr>
        <w:pStyle w:val="33"/>
        <w:numPr>
          <w:ilvl w:val="2"/>
          <w:numId w:val="10"/>
        </w:numPr>
        <w:ind w:firstLineChars="0"/>
        <w:rPr>
          <w:sz w:val="21"/>
          <w:szCs w:val="21"/>
        </w:rPr>
      </w:pPr>
      <w:r>
        <w:rPr>
          <w:sz w:val="21"/>
          <w:szCs w:val="21"/>
        </w:rPr>
        <w:t>Option 3: Configurable by gNB based on UE capability reporting</w:t>
      </w:r>
    </w:p>
    <w:p>
      <w:pPr>
        <w:pStyle w:val="33"/>
        <w:numPr>
          <w:ilvl w:val="3"/>
          <w:numId w:val="10"/>
        </w:numPr>
        <w:ind w:firstLineChars="0"/>
        <w:rPr>
          <w:sz w:val="21"/>
          <w:szCs w:val="21"/>
        </w:rPr>
      </w:pPr>
      <w:r>
        <w:rPr>
          <w:sz w:val="21"/>
          <w:szCs w:val="21"/>
          <w:lang w:eastAsia="zh-CN"/>
        </w:rPr>
        <w:t>Support: vivo</w:t>
      </w:r>
    </w:p>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(Intel) mentioned there can be two types of time domain window for joint channel estimation:</w:t>
      </w:r>
    </w:p>
    <w:p>
      <w:pPr>
        <w:pStyle w:val="33"/>
        <w:numPr>
          <w:ilvl w:val="0"/>
          <w:numId w:val="11"/>
        </w:numPr>
        <w:ind w:firstLineChars="0"/>
        <w:rPr>
          <w:sz w:val="21"/>
          <w:szCs w:val="21"/>
        </w:rPr>
      </w:pPr>
      <w:r>
        <w:rPr>
          <w:sz w:val="21"/>
          <w:szCs w:val="21"/>
        </w:rPr>
        <w:t>Sliding window</w:t>
      </w:r>
    </w:p>
    <w:p>
      <w:pPr>
        <w:pStyle w:val="33"/>
        <w:numPr>
          <w:ilvl w:val="0"/>
          <w:numId w:val="11"/>
        </w:numPr>
        <w:ind w:firstLineChars="0"/>
        <w:rPr>
          <w:sz w:val="21"/>
          <w:szCs w:val="21"/>
        </w:rPr>
      </w:pPr>
      <w:r>
        <w:rPr>
          <w:sz w:val="21"/>
          <w:szCs w:val="21"/>
        </w:rPr>
        <w:t>Fixed window</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(InterDigital) proposed a grant-type dependent index which indicates PUSCH(s) to bundle.</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p>
      <w:pPr>
        <w:pStyle w:val="3"/>
        <w:spacing w:before="156" w:after="156"/>
        <w:rPr>
          <w:rFonts w:ascii="Arial" w:hAnsi="Arial" w:cs="Arial"/>
        </w:rPr>
      </w:pPr>
      <w:r>
        <w:rPr>
          <w:rFonts w:ascii="Arial" w:hAnsi="Arial" w:cs="Arial"/>
        </w:rPr>
        <w:t>2.4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Based on WID, inter-slot frequency hopping with inter-slot bundling to enable joint channel estimation is to be specified. 20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Based on WID and the majority view, FL thinks there is no need to further discuss whether inter-slot frequency hopping with inter-slot bundling should be specified. </w:t>
      </w:r>
    </w:p>
    <w:p>
      <w:pPr>
        <w:rPr>
          <w:szCs w:val="21"/>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1"/>
          <w:numId w:val="10"/>
        </w:numPr>
        <w:ind w:firstLineChars="0"/>
        <w:rPr>
          <w:sz w:val="21"/>
          <w:szCs w:val="21"/>
        </w:rPr>
      </w:pPr>
      <w:r>
        <w:rPr>
          <w:sz w:val="21"/>
          <w:szCs w:val="21"/>
        </w:rPr>
        <w:t>LG</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Pr>
        <w:pStyle w:val="33"/>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20"/>
          <w:color w:val="auto"/>
          <w:kern w:val="0"/>
          <w:sz w:val="21"/>
          <w:szCs w:val="21"/>
          <w:u w:val="none"/>
          <w:lang w:eastAsia="en-US"/>
        </w:rPr>
        <w:t>Panasonic, Sharp</w:t>
      </w:r>
    </w:p>
    <w:p>
      <w:pPr>
        <w:rPr>
          <w:szCs w:val="21"/>
        </w:rPr>
      </w:pPr>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2"/>
          <w:numId w:val="10"/>
        </w:numPr>
        <w:ind w:firstLineChars="0"/>
        <w:rPr>
          <w:sz w:val="21"/>
          <w:szCs w:val="21"/>
        </w:rPr>
      </w:pPr>
      <w:r>
        <w:rPr>
          <w:sz w:val="21"/>
          <w:szCs w:val="21"/>
        </w:rPr>
        <w:t>Support: ZTE, CATT, vivo, Intel, Samsung</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ZTE, Intel, LG, Samsung, WILUS</w:t>
      </w:r>
    </w:p>
    <w:p>
      <w:pPr>
        <w:pStyle w:val="33"/>
        <w:numPr>
          <w:ilvl w:val="2"/>
          <w:numId w:val="10"/>
        </w:numPr>
        <w:ind w:firstLineChars="0"/>
        <w:rPr>
          <w:sz w:val="21"/>
          <w:szCs w:val="21"/>
          <w:lang w:eastAsia="zh-CN"/>
        </w:rPr>
      </w:pPr>
      <w:r>
        <w:rPr>
          <w:sz w:val="21"/>
          <w:szCs w:val="21"/>
          <w:lang w:eastAsia="zh-CN"/>
        </w:rPr>
        <w:t>Dynamic: ZTE, Potevio, WILUS</w:t>
      </w:r>
    </w:p>
    <w:p>
      <w:pPr>
        <w:pStyle w:val="37"/>
        <w:numPr>
          <w:ilvl w:val="0"/>
          <w:numId w:val="0"/>
        </w:numPr>
        <w:spacing w:after="180"/>
        <w:ind w:left="360" w:hanging="360"/>
        <w:rPr>
          <w:rFonts w:ascii="Times New Roman" w:hAnsi="Times New Roman" w:cs="Times New Roman"/>
          <w:b w:val="0"/>
          <w:bCs w:val="0"/>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(Potevio) mentioned inter-nominal repetition frequency hopping with inter-nominal repetition bundling.</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2.5 Optimization of DMRS location/granularity in time domain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1</w:t>
      </w:r>
      <w:r>
        <w:rPr>
          <w:rFonts w:ascii="Times New Roman" w:hAnsi="Times New Roman" w:eastAsia="宋体" w:cs="Times New Roman"/>
          <w:kern w:val="0"/>
          <w:szCs w:val="21"/>
          <w:lang w:val="en-GB"/>
        </w:rPr>
        <w:t>2 companies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InterDigital, China Telecom, Lenovo, Motorola Mobility, CMCC, Samsung, DOCOMO, Nokia, NSB) support optimization of DMRS location in time domain</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9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CATT, vivo, China Telecom, CMCC, Samsung) support optimization of DMRS granularity in time domain.</w:t>
      </w:r>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Location for DMRS</w:t>
      </w:r>
    </w:p>
    <w:p>
      <w:pPr>
        <w:pStyle w:val="33"/>
        <w:numPr>
          <w:ilvl w:val="1"/>
          <w:numId w:val="10"/>
        </w:numPr>
        <w:ind w:firstLineChars="0"/>
        <w:rPr>
          <w:sz w:val="21"/>
          <w:szCs w:val="21"/>
        </w:rPr>
      </w:pPr>
      <w:r>
        <w:rPr>
          <w:sz w:val="21"/>
          <w:szCs w:val="21"/>
        </w:rPr>
        <w:t>DMRS equally spaced among PUSCH transmissions</w:t>
      </w:r>
    </w:p>
    <w:p>
      <w:pPr>
        <w:pStyle w:val="33"/>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pPr>
        <w:pStyle w:val="33"/>
        <w:numPr>
          <w:ilvl w:val="1"/>
          <w:numId w:val="10"/>
        </w:numPr>
        <w:ind w:firstLineChars="0"/>
        <w:rPr>
          <w:sz w:val="21"/>
          <w:szCs w:val="21"/>
        </w:rPr>
      </w:pPr>
      <w:r>
        <w:rPr>
          <w:sz w:val="21"/>
          <w:szCs w:val="21"/>
        </w:rPr>
        <w:t>Located in special slots</w:t>
      </w:r>
    </w:p>
    <w:p>
      <w:pPr>
        <w:pStyle w:val="33"/>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20"/>
          <w:color w:val="auto"/>
          <w:kern w:val="0"/>
          <w:sz w:val="21"/>
          <w:szCs w:val="21"/>
          <w:u w:val="none"/>
          <w:lang w:eastAsia="en-US"/>
        </w:rPr>
        <w:t>CMCC</w:t>
      </w:r>
      <w:r>
        <w:rPr>
          <w:sz w:val="21"/>
          <w:szCs w:val="21"/>
        </w:rPr>
        <w:t>, DOCOMO</w:t>
      </w:r>
    </w:p>
    <w:p>
      <w:pPr>
        <w:pStyle w:val="33"/>
        <w:numPr>
          <w:ilvl w:val="1"/>
          <w:numId w:val="10"/>
        </w:numPr>
        <w:ind w:firstLineChars="0"/>
        <w:rPr>
          <w:sz w:val="21"/>
          <w:szCs w:val="21"/>
        </w:rPr>
      </w:pPr>
      <w:r>
        <w:rPr>
          <w:sz w:val="21"/>
          <w:szCs w:val="21"/>
        </w:rPr>
        <w:t>DMRS for orphan symbol</w:t>
      </w:r>
    </w:p>
    <w:p>
      <w:pPr>
        <w:pStyle w:val="33"/>
        <w:numPr>
          <w:ilvl w:val="2"/>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2"/>
          <w:numId w:val="12"/>
        </w:numPr>
        <w:ind w:firstLineChars="0"/>
        <w:rPr>
          <w:sz w:val="21"/>
          <w:szCs w:val="21"/>
        </w:rPr>
      </w:pPr>
      <w:r>
        <w:rPr>
          <w:sz w:val="21"/>
          <w:szCs w:val="21"/>
        </w:rPr>
        <w:t>Support: ZTE</w:t>
      </w:r>
    </w:p>
    <w:p>
      <w:pPr>
        <w:pStyle w:val="33"/>
        <w:numPr>
          <w:ilvl w:val="1"/>
          <w:numId w:val="12"/>
        </w:numPr>
        <w:ind w:firstLineChars="0"/>
        <w:rPr>
          <w:sz w:val="21"/>
          <w:szCs w:val="21"/>
        </w:rPr>
      </w:pPr>
      <w:r>
        <w:rPr>
          <w:sz w:val="21"/>
          <w:szCs w:val="21"/>
        </w:rPr>
        <w:t>Repetition type B</w:t>
      </w:r>
    </w:p>
    <w:p>
      <w:pPr>
        <w:pStyle w:val="33"/>
        <w:numPr>
          <w:ilvl w:val="2"/>
          <w:numId w:val="12"/>
        </w:numPr>
        <w:ind w:firstLineChars="0"/>
        <w:rPr>
          <w:sz w:val="21"/>
          <w:szCs w:val="21"/>
        </w:rPr>
      </w:pPr>
      <w:r>
        <w:rPr>
          <w:sz w:val="21"/>
          <w:szCs w:val="21"/>
        </w:rPr>
        <w:t>Samsung</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Granularity for DMRS:</w:t>
      </w:r>
    </w:p>
    <w:p>
      <w:pPr>
        <w:pStyle w:val="33"/>
        <w:numPr>
          <w:ilvl w:val="1"/>
          <w:numId w:val="12"/>
        </w:numPr>
        <w:ind w:firstLineChars="0"/>
        <w:rPr>
          <w:sz w:val="21"/>
          <w:szCs w:val="21"/>
        </w:rPr>
      </w:pPr>
      <w:r>
        <w:rPr>
          <w:sz w:val="21"/>
          <w:szCs w:val="21"/>
        </w:rPr>
        <w:t>Different DMRS density for different PUSCH transmissions</w:t>
      </w:r>
    </w:p>
    <w:p>
      <w:pPr>
        <w:pStyle w:val="33"/>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pPr>
        <w:pStyle w:val="33"/>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pPr>
        <w:pStyle w:val="33"/>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2.6 Signaling to trigger joint channel estimation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ome companies (Nokia, NSB) mentioned signalling to trigger joint channel estimation.</w:t>
      </w:r>
    </w:p>
    <w:p>
      <w:pPr>
        <w:pStyle w:val="33"/>
        <w:numPr>
          <w:ilvl w:val="0"/>
          <w:numId w:val="13"/>
        </w:numPr>
        <w:ind w:firstLineChars="0"/>
        <w:rPr>
          <w:sz w:val="21"/>
          <w:szCs w:val="21"/>
          <w:lang w:val="en-GB"/>
        </w:rPr>
      </w:pPr>
      <w:r>
        <w:rPr>
          <w:sz w:val="21"/>
          <w:szCs w:val="21"/>
          <w:lang w:val="en-GB"/>
        </w:rPr>
        <w:t>Option 1: separate signalling to enable or disable joint channel estimation.</w:t>
      </w:r>
    </w:p>
    <w:p>
      <w:pPr>
        <w:pStyle w:val="33"/>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pPr>
        <w:pStyle w:val="37"/>
        <w:numPr>
          <w:ilvl w:val="0"/>
          <w:numId w:val="0"/>
        </w:numPr>
        <w:spacing w:after="180"/>
        <w:ind w:left="360" w:hanging="360"/>
        <w:rPr>
          <w:rFonts w:ascii="Times New Roman" w:hAnsi="Times New Roman" w:eastAsia="宋体" w:cs="Times New Roman"/>
          <w:b w:val="0"/>
          <w:bCs w:val="0"/>
          <w:kern w:val="0"/>
          <w:szCs w:val="21"/>
          <w:lang w:val="en-GB"/>
        </w:rPr>
      </w:pPr>
      <w:r>
        <w:rPr>
          <w:rFonts w:hint="eastAsia" w:ascii="Times New Roman" w:hAnsi="Times New Roman" w:eastAsia="宋体" w:cs="Times New Roman"/>
          <w:b w:val="0"/>
          <w:bCs w:val="0"/>
          <w:kern w:val="0"/>
          <w:szCs w:val="21"/>
          <w:lang w:val="en-GB"/>
        </w:rPr>
        <w:t>T</w:t>
      </w:r>
      <w:r>
        <w:rPr>
          <w:rFonts w:ascii="Times New Roman" w:hAnsi="Times New Roman" w:eastAsia="宋体" w:cs="Times New Roman"/>
          <w:b w:val="0"/>
          <w:bCs w:val="0"/>
          <w:kern w:val="0"/>
          <w:szCs w:val="21"/>
          <w:lang w:val="en-GB"/>
        </w:rPr>
        <w:t>his issue can be discussed later.</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2.7 Others</w:t>
      </w: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pPr>
        <w:pStyle w:val="33"/>
        <w:numPr>
          <w:ilvl w:val="0"/>
          <w:numId w:val="10"/>
        </w:numPr>
        <w:ind w:firstLineChars="0"/>
        <w:rPr>
          <w:sz w:val="21"/>
          <w:szCs w:val="21"/>
        </w:rPr>
      </w:pPr>
      <w:r>
        <w:rPr>
          <w:sz w:val="21"/>
          <w:szCs w:val="21"/>
        </w:rPr>
        <w:t>PUSCH transmission in special slots for repetition type A</w:t>
      </w:r>
    </w:p>
    <w:p>
      <w:pPr>
        <w:pStyle w:val="33"/>
        <w:numPr>
          <w:ilvl w:val="1"/>
          <w:numId w:val="10"/>
        </w:numPr>
        <w:ind w:firstLineChars="0"/>
        <w:rPr>
          <w:sz w:val="21"/>
          <w:szCs w:val="21"/>
        </w:rPr>
      </w:pPr>
      <w:r>
        <w:rPr>
          <w:sz w:val="21"/>
          <w:szCs w:val="21"/>
        </w:rPr>
        <w:t>China Telecom, CMCC</w:t>
      </w:r>
    </w:p>
    <w:p>
      <w:pPr>
        <w:pStyle w:val="37"/>
        <w:numPr>
          <w:ilvl w:val="0"/>
          <w:numId w:val="0"/>
        </w:numPr>
        <w:spacing w:after="180"/>
        <w:ind w:left="360" w:hanging="360"/>
        <w:rPr>
          <w:rFonts w:ascii="Times New Roman" w:hAnsi="Times New Roman" w:cs="Times New Roman"/>
          <w:b w:val="0"/>
          <w:bCs w:val="0"/>
          <w:szCs w:val="21"/>
        </w:rPr>
      </w:pP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pPr>
        <w:pStyle w:val="33"/>
        <w:numPr>
          <w:ilvl w:val="0"/>
          <w:numId w:val="10"/>
        </w:numPr>
        <w:ind w:firstLineChars="0"/>
        <w:rPr>
          <w:sz w:val="21"/>
          <w:szCs w:val="21"/>
        </w:rPr>
      </w:pPr>
      <w:r>
        <w:rPr>
          <w:sz w:val="21"/>
          <w:szCs w:val="21"/>
        </w:rPr>
        <w:t>PUSCH transmission for orphan symbol</w:t>
      </w:r>
    </w:p>
    <w:p>
      <w:pPr>
        <w:pStyle w:val="33"/>
        <w:numPr>
          <w:ilvl w:val="1"/>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cs="Times New Roman"/>
          <w:b w:val="0"/>
          <w:bCs w:val="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Email discussion (1</w:t>
      </w:r>
      <w:r>
        <w:rPr>
          <w:rFonts w:ascii="Arial" w:hAnsi="Arial" w:eastAsia="Arial"/>
          <w:sz w:val="36"/>
          <w:szCs w:val="20"/>
          <w:vertAlign w:val="superscript"/>
          <w:lang w:val="en-GB"/>
        </w:rPr>
        <w:t>st</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3.1 Use cases for joint channel estimation</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 xml:space="preserve">ll the Use cases 1/2/3/4/5 can be used for joint channel estimation, </w:t>
            </w:r>
            <w:r>
              <w:rPr>
                <w:rFonts w:ascii="Times New Roman" w:hAnsi="Times New Roman" w:cs="Times New Roman"/>
                <w:bCs/>
                <w:lang w:val="en-GB"/>
              </w:rPr>
              <w:t>especially</w:t>
            </w:r>
            <w:r>
              <w:rPr>
                <w:rFonts w:hint="eastAsia" w:ascii="Times New Roman" w:hAnsi="Times New Roman" w:cs="Times New Roman"/>
                <w:bCs/>
                <w:lang w:val="en-GB"/>
              </w:rPr>
              <w:t xml:space="preserve"> case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All use cases can be supported unless no DL reception is configured between two PUSCHs. Some other restrictions (e.g., same power, same precoder, same FDRA, etc.) can be also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Thou</w:t>
            </w:r>
            <w:r>
              <w:rPr>
                <w:rFonts w:hint="eastAsia" w:ascii="Times New Roman" w:hAnsi="Times New Roman" w:cs="Times New Roman"/>
                <w:b w:val="0"/>
                <w:bCs/>
                <w:lang w:val="en-US" w:eastAsia="zh-CN"/>
              </w:rPr>
              <w:t>gh</w:t>
            </w:r>
            <w:r>
              <w:rPr>
                <w:rFonts w:ascii="Times New Roman" w:hAnsi="Times New Roman" w:cs="Times New Roman"/>
                <w:b w:val="0"/>
                <w:bCs/>
                <w:szCs w:val="21"/>
                <w:lang w:val="en-GB"/>
              </w:rPr>
              <w:t xml:space="preserve"> whether joint channel estimation can be applicable is a separate issue</w:t>
            </w:r>
            <w:r>
              <w:rPr>
                <w:rFonts w:hint="eastAsia" w:ascii="Times New Roman" w:hAnsi="Times New Roman" w:cs="Times New Roman"/>
                <w:b w:val="0"/>
                <w:bCs/>
                <w:szCs w:val="21"/>
                <w:lang w:val="en-US" w:eastAsia="zh-CN"/>
              </w:rPr>
              <w:t xml:space="preserve">, it is still be better to further discuss this after receiving RAN4 reply. If the conditions defined in RAN4 only allows some use cases, e.g., back-to-back cases, then it would waste RAN1 time to discuss other use cases in this meeting. </w:t>
            </w:r>
          </w:p>
        </w:tc>
      </w:tr>
    </w:tbl>
    <w:p/>
    <w:p>
      <w:pPr>
        <w:rPr>
          <w:rFonts w:ascii="Times New Roman" w:hAnsi="Times New Roman" w:eastAsia="宋体" w:cs="Times New Roman"/>
          <w:b/>
          <w:kern w:val="0"/>
          <w:szCs w:val="21"/>
          <w:lang w:val="en-GB" w:eastAsia="en-US"/>
        </w:rPr>
      </w:pPr>
      <w:r>
        <w:rPr>
          <w:rFonts w:ascii="Times New Roman" w:hAnsi="Times New Roman" w:eastAsia="宋体"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pPr>
        <w:pStyle w:val="33"/>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pPr>
              <w:rPr>
                <w:szCs w:val="21"/>
                <w:lang w:val="en-GB"/>
              </w:rPr>
            </w:pPr>
            <w:r>
              <w:rPr>
                <w:rFonts w:hint="eastAsia"/>
                <w:szCs w:val="21"/>
                <w:lang w:val="en-GB"/>
              </w:rPr>
              <w:t>FFS the mixed grant case.</w:t>
            </w:r>
          </w:p>
          <w:p>
            <w:pPr>
              <w:rPr>
                <w:rFonts w:ascii="Times New Roman" w:hAnsi="Times New Roman" w:cs="Times New Roman"/>
                <w:bCs/>
                <w:lang w:val="en-GB"/>
              </w:rPr>
            </w:pPr>
            <w:r>
              <w:rPr>
                <w:rFonts w:hint="eastAsia" w:ascii="Times New Roman" w:hAnsi="Times New Roman" w:cs="Times New Roman"/>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B for use case 1.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w:t>
            </w:r>
            <w:r>
              <w:rPr>
                <w:rFonts w:ascii="Times New Roman" w:hAnsi="Times New Roman" w:eastAsia="MS Mincho" w:cs="Times New Roman"/>
                <w:bCs/>
                <w:lang w:val="en-GB" w:eastAsia="ja-JP"/>
              </w:rPr>
              <w: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Q1. </w:t>
            </w:r>
            <w:r>
              <w:rPr>
                <w:rFonts w:ascii="Times New Roman" w:hAnsi="Times New Roman" w:eastAsia="MS Mincho"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pPr>
              <w:rPr>
                <w:rFonts w:hint="eastAsia" w:ascii="Times New Roman" w:hAnsi="Times New Roman" w:eastAsia="MS Mincho"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eastAsia" w:ascii="Times New Roman" w:hAnsi="Times New Roman" w:cs="Times New Roman"/>
                <w:bCs/>
                <w:lang w:val="en-US" w:eastAsia="zh-CN"/>
              </w:rPr>
            </w:pPr>
            <w:r>
              <w:rPr>
                <w:rFonts w:hint="eastAsia" w:ascii="Times New Roman" w:hAnsi="Times New Roman" w:cs="Times New Roman"/>
                <w:bCs/>
                <w:lang w:val="en-US" w:eastAsia="zh-CN"/>
              </w:rPr>
              <w:t xml:space="preserve">Overall the discussion is contingent on RAN4 decision. </w:t>
            </w:r>
          </w:p>
          <w:p>
            <w:pPr>
              <w:rPr>
                <w:rFonts w:hint="eastAsia" w:ascii="Times New Roman" w:hAnsi="Times New Roman" w:cs="Times New Roman"/>
                <w:bCs/>
                <w:lang w:val="en-US" w:eastAsia="zh-CN"/>
              </w:rPr>
            </w:pPr>
            <w:r>
              <w:rPr>
                <w:rFonts w:hint="eastAsia" w:ascii="Times New Roman" w:hAnsi="Times New Roman" w:cs="Times New Roman"/>
                <w:bCs/>
                <w:lang w:val="en-US" w:eastAsia="zh-CN"/>
              </w:rPr>
              <w:t xml:space="preserve">Q1: Agree with use case 1 for </w:t>
            </w:r>
            <w:r>
              <w:rPr>
                <w:rFonts w:hint="eastAsia" w:ascii="Times New Roman" w:hAnsi="Times New Roman" w:cs="Times New Roman"/>
                <w:bCs/>
                <w:lang w:val="en-GB" w:eastAsia="zh-CN"/>
              </w:rPr>
              <w:t>PUSCH repetition type B</w:t>
            </w:r>
            <w:r>
              <w:rPr>
                <w:rFonts w:hint="eastAsia" w:ascii="Times New Roman" w:hAnsi="Times New Roman" w:cs="Times New Roman"/>
                <w:bCs/>
                <w:lang w:val="en-US" w:eastAsia="zh-CN"/>
              </w:rPr>
              <w:t xml:space="preserve"> scheduled by CG or DG. </w:t>
            </w:r>
          </w:p>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Q2: Agree with use case 2 for </w:t>
            </w:r>
            <w:r>
              <w:rPr>
                <w:rFonts w:hint="eastAsia" w:ascii="Times New Roman" w:hAnsi="Times New Roman" w:cs="Times New Roman"/>
                <w:bCs/>
                <w:lang w:val="en-GB" w:eastAsia="zh-CN"/>
              </w:rPr>
              <w:t>PUSCH repetition type B</w:t>
            </w:r>
            <w:r>
              <w:rPr>
                <w:rFonts w:hint="eastAsia" w:ascii="Times New Roman" w:hAnsi="Times New Roman" w:cs="Times New Roman"/>
                <w:bCs/>
                <w:lang w:val="en-US" w:eastAsia="zh-CN"/>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bl>
    <w:p>
      <w:pPr>
        <w:rPr>
          <w:szCs w:val="21"/>
        </w:rPr>
      </w:pP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lang w:val="en-GB"/>
        </w:rPr>
        <w:t>D</w:t>
      </w:r>
      <w:r>
        <w:rPr>
          <w:sz w:val="21"/>
          <w:szCs w:val="21"/>
        </w:rPr>
        <w:t>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pPr>
        <w:pStyle w:val="33"/>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pPr>
        <w:pStyle w:val="33"/>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pPr>
              <w:rPr>
                <w:rFonts w:ascii="Times New Roman" w:hAnsi="Times New Roman" w:cs="Times New Roman"/>
                <w:bCs/>
                <w:lang w:val="en-GB"/>
              </w:rPr>
            </w:pPr>
            <w:r>
              <w:rPr>
                <w:rFonts w:hint="eastAsia"/>
                <w:szCs w:val="21"/>
                <w:lang w:val="en-GB"/>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A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repetition type B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4: Joint channel estimation can be applicable to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As commented above, we are fine with all above cases as long as it can satisfy RAN4 conditions and has limited additional spec impacts compared use case 1. </w:t>
            </w:r>
          </w:p>
        </w:tc>
      </w:tr>
    </w:tbl>
    <w:p>
      <w:pPr>
        <w:rPr>
          <w:szCs w:val="21"/>
        </w:rPr>
      </w:pPr>
    </w:p>
    <w:p>
      <w:pPr>
        <w:pStyle w:val="3"/>
        <w:spacing w:before="156" w:after="156"/>
        <w:rPr>
          <w:rFonts w:ascii="Arial" w:hAnsi="Arial" w:cs="Arial"/>
        </w:rPr>
      </w:pPr>
      <w:r>
        <w:rPr>
          <w:rFonts w:hint="eastAsia" w:ascii="Arial" w:hAnsi="Arial" w:cs="Arial"/>
        </w:rPr>
        <w:t>3</w:t>
      </w:r>
      <w:r>
        <w:rPr>
          <w:rFonts w:ascii="Arial" w:hAnsi="Arial" w:cs="Arial"/>
        </w:rPr>
        <w:t>.2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pPr>
        <w:pStyle w:val="33"/>
        <w:numPr>
          <w:ilvl w:val="1"/>
          <w:numId w:val="14"/>
        </w:numPr>
        <w:ind w:firstLineChars="0"/>
      </w:pPr>
      <w:r>
        <w:rPr>
          <w:sz w:val="21"/>
          <w:szCs w:val="21"/>
        </w:rPr>
        <w:t>Option 1: a set of repetition</w:t>
      </w:r>
    </w:p>
    <w:p>
      <w:pPr>
        <w:pStyle w:val="33"/>
        <w:numPr>
          <w:ilvl w:val="1"/>
          <w:numId w:val="14"/>
        </w:numPr>
        <w:ind w:firstLineChars="0"/>
      </w:pPr>
      <w:r>
        <w:rPr>
          <w:sz w:val="21"/>
          <w:szCs w:val="21"/>
        </w:rPr>
        <w:t>Option 2: a set of slots</w:t>
      </w:r>
    </w:p>
    <w:p>
      <w:pPr>
        <w:pStyle w:val="33"/>
        <w:numPr>
          <w:ilvl w:val="1"/>
          <w:numId w:val="14"/>
        </w:numPr>
        <w:ind w:firstLineChars="0"/>
      </w:pPr>
      <w:r>
        <w:rPr>
          <w:sz w:val="21"/>
          <w:szCs w:val="21"/>
        </w:rPr>
        <w:t>Option 3: a set of symbols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Not sure whether such a time domain window is needed to enable joint channel estimation.</w:t>
            </w:r>
          </w:p>
          <w:p>
            <w:pPr>
              <w:rPr>
                <w:rFonts w:ascii="Times New Roman" w:hAnsi="Times New Roman" w:cs="Times New Roman"/>
                <w:bCs/>
                <w:lang w:val="en-GB"/>
              </w:rPr>
            </w:pPr>
            <w:r>
              <w:rPr>
                <w:rFonts w:hint="eastAsia" w:ascii="Times New Roman" w:hAnsi="Times New Roman" w:cs="Times New Roman"/>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hint="eastAsia" w:ascii="Times New Roman" w:hAnsi="Times New Roman" w:cs="Times New Roman"/>
                <w:bCs/>
                <w:lang w:val="en-GB"/>
              </w:rPr>
              <w:t xml:space="preserve"> in the sliding window, which is easy for the UE implementation. </w:t>
            </w:r>
            <w:r>
              <w:rPr>
                <w:rFonts w:ascii="Times New Roman" w:hAnsi="Times New Roman" w:cs="Times New Roman"/>
                <w:bCs/>
                <w:lang w:val="en-GB"/>
              </w:rPr>
              <w:t>W</w:t>
            </w:r>
            <w:r>
              <w:rPr>
                <w:rFonts w:hint="eastAsia" w:ascii="Times New Roman" w:hAnsi="Times New Roman" w:cs="Times New Roman"/>
                <w:bCs/>
                <w:lang w:val="en-GB"/>
              </w:rPr>
              <w:t xml:space="preserve">ith such sliding window, the gNB can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all the PUSCHs. </w:t>
            </w:r>
          </w:p>
          <w:p>
            <w:pPr>
              <w:rPr>
                <w:rFonts w:ascii="Times New Roman" w:hAnsi="Times New Roman" w:cs="Times New Roman"/>
                <w:bCs/>
                <w:lang w:val="en-GB"/>
              </w:rPr>
            </w:pPr>
            <w:r>
              <w:rPr>
                <w:rFonts w:hint="eastAsia" w:ascii="Times New Roman" w:hAnsi="Times New Roman" w:cs="Times New Roman"/>
                <w:bCs/>
                <w:lang w:val="en-GB"/>
              </w:rPr>
              <w:t xml:space="preserve">Otherwise, if </w:t>
            </w:r>
            <w:r>
              <w:rPr>
                <w:szCs w:val="21"/>
              </w:rPr>
              <w:t>a time domai</w:t>
            </w:r>
            <w:r>
              <w:rPr>
                <w:rFonts w:ascii="Times New Roman" w:hAnsi="Times New Roman" w:cs="Times New Roman"/>
                <w:bCs/>
                <w:lang w:val="en-GB"/>
              </w:rPr>
              <w:t>n window</w:t>
            </w:r>
            <w:r>
              <w:rPr>
                <w:rFonts w:hint="eastAsia" w:ascii="Times New Roman" w:hAnsi="Times New Roman" w:cs="Times New Roman"/>
                <w:bCs/>
                <w:lang w:val="en-GB"/>
              </w:rPr>
              <w:t xml:space="preserve"> is defined, the gNB can only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the PUSCHs within every </w:t>
            </w:r>
            <w:r>
              <w:rPr>
                <w:rFonts w:ascii="Times New Roman" w:hAnsi="Times New Roman" w:cs="Times New Roman"/>
                <w:bCs/>
                <w:lang w:val="en-GB"/>
              </w:rPr>
              <w:t>time domain window</w:t>
            </w:r>
            <w:r>
              <w:rPr>
                <w:rFonts w:hint="eastAsia" w:ascii="Times New Roman" w:hAnsi="Times New Roman" w:cs="Times New Roman"/>
                <w:bCs/>
                <w:lang w:val="en-GB"/>
              </w:rPr>
              <w:t xml:space="preserve">s and the performance will be inferior to using the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We are fine with the proposal.</w:t>
            </w:r>
            <w:r>
              <w:rPr>
                <w:rFonts w:ascii="Times New Roman" w:hAnsi="Times New Roman" w:eastAsia="MS Mincho" w:cs="Times New Roman"/>
                <w:bCs/>
                <w:lang w:val="en-GB" w:eastAsia="ja-JP"/>
              </w:rPr>
              <w:t xml:space="preserve"> Setting the time window can make sure that the condition for joint channel estimation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hint="eastAsia" w:ascii="Times New Roman" w:hAnsi="Times New Roman" w:eastAsia="MS Mincho" w:cs="Times New Roman"/>
                <w:bCs/>
                <w:lang w:val="en-GB" w:eastAsia="ja-JP"/>
              </w:rPr>
            </w:pPr>
            <w:r>
              <w:rPr>
                <w:rFonts w:ascii="Times New Roman" w:hAnsi="Times New Roman" w:cs="Times New Roman"/>
                <w:bCs/>
                <w:lang w:val="en-GB"/>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bidi w:val="0"/>
              <w:rPr>
                <w:rFonts w:hint="default" w:ascii="Times New Roman" w:hAnsi="Times New Roman" w:cs="Times New Roman" w:eastAsiaTheme="minorEastAsia"/>
                <w:bCs/>
                <w:kern w:val="2"/>
                <w:sz w:val="21"/>
                <w:szCs w:val="22"/>
                <w:lang w:val="en-US" w:eastAsia="zh-CN" w:bidi="ar-SA"/>
              </w:rPr>
            </w:pPr>
            <w:r>
              <w:rPr>
                <w:rFonts w:hint="eastAsia" w:ascii="Times New Roman" w:hAnsi="Times New Roman" w:eastAsia="宋体" w:cs="Times New Roman"/>
                <w:kern w:val="0"/>
                <w:sz w:val="21"/>
                <w:szCs w:val="21"/>
                <w:lang w:val="en-US" w:eastAsia="zh-CN" w:bidi="ar-SA"/>
              </w:rPr>
              <w:t xml:space="preserve">We are not sure whether there is a need to define a time window. A UE may be able to keep </w:t>
            </w:r>
            <w:r>
              <w:rPr>
                <w:rFonts w:ascii="Times New Roman" w:hAnsi="Times New Roman" w:eastAsia="宋体" w:cs="Times New Roman"/>
                <w:kern w:val="0"/>
                <w:sz w:val="21"/>
                <w:szCs w:val="21"/>
                <w:lang w:val="en-US" w:eastAsia="en-US" w:bidi="ar-SA"/>
              </w:rPr>
              <w:t>phase continuity</w:t>
            </w:r>
            <w:r>
              <w:rPr>
                <w:rFonts w:hint="eastAsia" w:ascii="Times New Roman" w:hAnsi="Times New Roman" w:eastAsia="宋体" w:cs="Times New Roman"/>
                <w:kern w:val="0"/>
                <w:sz w:val="21"/>
                <w:szCs w:val="21"/>
                <w:lang w:val="en-US" w:eastAsia="zh-CN" w:bidi="ar-SA"/>
              </w:rPr>
              <w:t xml:space="preserve"> as long as the PUSCH transmissions are consecutive or the gap among PUSCH transmissions is small. Whether/how gNB would perform the joint channel estimation is up to implementation. </w:t>
            </w:r>
          </w:p>
        </w:tc>
      </w:tr>
    </w:tbl>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As we commented above, we don</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t see a need to explicitly define a time window. </w:t>
            </w:r>
          </w:p>
        </w:tc>
      </w:tr>
    </w:tbl>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2"/>
          <w:numId w:val="10"/>
        </w:numPr>
        <w:ind w:firstLineChars="0"/>
        <w:rPr>
          <w:sz w:val="21"/>
          <w:szCs w:val="21"/>
        </w:rPr>
      </w:pPr>
      <w:r>
        <w:rPr>
          <w:sz w:val="21"/>
          <w:szCs w:val="21"/>
        </w:rPr>
        <w:t>Option 2: Reported by UE</w:t>
      </w:r>
    </w:p>
    <w:p>
      <w:pPr>
        <w:pStyle w:val="33"/>
        <w:numPr>
          <w:ilvl w:val="2"/>
          <w:numId w:val="10"/>
        </w:numPr>
        <w:ind w:firstLineChars="0"/>
        <w:rPr>
          <w:sz w:val="21"/>
          <w:szCs w:val="21"/>
        </w:rPr>
      </w:pPr>
      <w:r>
        <w:rPr>
          <w:sz w:val="21"/>
          <w:szCs w:val="21"/>
        </w:rPr>
        <w:t>Option 3: Configurable by gNB based on UE capability reporting</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it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In explicit </w:t>
            </w:r>
            <w:r>
              <w:rPr>
                <w:rFonts w:ascii="Times New Roman" w:hAnsi="Times New Roman" w:eastAsia="MS Mincho" w:cs="Times New Roman"/>
                <w:bCs/>
                <w:lang w:val="en-GB" w:eastAsia="ja-JP"/>
              </w:rPr>
              <w:t>signalling</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for time domain, window UE specific is preferred, because some UEs are not required to apply PUSCH coverage enhancement (for example UEs close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S Mincho"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pPr>
              <w:rPr>
                <w:rFonts w:hint="eastAsia" w:ascii="Times New Roman" w:hAnsi="Times New Roman" w:eastAsia="MS Mincho" w:cs="Times New Roman"/>
                <w:bCs/>
                <w:lang w:val="en-GB" w:eastAsia="ja-JP"/>
              </w:rPr>
            </w:pPr>
            <w:r>
              <w:rPr>
                <w:rFonts w:ascii="Times New Roman" w:hAnsi="Times New Roman" w:cs="Times New Roman"/>
                <w:bCs/>
                <w:lang w:val="en-GB"/>
              </w:rPr>
              <w:t>The window can be configured by gNB, not sure why this related to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As we commented above, we don</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t see a need to explicitly define a time window. </w:t>
            </w:r>
          </w:p>
        </w:tc>
      </w:tr>
    </w:tbl>
    <w:p/>
    <w:p>
      <w:pPr>
        <w:pStyle w:val="3"/>
        <w:spacing w:before="156" w:after="156"/>
        <w:rPr>
          <w:rFonts w:ascii="Arial" w:hAnsi="Arial" w:cs="Arial"/>
        </w:rPr>
      </w:pPr>
      <w:r>
        <w:rPr>
          <w:rFonts w:ascii="Arial" w:hAnsi="Arial" w:cs="Arial"/>
        </w:rPr>
        <w:t>3.3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 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Option2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For now, we think it</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s better to discuss </w:t>
            </w:r>
            <w:r>
              <w:rPr>
                <w:rFonts w:ascii="Times New Roman" w:hAnsi="Times New Roman" w:eastAsia="宋体" w:cs="Times New Roman"/>
                <w:kern w:val="0"/>
                <w:szCs w:val="21"/>
                <w:lang w:val="en-GB"/>
              </w:rPr>
              <w:t>time domain hopping interval</w:t>
            </w:r>
            <w:r>
              <w:rPr>
                <w:rFonts w:hint="eastAsia" w:ascii="Times New Roman" w:hAnsi="Times New Roman" w:eastAsia="宋体" w:cs="Times New Roman"/>
                <w:kern w:val="0"/>
                <w:szCs w:val="21"/>
                <w:lang w:val="en-US" w:eastAsia="zh-CN"/>
              </w:rPr>
              <w:t xml:space="preserve"> for inter-slot FH </w:t>
            </w:r>
            <w:r>
              <w:rPr>
                <w:rFonts w:hint="eastAsia" w:ascii="Times New Roman" w:hAnsi="Times New Roman" w:cs="Times New Roman"/>
                <w:bCs/>
                <w:lang w:val="en-US" w:eastAsia="zh-CN"/>
              </w:rPr>
              <w:t xml:space="preserve">separately with the time window which may or may not introduced. </w:t>
            </w:r>
          </w:p>
        </w:tc>
      </w:tr>
    </w:tbl>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or dynamic</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w:t>
            </w:r>
            <w:r>
              <w:rPr>
                <w:rFonts w:hint="eastAsia" w:ascii="Times New Roman" w:hAnsi="Times New Roman" w:cs="Times New Roman"/>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hint="eastAsia" w:ascii="Times New Roman" w:hAnsi="Times New Roman" w:cs="Times New Roman"/>
                <w:bCs/>
                <w:lang w:val="en-GB"/>
              </w:rPr>
              <w:t xml:space="preserve"> </w:t>
            </w:r>
            <w:r>
              <w:rPr>
                <w:rFonts w:ascii="Times New Roman" w:hAnsi="Times New Roman" w:cs="Times New Roman"/>
                <w:bCs/>
                <w:lang w:val="en-GB"/>
              </w:rPr>
              <w:t>time domain hopping interval</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For FDD, it shall be decoupled with the n</w:t>
            </w:r>
            <w:r>
              <w:rPr>
                <w:rFonts w:ascii="Times New Roman" w:hAnsi="Times New Roman" w:cs="Times New Roman"/>
                <w:bCs/>
                <w:lang w:val="en-GB"/>
              </w:rPr>
              <w:t>umber of repetition, time domain window</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 xml:space="preserve">For TDD, may it can be derived from the slot structure, e.g., the </w:t>
            </w:r>
            <w:r>
              <w:rPr>
                <w:rFonts w:ascii="Times New Roman" w:hAnsi="Times New Roman" w:cs="Times New Roman"/>
                <w:bCs/>
                <w:lang w:val="en-GB"/>
              </w:rPr>
              <w:t>contiguous</w:t>
            </w:r>
            <w:r>
              <w:rPr>
                <w:rFonts w:hint="eastAsia" w:ascii="Times New Roman" w:hAnsi="Times New Roman" w:cs="Times New Roman"/>
                <w:bCs/>
                <w:lang w:val="en-GB"/>
              </w:rPr>
              <w:t xml:space="preserve"> uplink/available slots.</w:t>
            </w:r>
          </w:p>
          <w:p>
            <w:pPr>
              <w:rPr>
                <w:rFonts w:ascii="Times New Roman" w:hAnsi="Times New Roman" w:cs="Times New Roman"/>
                <w:bCs/>
                <w:lang w:val="en-GB"/>
              </w:rPr>
            </w:pPr>
            <w:r>
              <w:rPr>
                <w:rFonts w:hint="eastAsia" w:ascii="Times New Roman" w:hAnsi="Times New Roman" w:cs="Times New Roman"/>
                <w:bCs/>
                <w:lang w:val="en-GB"/>
              </w:rPr>
              <w:t>Or, it can be e</w:t>
            </w:r>
            <w:r>
              <w:rPr>
                <w:rFonts w:ascii="Times New Roman" w:hAnsi="Times New Roman" w:cs="Times New Roman"/>
                <w:bCs/>
                <w:lang w:val="en-GB"/>
              </w:rPr>
              <w:t>xplicit</w:t>
            </w:r>
            <w:r>
              <w:rPr>
                <w:rFonts w:hint="eastAsia" w:ascii="Times New Roman" w:hAnsi="Times New Roman" w:cs="Times New Roman"/>
                <w:bCs/>
                <w:lang w:val="en-GB"/>
              </w:rPr>
              <w:t>ly</w:t>
            </w:r>
            <w:r>
              <w:rPr>
                <w:rFonts w:ascii="Times New Roman" w:hAnsi="Times New Roman" w:cs="Times New Roman"/>
                <w:bCs/>
                <w:lang w:val="en-GB"/>
              </w:rPr>
              <w:t xml:space="preserve"> signaled</w:t>
            </w:r>
            <w:r>
              <w:rPr>
                <w:rFonts w:hint="eastAsia" w:ascii="Times New Roman" w:hAnsi="Times New Roman" w:cs="Times New Roman"/>
                <w:bCs/>
                <w:lang w:val="en-GB"/>
              </w:rPr>
              <w:t xml:space="preserve"> with semi-static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mplicit way based on the time domain window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eastAsia" w:ascii="Times New Roman" w:hAnsi="Times New Roman" w:cs="Times New Roman"/>
                <w:bCs/>
                <w:lang w:val="en-US" w:eastAsia="zh-CN"/>
              </w:rPr>
            </w:pPr>
            <w:r>
              <w:rPr>
                <w:rFonts w:hint="eastAsia" w:ascii="Times New Roman" w:hAnsi="Times New Roman" w:cs="Times New Roman"/>
                <w:bCs/>
                <w:lang w:val="en-US" w:eastAsia="zh-CN"/>
              </w:rPr>
              <w:t xml:space="preserve">We prefer UE specific signaling similar as intra-slot or inter-slot FH which is enabled/disabled UE specifically. We have no strong view on whether to use implicit or explicit signaling for now. </w:t>
            </w:r>
          </w:p>
          <w:p>
            <w:pPr>
              <w:rPr>
                <w:rFonts w:hint="default" w:ascii="Times New Roman" w:hAnsi="Times New Roman" w:cs="Times New Roman"/>
                <w:bCs/>
                <w:lang w:val="en-US" w:eastAsia="zh-CN"/>
              </w:rPr>
            </w:pPr>
            <w:r>
              <w:rPr>
                <w:rFonts w:hint="eastAsia" w:ascii="Times New Roman" w:hAnsi="Times New Roman" w:cs="Times New Roman"/>
                <w:bCs/>
                <w:lang w:val="en-US" w:eastAsia="zh-CN"/>
              </w:rPr>
              <w:t xml:space="preserve">We agree with OPPO that the time domain hopping interval for TDD also depends on the slot structure. </w:t>
            </w:r>
          </w:p>
        </w:tc>
      </w:tr>
    </w:tbl>
    <w:p/>
    <w:p>
      <w:pPr>
        <w:pStyle w:val="3"/>
        <w:spacing w:before="156" w:after="156"/>
        <w:rPr>
          <w:rFonts w:ascii="Arial" w:hAnsi="Arial" w:cs="Arial"/>
        </w:rPr>
      </w:pPr>
      <w:r>
        <w:rPr>
          <w:rFonts w:ascii="Arial" w:hAnsi="Arial" w:cs="Arial"/>
        </w:rPr>
        <w:t>3.4 Optimization of DMRS location/granularity in time domain</w:t>
      </w: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location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n Rel-15, DMRS pattern is </w:t>
            </w:r>
            <w:r>
              <w:rPr>
                <w:rFonts w:ascii="Times New Roman" w:hAnsi="Times New Roman" w:cs="Times New Roman"/>
                <w:bCs/>
                <w:lang w:val="en-GB"/>
              </w:rPr>
              <w:t>designed</w:t>
            </w:r>
            <w:r>
              <w:rPr>
                <w:rFonts w:hint="eastAsia" w:ascii="Times New Roman" w:hAnsi="Times New Roman" w:cs="Times New Roman"/>
                <w:bCs/>
                <w:lang w:val="en-GB"/>
              </w:rPr>
              <w:t xml:space="preserve"> for single slot PUSCH transmission.</w:t>
            </w:r>
          </w:p>
          <w:p>
            <w:pPr>
              <w:rPr>
                <w:rFonts w:ascii="Times New Roman" w:hAnsi="Times New Roman" w:cs="Times New Roman"/>
                <w:bCs/>
                <w:lang w:val="en-GB"/>
              </w:rPr>
            </w:pPr>
            <w:r>
              <w:rPr>
                <w:rFonts w:hint="eastAsia" w:ascii="Times New Roman" w:hAnsi="Times New Roman" w:cs="Times New Roman"/>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hint="eastAsia" w:ascii="Times New Roman" w:hAnsi="Times New Roman" w:cs="Times New Roman"/>
                <w:bCs/>
                <w:lang w:val="en-GB"/>
              </w:rPr>
              <w:t xml:space="preserve">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G</w:t>
            </w:r>
            <w:r>
              <w:rPr>
                <w:rFonts w:ascii="Times New Roman" w:hAnsi="Times New Roman" w:eastAsia="MS Mincho" w:cs="Times New Roman"/>
                <w:bCs/>
                <w:lang w:val="en-GB" w:eastAsia="ja-JP"/>
              </w:rPr>
              <w:t>iven that the location optimization requires more studies, it may not be of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Optimization of DMRS location should be supported as long as the simulation results show the gain by </w:t>
            </w:r>
            <w:r>
              <w:rPr>
                <w:rFonts w:ascii="Times New Roman" w:hAnsi="Times New Roman" w:eastAsia="MS Mincho" w:cs="Times New Roman"/>
                <w:bCs/>
                <w:lang w:val="en-GB" w:eastAsia="ja-JP"/>
              </w:rPr>
              <w:t xml:space="preserve">the </w:t>
            </w:r>
            <w:r>
              <w:rPr>
                <w:rFonts w:hint="eastAsia" w:ascii="Times New Roman" w:hAnsi="Times New Roman" w:eastAsia="MS Mincho" w:cs="Times New Roman"/>
                <w:bCs/>
                <w:lang w:val="en-GB" w:eastAsia="ja-JP"/>
              </w:rPr>
              <w:t>optimization</w:t>
            </w:r>
            <w:r>
              <w:rPr>
                <w:rFonts w:ascii="Times New Roman" w:hAnsi="Times New Roman" w:eastAsia="MS Mincho" w:cs="Times New Roman"/>
                <w:bCs/>
                <w:lang w:val="en-GB" w:eastAsia="ja-JP"/>
              </w:rPr>
              <w:t xml:space="preserve">. The number of DMRS symbols can be reduced by optimization, which leads to the low code rate due to more resource for data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hint="eastAsia" w:ascii="Times New Roman" w:hAnsi="Times New Roman" w:eastAsia="MS Mincho"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bl>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granularity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hint="eastAsia" w:ascii="Times New Roman" w:hAnsi="Times New Roman" w:cs="Times New Roman"/>
                <w:bCs/>
                <w:lang w:val="en-GB"/>
              </w:rPr>
              <w:t xml:space="preserve">For low mobility case, the </w:t>
            </w:r>
            <w:r>
              <w:rPr>
                <w:rFonts w:ascii="Times New Roman" w:hAnsi="Times New Roman" w:cs="Times New Roman"/>
                <w:bCs/>
                <w:lang w:val="en-GB"/>
              </w:rPr>
              <w:t>channel</w:t>
            </w:r>
            <w:r>
              <w:rPr>
                <w:rFonts w:hint="eastAsia" w:ascii="Times New Roman" w:hAnsi="Times New Roman" w:cs="Times New Roman"/>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hint="eastAsia" w:ascii="Times New Roman" w:hAnsi="Times New Roman" w:cs="Times New Roman"/>
                <w:bCs/>
                <w:lang w:val="en-GB"/>
              </w:rPr>
              <w:t>t necessary to have DMRS within each PUSCH slot/repetition.</w:t>
            </w:r>
          </w:p>
          <w:p>
            <w:pPr>
              <w:rPr>
                <w:rFonts w:ascii="Times New Roman" w:hAnsi="Times New Roman" w:cs="Times New Roman"/>
                <w:bCs/>
                <w:lang w:val="en-GB"/>
              </w:rPr>
            </w:pPr>
            <w:r>
              <w:rPr>
                <w:rFonts w:hint="eastAsia" w:ascii="Times New Roman" w:hAnsi="Times New Roman" w:cs="Times New Roman"/>
                <w:bCs/>
                <w:lang w:val="en-GB"/>
              </w:rPr>
              <w:t xml:space="preserve">DMRS-less PUSCH can be supported to reduce the DMRS overhead and improve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to discuss at least for bundled transmission in S+U slots. In that case, DMRS-less transmission in S slot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bl>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location</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ja-JP"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US" w:eastAsia="ja-JP" w:bidi="ar-SA"/>
              </w:rPr>
            </w:pPr>
            <w:r>
              <w:rPr>
                <w:rFonts w:hint="eastAsia" w:ascii="Times New Roman" w:hAnsi="Times New Roman" w:cs="Times New Roman"/>
                <w:bCs/>
                <w:lang w:val="en-US" w:eastAsia="zh-CN"/>
              </w:rPr>
              <w:t xml:space="preserve">We prefer to first focus on PUSCH repetition type A which is more useful for coverage enhancement and may require relatively less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hAnsi="Times New Roman" w:eastAsia="宋体" w:cs="Times New Roman"/>
          <w:kern w:val="0"/>
          <w:szCs w:val="21"/>
          <w:lang w:val="en-GB"/>
        </w:rPr>
        <w:t>the following location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DMRS equally spaced among PUSCH transmissions</w:t>
      </w:r>
    </w:p>
    <w:p>
      <w:pPr>
        <w:pStyle w:val="33"/>
        <w:numPr>
          <w:ilvl w:val="1"/>
          <w:numId w:val="10"/>
        </w:numPr>
        <w:ind w:firstLineChars="0"/>
        <w:rPr>
          <w:sz w:val="21"/>
          <w:szCs w:val="21"/>
        </w:rPr>
      </w:pPr>
      <w:r>
        <w:rPr>
          <w:sz w:val="21"/>
          <w:szCs w:val="21"/>
        </w:rPr>
        <w:t>Located in special slots</w:t>
      </w:r>
    </w:p>
    <w:p>
      <w:pPr>
        <w:pStyle w:val="33"/>
        <w:numPr>
          <w:ilvl w:val="1"/>
          <w:numId w:val="10"/>
        </w:numPr>
        <w:ind w:firstLineChars="0"/>
        <w:rPr>
          <w:sz w:val="21"/>
          <w:szCs w:val="21"/>
        </w:rPr>
      </w:pPr>
      <w:r>
        <w:rPr>
          <w:sz w:val="21"/>
          <w:szCs w:val="21"/>
        </w:rPr>
        <w:t>DMRS for orphan symbol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w:t>
            </w:r>
            <w:r>
              <w:rPr>
                <w:rFonts w:hint="eastAsia" w:ascii="Times New Roman" w:hAnsi="Times New Roman" w:eastAsia="宋体" w:cs="Times New Roman"/>
                <w:kern w:val="0"/>
                <w:szCs w:val="21"/>
                <w:lang w:val="en-GB"/>
              </w:rPr>
              <w:t xml:space="preserve">t least </w:t>
            </w:r>
            <w:r>
              <w:rPr>
                <w:rFonts w:ascii="Times New Roman" w:hAnsi="Times New Roman" w:eastAsia="宋体" w:cs="Times New Roman"/>
                <w:kern w:val="0"/>
                <w:szCs w:val="21"/>
                <w:lang w:val="en-GB"/>
              </w:rPr>
              <w:t>DMRS equally spaced among PUSCH transmissions</w:t>
            </w:r>
            <w:r>
              <w:rPr>
                <w:rFonts w:hint="eastAsia" w:ascii="Times New Roman" w:hAnsi="Times New Roman" w:eastAsia="宋体" w:cs="Times New Roman"/>
                <w:kern w:val="0"/>
                <w:szCs w:val="21"/>
                <w:lang w:val="en-GB"/>
              </w:rPr>
              <w:t xml:space="preserve"> shall be supported.</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Whether DMRS shall be located in special slots would depend on the discussion on the available slots, i.e., whether special slots can be used as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Locating DMRS in special slots </w:t>
            </w:r>
            <w:r>
              <w:rPr>
                <w:rFonts w:hint="eastAsia" w:ascii="Times New Roman" w:hAnsi="Times New Roman" w:eastAsia="MS Mincho" w:cs="Times New Roman"/>
                <w:bCs/>
                <w:lang w:val="en-GB" w:eastAsia="ja-JP"/>
              </w:rPr>
              <w:t>can make use of uplink symbols</w:t>
            </w:r>
            <w:r>
              <w:rPr>
                <w:rFonts w:ascii="Times New Roman" w:hAnsi="Times New Roman" w:eastAsia="MS Mincho"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As commented above, the legacy DMRS location within each PUSCH repetition is flexible enough and should not be changed.</w:t>
            </w:r>
          </w:p>
        </w:tc>
      </w:tr>
    </w:tbl>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granularity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We prefer to first focus on PUSCH repetition type A which is more useful for coverage enhancement and may require relatively less spec impacts. </w:t>
            </w:r>
          </w:p>
        </w:tc>
      </w:tr>
    </w:tbl>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hAnsi="Times New Roman" w:eastAsia="宋体" w:cs="Times New Roman"/>
          <w:kern w:val="0"/>
          <w:szCs w:val="21"/>
          <w:lang w:val="en-GB"/>
        </w:rPr>
        <w:t>the following granularity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Different DMRS density for different PUSCH transmissions</w:t>
      </w:r>
    </w:p>
    <w:p>
      <w:pPr>
        <w:pStyle w:val="33"/>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w:t>
            </w:r>
            <w:r>
              <w:rPr>
                <w:rFonts w:hint="eastAsia" w:ascii="Times New Roman" w:hAnsi="Times New Roman" w:cs="Times New Roman"/>
                <w:bCs/>
                <w:lang w:val="en-GB"/>
              </w:rPr>
              <w:t>oth of these two techniques can be supported, especially for low mobility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o DMRS (i.e., DMRS-less)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It seems the first bullet can cover the second bullet. Basically, we prefer to focus on the second bullet. </w:t>
            </w:r>
          </w:p>
        </w:tc>
      </w:tr>
    </w:tbl>
    <w:p/>
    <w:p>
      <w:pPr>
        <w:pStyle w:val="3"/>
        <w:spacing w:before="156" w:after="156"/>
        <w:rPr>
          <w:rFonts w:ascii="Arial" w:hAnsi="Arial" w:cs="Arial"/>
        </w:rPr>
      </w:pPr>
      <w:r>
        <w:rPr>
          <w:rFonts w:hint="eastAsia" w:ascii="Arial" w:hAnsi="Arial" w:cs="Arial"/>
        </w:rPr>
        <w:t>3</w:t>
      </w:r>
      <w:r>
        <w:rPr>
          <w:rFonts w:ascii="Arial" w:hAnsi="Arial" w:cs="Arial"/>
        </w:rPr>
        <w:t>.5 Others</w:t>
      </w: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t can increase the </w:t>
            </w:r>
            <w:r>
              <w:rPr>
                <w:rFonts w:ascii="Times New Roman" w:hAnsi="Times New Roman" w:cs="Times New Roman"/>
                <w:bCs/>
                <w:lang w:val="en-GB"/>
              </w:rPr>
              <w:t>available</w:t>
            </w:r>
            <w:r>
              <w:rPr>
                <w:rFonts w:hint="eastAsia" w:ascii="Times New Roman" w:hAnsi="Times New Roman" w:cs="Times New Roman"/>
                <w:bCs/>
                <w:lang w:val="en-GB"/>
              </w:rPr>
              <w:t xml:space="preserve"> slot for PUSCH transmission, especially when there are sufficient uplink symbols in the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T</w:t>
            </w:r>
            <w:r>
              <w:rPr>
                <w:rFonts w:ascii="Times New Roman" w:hAnsi="Times New Roman" w:eastAsia="MS Mincho" w:cs="Times New Roman"/>
                <w:bCs/>
                <w:lang w:val="en-GB" w:eastAsia="ja-JP"/>
              </w:rPr>
              <w:t>he same TDRA among repetitions should be kept. Repetition type B can be used if resources in S slots should be exploited.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US" w:eastAsia="zh-CN" w:bidi="ar-SA"/>
              </w:rPr>
            </w:pPr>
            <w:r>
              <w:rPr>
                <w:rFonts w:hint="eastAsia" w:ascii="Times New Roman" w:hAnsi="Times New Roman" w:cs="Times New Roman"/>
                <w:bCs/>
                <w:lang w:val="en-US" w:eastAsia="zh-CN"/>
              </w:rPr>
              <w:t xml:space="preserve">If the intention is to allow transmission in a special slot even if the starting symbol or number of available symbols in the slot cannot satisfy the symbol allocation indicated by network, we are open to discuss. </w:t>
            </w:r>
            <w:bookmarkStart w:id="3" w:name="_GoBack"/>
            <w:bookmarkEnd w:id="3"/>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Considering the widely used TDD pattern, e.g. </w:t>
            </w:r>
            <w:r>
              <w:rPr>
                <w:rFonts w:ascii="Times New Roman" w:hAnsi="Times New Roman" w:eastAsia="MS Mincho" w:cs="Times New Roman"/>
                <w:bCs/>
                <w:lang w:val="en-GB" w:eastAsia="ja-JP"/>
              </w:rPr>
              <w:t>DDDDDDDSUU for FR1, DDDSU for FR2, joint channel estimation can be applied only for FR1 if we don’t consider special slots. Therefore</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PUSCH transmission can be supported in special slots for repetition type B, </w:t>
            </w:r>
            <w:r>
              <w:rPr>
                <w:rFonts w:hint="eastAsia" w:ascii="Times New Roman" w:hAnsi="Times New Roman" w:eastAsia="MS Mincho" w:cs="Times New Roman"/>
                <w:bCs/>
                <w:lang w:val="en-GB" w:eastAsia="ja-JP"/>
              </w:rPr>
              <w:t>to take advantage of symbol-level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2" w:name="_Ref58743353"/>
      <w:r>
        <w:rPr>
          <w:rStyle w:val="20"/>
          <w:rFonts w:ascii="Times New Roman" w:hAnsi="Times New Roman" w:eastAsia="宋体" w:cs="Times New Roman"/>
          <w:color w:val="auto"/>
          <w:kern w:val="0"/>
          <w:sz w:val="20"/>
          <w:szCs w:val="20"/>
          <w:u w:val="none"/>
          <w:lang w:eastAsia="en-US"/>
        </w:rPr>
        <w:t>3GPP RP-202928, “New WID on NR coverage enhancements”, China Telecom, RAN#90e, December 7th – 11th, 2020.</w:t>
      </w:r>
      <w:bookmarkEnd w:id="2"/>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R1-2100097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ZTE</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R1-2100174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OPPO</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R1-2100233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Huawei, HiSilicon</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R1-2100399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CATT</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R1-2100459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vivo</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R1-2100558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Potential techniques for PUSCH coverage enhancement</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Potevio Company Limited</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R1-2100667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Intel Corporation</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R1-2100714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LG Electronics</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InterDigital, Inc.</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Considerations on joint channel estimation over multi-PUSCH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Spreadtrum Communications</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R1-2100917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China Telecom</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R1-2101003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Enhancements for DM-RS bundling for multiple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Lenovo, Motorola Mobility</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R1-2101020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Panasonic Corporation</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R1-2101057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CMCC</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R1-2101223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Samsung</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R1-2101329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Design Considerations for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Sierra Wireless, S.A.</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Apple</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R1-2101479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 xml:space="preserve"> Qualcomm Incorporated</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R1-2101522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Ericsson</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R1-2101547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Sharp</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R1-2101643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NTT DOCOMO, INC.</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R1-2101681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WILUS Inc.</w:t>
      </w:r>
    </w:p>
    <w:p>
      <w:pPr>
        <w:widowControl/>
        <w:numPr>
          <w:ilvl w:val="0"/>
          <w:numId w:val="15"/>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R1-2101712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 coverage enhancements</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Nokia, Nokia Shanghai Bell</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rPr>
      </w:pPr>
      <w:r>
        <w:rPr>
          <w:rFonts w:hint="eastAsia" w:ascii="Arial" w:hAnsi="Arial" w:eastAsia="Arial"/>
          <w:sz w:val="36"/>
        </w:rPr>
        <w:t>Appendix</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Company/Tdoc</w:t>
            </w:r>
          </w:p>
        </w:tc>
        <w:tc>
          <w:tcPr>
            <w:tcW w:w="747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OPPO/R1-2100174</w:t>
            </w:r>
          </w:p>
        </w:tc>
        <w:tc>
          <w:tcPr>
            <w:tcW w:w="7473" w:type="dxa"/>
            <w:vAlign w:val="center"/>
          </w:tcPr>
          <w:p>
            <w:pPr>
              <w:pStyle w:val="8"/>
              <w:spacing w:before="156"/>
              <w:rPr>
                <w:rFonts w:ascii="Times New Roman" w:hAnsi="Times New Roman" w:eastAsia="宋体"/>
                <w:b/>
                <w:i/>
                <w:sz w:val="21"/>
                <w:szCs w:val="21"/>
                <w:lang w:val="en-GB" w:eastAsia="zh-CN"/>
              </w:rPr>
            </w:pPr>
            <w:r>
              <w:rPr>
                <w:rFonts w:ascii="Times New Roman" w:hAnsi="Times New Roman" w:eastAsia="宋体"/>
                <w:b/>
                <w:i/>
                <w:sz w:val="21"/>
                <w:szCs w:val="21"/>
                <w:lang w:val="en-GB" w:eastAsia="zh-CN"/>
              </w:rPr>
              <w:t>Observation: joint channel estimation may be impacted due to power reduction during PUSCH repetition.</w:t>
            </w:r>
          </w:p>
          <w:p>
            <w:pPr>
              <w:rPr>
                <w:rFonts w:ascii="Times New Roman" w:hAnsi="Times New Roman" w:eastAsia="宋体" w:cs="Times New Roman"/>
                <w:b/>
                <w:i/>
                <w:szCs w:val="21"/>
              </w:rPr>
            </w:pPr>
            <w:r>
              <w:rPr>
                <w:rFonts w:ascii="Times New Roman" w:hAnsi="Times New Roman" w:eastAsia="宋体"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pPr>
              <w:rPr>
                <w:rFonts w:ascii="Times New Roman" w:hAnsi="Times New Roman" w:eastAsia="宋体" w:cs="Times New Roman"/>
                <w:b/>
                <w:i/>
                <w:szCs w:val="21"/>
              </w:rPr>
            </w:pPr>
            <w:r>
              <w:rPr>
                <w:rFonts w:ascii="Times New Roman" w:hAnsi="Times New Roman" w:eastAsia="宋体" w:cs="Times New Roman"/>
                <w:b/>
                <w:i/>
                <w:szCs w:val="21"/>
              </w:rPr>
              <w:t xml:space="preserve">Proposal 2: Study potential interoperation of joint channel estimation and pre-coder cycling. </w:t>
            </w:r>
          </w:p>
          <w:p>
            <w:pPr>
              <w:rPr>
                <w:rFonts w:ascii="Times New Roman" w:hAnsi="Times New Roman" w:eastAsia="宋体" w:cs="Times New Roman"/>
                <w:b/>
                <w:i/>
                <w:szCs w:val="21"/>
              </w:rPr>
            </w:pPr>
            <w:r>
              <w:rPr>
                <w:rFonts w:ascii="Times New Roman" w:hAnsi="Times New Roman" w:eastAsia="宋体" w:cs="Times New Roman"/>
                <w:b/>
                <w:i/>
                <w:szCs w:val="21"/>
              </w:rPr>
              <w:t>Proposal 3: PUSCH is hopped across different slot bundles to enable joint channel estimation.</w:t>
            </w:r>
          </w:p>
          <w:p>
            <w:pPr>
              <w:pStyle w:val="8"/>
              <w:spacing w:before="156" w:line="360" w:lineRule="auto"/>
              <w:rPr>
                <w:rStyle w:val="20"/>
                <w:rFonts w:ascii="Times New Roman" w:hAnsi="Times New Roman" w:eastAsia="宋体"/>
                <w:b/>
                <w:i/>
                <w:color w:val="auto"/>
                <w:kern w:val="0"/>
                <w:sz w:val="21"/>
                <w:szCs w:val="21"/>
                <w:u w:val="none"/>
                <w:lang w:val="en-US"/>
              </w:rPr>
            </w:pPr>
            <w:r>
              <w:rPr>
                <w:rFonts w:ascii="Times New Roman" w:hAnsi="Times New Roman" w:eastAsia="宋体"/>
                <w:b/>
                <w:i/>
                <w:sz w:val="21"/>
                <w:szCs w:val="21"/>
                <w:lang w:eastAsia="zh-CN"/>
              </w:rPr>
              <w:t>Proposal 4: DMRS-less, optimized DMRS pattern and non-uniform distributing DMRS can be considered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Huawei/</w:t>
            </w:r>
            <w:r>
              <w:rPr>
                <w:rStyle w:val="20"/>
                <w:rFonts w:ascii="Times New Roman" w:hAnsi="Times New Roman" w:eastAsia="宋体" w:cs="Times New Roman"/>
                <w:color w:val="auto"/>
                <w:kern w:val="0"/>
                <w:szCs w:val="21"/>
                <w:u w:val="none"/>
                <w:lang w:eastAsia="en-US"/>
              </w:rPr>
              <w:t xml:space="preserve"> R1-2100233</w:t>
            </w:r>
          </w:p>
        </w:tc>
        <w:tc>
          <w:tcPr>
            <w:tcW w:w="7473" w:type="dxa"/>
            <w:vAlign w:val="center"/>
          </w:tcPr>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lang w:val="en-GB"/>
              </w:rPr>
            </w:pPr>
            <w:r>
              <w:rPr>
                <w:rFonts w:ascii="Times New Roman" w:hAnsi="Times New Roman" w:eastAsia="宋体" w:cs="Times New Roman"/>
                <w:b/>
                <w:i/>
                <w:kern w:val="0"/>
                <w:szCs w:val="21"/>
                <w:lang w:val="en-GB"/>
              </w:rPr>
              <w:t>Proposal 1</w:t>
            </w:r>
            <w:r>
              <w:rPr>
                <w:rFonts w:ascii="Times New Roman" w:hAnsi="Times New Roman" w:eastAsia="宋体" w:cs="Times New Roman"/>
                <w:kern w:val="0"/>
                <w:szCs w:val="21"/>
                <w:lang w:val="en-GB"/>
              </w:rPr>
              <w:t xml:space="preserve">: </w:t>
            </w:r>
            <w:r>
              <w:rPr>
                <w:rFonts w:ascii="Times New Roman" w:hAnsi="Times New Roman" w:eastAsia="宋体" w:cs="Times New Roman"/>
                <w:i/>
                <w:kern w:val="0"/>
                <w:szCs w:val="21"/>
                <w:lang w:val="en-GB"/>
              </w:rPr>
              <w:t>From functionality perspective, the following use cases are beneficial and are expected to be supported.</w:t>
            </w:r>
          </w:p>
          <w:p>
            <w:pPr>
              <w:pStyle w:val="33"/>
              <w:numPr>
                <w:ilvl w:val="0"/>
                <w:numId w:val="18"/>
              </w:numPr>
              <w:spacing w:before="93" w:beforeLines="30" w:after="0" w:line="60" w:lineRule="atLeast"/>
              <w:ind w:firstLineChars="0"/>
              <w:rPr>
                <w:i/>
                <w:sz w:val="21"/>
                <w:szCs w:val="21"/>
                <w:lang w:val="en-GB"/>
              </w:rPr>
            </w:pPr>
            <w:r>
              <w:rPr>
                <w:i/>
                <w:sz w:val="21"/>
                <w:szCs w:val="21"/>
                <w:lang w:val="en-GB"/>
              </w:rPr>
              <w:t>Continuous PUSCH transmissions with the same transmission power.</w:t>
            </w:r>
          </w:p>
          <w:p>
            <w:pPr>
              <w:pStyle w:val="33"/>
              <w:numPr>
                <w:ilvl w:val="0"/>
                <w:numId w:val="18"/>
              </w:numPr>
              <w:spacing w:before="93" w:beforeLines="30"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2: </w:t>
            </w:r>
            <w:r>
              <w:rPr>
                <w:rFonts w:ascii="Times New Roman" w:hAnsi="Times New Roman" w:eastAsia="宋体" w:cs="Times New Roman"/>
                <w:i/>
                <w:kern w:val="0"/>
                <w:szCs w:val="21"/>
              </w:rPr>
              <w:t>In joint channel estimation, DMRS patterns with different DMRS density for different PUSCH transmissions can be supported to better match fading channels</w:t>
            </w:r>
          </w:p>
          <w:p>
            <w:pPr>
              <w:widowControl/>
              <w:autoSpaceDE w:val="0"/>
              <w:autoSpaceDN w:val="0"/>
              <w:adjustRightInd w:val="0"/>
              <w:snapToGrid w:val="0"/>
              <w:spacing w:before="93" w:beforeLines="30" w:after="12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3: </w:t>
            </w:r>
            <w:r>
              <w:rPr>
                <w:rFonts w:ascii="Times New Roman" w:hAnsi="Times New Roman" w:eastAsia="宋体"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pPr>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4: </w:t>
            </w:r>
            <w:r>
              <w:rPr>
                <w:rFonts w:ascii="Times New Roman" w:hAnsi="Times New Roman" w:eastAsia="宋体" w:cs="Times New Roman"/>
                <w:i/>
                <w:kern w:val="0"/>
                <w:szCs w:val="21"/>
              </w:rPr>
              <w:t>In joint channel estimation by DMRS sharing of multiple PUSCHs, non-DMRS PUSCH can be supported for a PUSCH transmission with very few number of symbols to reduce the DMRS overhead of this PUSCH.</w:t>
            </w:r>
          </w:p>
          <w:p>
            <w:pPr>
              <w:autoSpaceDE w:val="0"/>
              <w:autoSpaceDN w:val="0"/>
              <w:adjustRightInd w:val="0"/>
              <w:snapToGrid w:val="0"/>
              <w:spacing w:before="93" w:beforeLines="30" w:line="60" w:lineRule="atLeast"/>
              <w:rPr>
                <w:rStyle w:val="20"/>
                <w:rFonts w:ascii="Times New Roman" w:hAnsi="Times New Roman" w:cs="Times New Roman"/>
                <w:i/>
                <w:color w:val="auto"/>
                <w:szCs w:val="21"/>
                <w:u w:val="none"/>
                <w:lang w:val="en-US"/>
              </w:rPr>
            </w:pPr>
            <w:r>
              <w:rPr>
                <w:rFonts w:ascii="Times New Roman" w:hAnsi="Times New Roman" w:eastAsia="宋体"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CATT/</w:t>
            </w:r>
            <w:r>
              <w:rPr>
                <w:rFonts w:ascii="Times New Roman" w:hAnsi="Times New Roman" w:eastAsia="MS Mincho"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pPr>
              <w:rPr>
                <w:rStyle w:val="20"/>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vivo/</w:t>
            </w:r>
            <w:r>
              <w:rPr>
                <w:rFonts w:ascii="Times New Roman" w:hAnsi="Times New Roman" w:eastAsia="MS Mincho" w:cs="Times New Roman"/>
                <w:bCs/>
                <w:szCs w:val="21"/>
              </w:rPr>
              <w:t xml:space="preserve"> R1-2100459</w:t>
            </w:r>
          </w:p>
        </w:tc>
        <w:tc>
          <w:tcPr>
            <w:tcW w:w="7473" w:type="dxa"/>
            <w:vAlign w:val="center"/>
          </w:tcPr>
          <w:p>
            <w:pPr>
              <w:pStyle w:val="5"/>
              <w:rPr>
                <w:rFonts w:cs="Times New Roman"/>
                <w:sz w:val="21"/>
                <w:szCs w:val="21"/>
                <w:lang w:val="en-GB"/>
              </w:rPr>
            </w:pPr>
            <w:r>
              <w:rPr>
                <w:rFonts w:cs="Times New Roman"/>
                <w:i/>
                <w:sz w:val="21"/>
                <w:szCs w:val="21"/>
                <w:lang w:val="en-US"/>
              </w:rPr>
              <w:t>Proposal 1: The mechanism to determine the DMRS bundling size should be considered.</w:t>
            </w:r>
          </w:p>
          <w:p>
            <w:pPr>
              <w:pStyle w:val="5"/>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pPr>
              <w:spacing w:before="120" w:after="0"/>
              <w:rPr>
                <w:rFonts w:ascii="Times New Roman" w:hAnsi="Times New Roman" w:eastAsia="宋体"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hAnsi="Times New Roman" w:eastAsia="宋体"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pPr>
              <w:pStyle w:val="33"/>
              <w:numPr>
                <w:ilvl w:val="0"/>
                <w:numId w:val="19"/>
              </w:numPr>
              <w:autoSpaceDE/>
              <w:autoSpaceDN/>
              <w:adjustRightInd/>
              <w:snapToGrid/>
              <w:spacing w:after="0" w:line="240" w:lineRule="auto"/>
              <w:ind w:left="357" w:hanging="357" w:firstLineChars="0"/>
              <w:rPr>
                <w:b/>
                <w:i/>
                <w:sz w:val="21"/>
                <w:szCs w:val="21"/>
                <w:lang w:val="fr-FR"/>
              </w:rPr>
            </w:pPr>
            <w:r>
              <w:rPr>
                <w:b/>
                <w:i/>
                <w:sz w:val="21"/>
                <w:szCs w:val="21"/>
                <w:lang w:val="fr-FR"/>
              </w:rPr>
              <w:t>PUSCH transmissions is cancelled by SFI, CI or higher priority transmissions,</w:t>
            </w:r>
          </w:p>
          <w:p>
            <w:pPr>
              <w:pStyle w:val="33"/>
              <w:numPr>
                <w:ilvl w:val="0"/>
                <w:numId w:val="19"/>
              </w:numPr>
              <w:autoSpaceDE/>
              <w:autoSpaceDN/>
              <w:adjustRightInd/>
              <w:snapToGrid/>
              <w:spacing w:after="0" w:line="240" w:lineRule="auto"/>
              <w:ind w:left="357" w:hanging="357" w:firstLineChars="0"/>
              <w:rPr>
                <w:b/>
                <w:i/>
                <w:sz w:val="21"/>
                <w:szCs w:val="21"/>
                <w:lang w:val="fr-FR"/>
              </w:rPr>
            </w:pPr>
            <w:r>
              <w:rPr>
                <w:b/>
                <w:i/>
                <w:sz w:val="21"/>
                <w:szCs w:val="21"/>
                <w:lang w:val="fr-FR"/>
              </w:rPr>
              <w:t>UL transmission in another serving cell, when intra band CA is configured.</w:t>
            </w:r>
          </w:p>
          <w:p>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pPr>
              <w:spacing w:before="120"/>
              <w:rPr>
                <w:rFonts w:ascii="Times New Roman" w:hAnsi="Times New Roman" w:eastAsia="宋体"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pPr>
              <w:pStyle w:val="8"/>
              <w:spacing w:before="156"/>
              <w:rPr>
                <w:rStyle w:val="20"/>
                <w:rFonts w:ascii="Times New Roman" w:hAnsi="Times New Roman" w:eastAsia="宋体"/>
                <w:b/>
                <w:i/>
                <w:color w:val="auto"/>
                <w:kern w:val="0"/>
                <w:sz w:val="21"/>
                <w:szCs w:val="21"/>
                <w:u w:val="none"/>
                <w:lang w:val="en-US"/>
              </w:rPr>
            </w:pPr>
            <w:r>
              <w:rPr>
                <w:rFonts w:ascii="Times New Roman" w:hAnsi="Times New Roman"/>
                <w:b/>
                <w:i/>
                <w:sz w:val="21"/>
                <w:szCs w:val="21"/>
              </w:rPr>
              <w:t>Proposal 7</w:t>
            </w:r>
            <w:r>
              <w:rPr>
                <w:rFonts w:ascii="Times New Roman" w:hAnsi="Times New Roman" w:eastAsia="宋体"/>
                <w:b/>
                <w:i/>
                <w:sz w:val="21"/>
                <w:szCs w:val="21"/>
                <w:lang w:eastAsia="zh-CN"/>
              </w:rPr>
              <w:t>: If DMRS bundling is supported, optimization on DMRS overhead in time domain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lang w:eastAsia="en-US"/>
              </w:rPr>
              <w:t>Potevio/R1-2100558</w:t>
            </w:r>
          </w:p>
        </w:tc>
        <w:tc>
          <w:tcPr>
            <w:tcW w:w="7473" w:type="dxa"/>
            <w:vAlign w:val="center"/>
          </w:tcPr>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hint="eastAsia" w:ascii="Times New Roman" w:hAnsi="Times New Roman" w:cs="Times New Roman"/>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hint="eastAsia" w:ascii="Times New Roman" w:hAnsi="Times New Roman" w:cs="Times New Roman"/>
                <w:szCs w:val="21"/>
              </w:rPr>
              <w:t>should</w:t>
            </w:r>
            <w:r>
              <w:rPr>
                <w:rFonts w:ascii="Times New Roman" w:hAnsi="Times New Roman" w:cs="Times New Roman"/>
                <w:szCs w:val="21"/>
              </w:rPr>
              <w:t xml:space="preserve"> be increased to improve PUSCH coverage.</w:t>
            </w:r>
          </w:p>
          <w:p>
            <w:pPr>
              <w:spacing w:after="156" w:afterLines="50"/>
              <w:rPr>
                <w:rFonts w:ascii="Times New Roman" w:hAnsi="Times New Roman" w:cs="Times New Roman"/>
                <w:b/>
                <w:i/>
                <w:szCs w:val="21"/>
              </w:rPr>
            </w:pPr>
            <w:r>
              <w:rPr>
                <w:rFonts w:hint="eastAsia" w:ascii="Times New Roman" w:hAnsi="Times New Roman" w:cs="Times New Roman"/>
                <w:b/>
                <w:i/>
                <w:szCs w:val="21"/>
              </w:rPr>
              <w:t xml:space="preserve">Proposal 2: </w:t>
            </w:r>
            <w:r>
              <w:rPr>
                <w:rFonts w:hint="eastAsia" w:ascii="Times New Roman" w:hAnsi="Times New Roman" w:cs="Times New Roman"/>
                <w:szCs w:val="21"/>
              </w:rPr>
              <w:t>I</w:t>
            </w:r>
            <w:r>
              <w:rPr>
                <w:rFonts w:ascii="Times New Roman" w:hAnsi="Times New Roman" w:cs="Times New Roman"/>
                <w:szCs w:val="21"/>
              </w:rPr>
              <w:t xml:space="preserve">nter-repetition frequency hopping bundling </w:t>
            </w:r>
            <w:r>
              <w:rPr>
                <w:rFonts w:hint="eastAsia" w:ascii="Times New Roman" w:hAnsi="Times New Roman" w:cs="Times New Roman"/>
                <w:szCs w:val="21"/>
              </w:rPr>
              <w:t xml:space="preserve">should be supported </w:t>
            </w:r>
            <w:r>
              <w:rPr>
                <w:rFonts w:ascii="Times New Roman" w:hAnsi="Times New Roman" w:cs="Times New Roman"/>
                <w:szCs w:val="21"/>
              </w:rPr>
              <w:t>to enable DMRS sharing</w:t>
            </w:r>
            <w:r>
              <w:rPr>
                <w:rFonts w:hint="eastAsia" w:ascii="Times New Roman" w:hAnsi="Times New Roman" w:cs="Times New Roman"/>
                <w:szCs w:val="21"/>
              </w:rPr>
              <w:t>.</w:t>
            </w:r>
          </w:p>
          <w:p>
            <w:pPr>
              <w:rPr>
                <w:rFonts w:ascii="Times New Roman" w:hAnsi="Times New Roman" w:cs="Times New Roman"/>
                <w:szCs w:val="21"/>
              </w:rPr>
            </w:pPr>
            <w:r>
              <w:rPr>
                <w:rFonts w:hint="eastAsia" w:ascii="Times New Roman" w:hAnsi="Times New Roman" w:cs="Times New Roman"/>
                <w:b/>
                <w:i/>
                <w:szCs w:val="21"/>
              </w:rPr>
              <w:t>Proposal 3:</w:t>
            </w:r>
            <w:r>
              <w:rPr>
                <w:rFonts w:ascii="Times New Roman" w:hAnsi="Times New Roman" w:cs="Times New Roman"/>
                <w:szCs w:val="21"/>
              </w:rPr>
              <w:t xml:space="preserve"> Actual repetitions segmented from the same nominal repetition in the same or continuous slots </w:t>
            </w:r>
            <w:r>
              <w:rPr>
                <w:rFonts w:hint="eastAsia" w:ascii="Times New Roman" w:hAnsi="Times New Roman" w:cs="Times New Roman"/>
                <w:szCs w:val="21"/>
              </w:rPr>
              <w:t>should</w:t>
            </w:r>
            <w:r>
              <w:rPr>
                <w:rFonts w:ascii="Times New Roman" w:hAnsi="Times New Roman" w:cs="Times New Roman"/>
                <w:szCs w:val="21"/>
              </w:rPr>
              <w:t xml:space="preserve"> share DMRS.</w:t>
            </w:r>
          </w:p>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4</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D</w:t>
            </w:r>
            <w:r>
              <w:rPr>
                <w:rFonts w:ascii="Times New Roman" w:hAnsi="Times New Roman" w:cs="Times New Roman"/>
                <w:szCs w:val="21"/>
              </w:rPr>
              <w:t xml:space="preserve">ynamic indication window size and inter-slot bundling size </w:t>
            </w:r>
            <w:r>
              <w:rPr>
                <w:rFonts w:hint="eastAsia" w:ascii="Times New Roman" w:hAnsi="Times New Roman" w:cs="Times New Roman"/>
                <w:szCs w:val="21"/>
              </w:rPr>
              <w:t xml:space="preserve">may be </w:t>
            </w:r>
            <w:r>
              <w:rPr>
                <w:rFonts w:ascii="Times New Roman" w:hAnsi="Times New Roman" w:cs="Times New Roman"/>
                <w:szCs w:val="21"/>
              </w:rPr>
              <w:t>more suitable for cross-slot channel estimation</w:t>
            </w:r>
            <w:r>
              <w:rPr>
                <w:rFonts w:hint="eastAsia" w:ascii="Times New Roman" w:hAnsi="Times New Roman" w:cs="Times New Roman"/>
                <w:szCs w:val="21"/>
              </w:rPr>
              <w:t>.</w:t>
            </w:r>
          </w:p>
          <w:p>
            <w:pPr>
              <w:rPr>
                <w:rStyle w:val="20"/>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hint="eastAsia" w:ascii="Times New Roman" w:hAnsi="Times New Roman" w:cs="Times New Roman"/>
                <w:b/>
                <w:i/>
                <w:szCs w:val="21"/>
              </w:rPr>
              <w:t>5</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F</w:t>
            </w:r>
            <w:r>
              <w:rPr>
                <w:rFonts w:ascii="Times New Roman" w:hAnsi="Times New Roman" w:cs="Times New Roman"/>
                <w:szCs w:val="21"/>
              </w:rPr>
              <w:t>or joint channel estimation</w:t>
            </w:r>
            <w:r>
              <w:rPr>
                <w:rFonts w:hint="eastAsia" w:ascii="Times New Roman" w:hAnsi="Times New Roman" w:cs="Times New Roman"/>
                <w:szCs w:val="21"/>
              </w:rPr>
              <w:t>, whether the power and phase continuity can be kept across slot boundary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Intel/</w:t>
            </w:r>
            <w:r>
              <w:rPr>
                <w:rStyle w:val="20"/>
                <w:rFonts w:ascii="Times New Roman" w:hAnsi="Times New Roman" w:eastAsia="宋体" w:cs="Times New Roman"/>
                <w:color w:val="auto"/>
                <w:kern w:val="0"/>
                <w:szCs w:val="21"/>
                <w:u w:val="none"/>
                <w:lang w:eastAsia="en-US"/>
              </w:rPr>
              <w:t xml:space="preserve"> R1-2100667</w:t>
            </w:r>
          </w:p>
        </w:tc>
        <w:tc>
          <w:tcPr>
            <w:tcW w:w="7473" w:type="dxa"/>
            <w:vAlign w:val="center"/>
          </w:tcPr>
          <w:p>
            <w:pPr>
              <w:spacing w:before="240" w:after="0"/>
              <w:rPr>
                <w:rFonts w:ascii="Times New Roman" w:hAnsi="Times New Roman" w:cs="Times New Roman"/>
                <w:b/>
                <w:szCs w:val="21"/>
              </w:rPr>
            </w:pPr>
            <w:r>
              <w:rPr>
                <w:rFonts w:ascii="Times New Roman" w:hAnsi="Times New Roman" w:cs="Times New Roman"/>
                <w:b/>
                <w:szCs w:val="21"/>
              </w:rPr>
              <w:t>Proposal 1</w:t>
            </w:r>
          </w:p>
          <w:p>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pPr>
              <w:spacing w:before="240" w:after="0"/>
              <w:rPr>
                <w:rFonts w:ascii="Times New Roman" w:hAnsi="Times New Roman" w:cs="Times New Roman"/>
                <w:b/>
                <w:szCs w:val="21"/>
              </w:rPr>
            </w:pPr>
            <w:r>
              <w:rPr>
                <w:rFonts w:ascii="Times New Roman" w:hAnsi="Times New Roman" w:cs="Times New Roman"/>
                <w:b/>
                <w:szCs w:val="21"/>
              </w:rPr>
              <w:t>Proposal 2</w:t>
            </w:r>
          </w:p>
          <w:p>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3</w:t>
            </w:r>
          </w:p>
          <w:p>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4</w:t>
            </w:r>
          </w:p>
          <w:p>
            <w:pPr>
              <w:widowControl/>
              <w:numPr>
                <w:ilvl w:val="0"/>
                <w:numId w:val="20"/>
              </w:numPr>
              <w:spacing w:before="60" w:after="0" w:line="240" w:lineRule="auto"/>
              <w:ind w:left="288" w:hanging="288"/>
              <w:rPr>
                <w:rStyle w:val="20"/>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LG/</w:t>
            </w:r>
            <w:r>
              <w:rPr>
                <w:rStyle w:val="20"/>
                <w:rFonts w:ascii="Times New Roman" w:hAnsi="Times New Roman" w:eastAsia="宋体" w:cs="Times New Roman"/>
                <w:color w:val="auto"/>
                <w:kern w:val="0"/>
                <w:szCs w:val="21"/>
                <w:u w:val="none"/>
                <w:lang w:eastAsia="en-US"/>
              </w:rPr>
              <w:t>R1-2100714</w:t>
            </w:r>
          </w:p>
        </w:tc>
        <w:tc>
          <w:tcPr>
            <w:tcW w:w="7473" w:type="dxa"/>
            <w:vAlign w:val="center"/>
          </w:tcPr>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pPr>
              <w:wordWrap w:val="0"/>
              <w:spacing w:line="256" w:lineRule="auto"/>
              <w:rPr>
                <w:rStyle w:val="20"/>
                <w:rFonts w:ascii="Times New Roman" w:hAnsi="Times New Roman" w:eastAsia="Malgun Gothic"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hint="eastAsia" w:ascii="Times New Roman" w:hAnsi="Times New Roman" w:eastAsia="宋体" w:cs="Times New Roman"/>
                <w:color w:val="auto"/>
                <w:kern w:val="0"/>
                <w:szCs w:val="21"/>
                <w:u w:val="none"/>
              </w:rPr>
              <w:t>R</w:t>
            </w:r>
            <w:r>
              <w:rPr>
                <w:rStyle w:val="20"/>
                <w:rFonts w:ascii="Times New Roman" w:hAnsi="Times New Roman" w:eastAsia="宋体" w:cs="Times New Roman"/>
                <w:color w:val="auto"/>
                <w:kern w:val="0"/>
                <w:szCs w:val="21"/>
                <w:u w:val="none"/>
              </w:rPr>
              <w:t>1-2100733/</w:t>
            </w:r>
            <w:r>
              <w:rPr>
                <w:rStyle w:val="20"/>
                <w:rFonts w:ascii="Times New Roman" w:hAnsi="Times New Roman" w:eastAsia="宋体" w:cs="Times New Roman"/>
                <w:color w:val="auto"/>
                <w:kern w:val="0"/>
                <w:sz w:val="20"/>
                <w:szCs w:val="20"/>
                <w:u w:val="none"/>
                <w:lang w:eastAsia="en-US"/>
              </w:rPr>
              <w:t>InterDigital</w:t>
            </w:r>
          </w:p>
        </w:tc>
        <w:tc>
          <w:tcPr>
            <w:tcW w:w="7473" w:type="dxa"/>
            <w:vAlign w:val="center"/>
          </w:tcPr>
          <w:p>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pPr>
              <w:rPr>
                <w:rStyle w:val="20"/>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 w:val="20"/>
                <w:szCs w:val="20"/>
                <w:u w:val="none"/>
                <w:lang w:eastAsia="en-US"/>
              </w:rPr>
              <w:t>Spreadtrum</w:t>
            </w:r>
            <w:r>
              <w:rPr>
                <w:rStyle w:val="20"/>
                <w:rFonts w:ascii="Times New Roman" w:hAnsi="Times New Roman" w:eastAsia="宋体" w:cs="Times New Roman"/>
                <w:color w:val="auto"/>
                <w:kern w:val="0"/>
                <w:szCs w:val="21"/>
                <w:u w:val="none"/>
              </w:rPr>
              <w:t>/R1-2100797</w:t>
            </w:r>
          </w:p>
        </w:tc>
        <w:tc>
          <w:tcPr>
            <w:tcW w:w="7473" w:type="dxa"/>
            <w:vAlign w:val="center"/>
          </w:tcPr>
          <w:p>
            <w:pPr>
              <w:pStyle w:val="48"/>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pPr>
              <w:pStyle w:val="33"/>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pPr>
              <w:pStyle w:val="33"/>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pPr>
              <w:pStyle w:val="48"/>
              <w:spacing w:after="156"/>
              <w:rPr>
                <w:rStyle w:val="20"/>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China Telecom/R1-2100917</w:t>
            </w:r>
          </w:p>
        </w:tc>
        <w:tc>
          <w:tcPr>
            <w:tcW w:w="7473" w:type="dxa"/>
            <w:vAlign w:val="center"/>
          </w:tcPr>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pPr>
              <w:pStyle w:val="8"/>
              <w:spacing w:before="156"/>
              <w:rPr>
                <w:rFonts w:ascii="Times New Roman" w:hAnsi="Times New Roman"/>
                <w:b/>
                <w:sz w:val="21"/>
                <w:szCs w:val="21"/>
                <w:lang w:eastAsia="zh-CN"/>
              </w:rPr>
            </w:pPr>
            <w:r>
              <w:rPr>
                <w:rFonts w:ascii="Times New Roman" w:hAnsi="Times New Roman" w:eastAsia="MS Mincho"/>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hAnsi="Times New Roman" w:eastAsia="MS Mincho"/>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hAnsi="Times New Roman" w:eastAsia="MS Mincho"/>
                <w:b/>
                <w:sz w:val="21"/>
                <w:szCs w:val="21"/>
              </w:rPr>
              <w:t>{</w:t>
            </w:r>
            <w:r>
              <w:rPr>
                <w:rFonts w:ascii="Times New Roman" w:hAnsi="Times New Roman"/>
                <w:b/>
                <w:sz w:val="21"/>
                <w:szCs w:val="21"/>
                <w:lang w:eastAsia="zh-CN"/>
              </w:rPr>
              <w:t>1, 5, 10, 20</w:t>
            </w:r>
            <w:r>
              <w:rPr>
                <w:rFonts w:ascii="Times New Roman" w:hAnsi="Times New Roman" w:eastAsia="MS Mincho"/>
                <w:b/>
                <w:sz w:val="21"/>
                <w:szCs w:val="21"/>
              </w:rPr>
              <w: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eastAsia="Batang" w:cs="Times New Roman"/>
                <w:szCs w:val="21"/>
              </w:rPr>
              <w:t>Lenovo, Motorola Mobility/</w:t>
            </w:r>
            <w:r>
              <w:rPr>
                <w:rFonts w:ascii="Times New Roman" w:hAnsi="Times New Roman" w:eastAsia="Yu Mincho" w:cs="Times New Roman"/>
                <w:szCs w:val="21"/>
                <w:lang w:val="de-DE"/>
              </w:rPr>
              <w:t xml:space="preserve"> R1-2101003</w:t>
            </w:r>
          </w:p>
        </w:tc>
        <w:tc>
          <w:tcPr>
            <w:tcW w:w="7473" w:type="dxa"/>
            <w:vAlign w:val="center"/>
          </w:tcPr>
          <w:p>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pPr>
              <w:pStyle w:val="33"/>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pPr>
              <w:pStyle w:val="33"/>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pPr>
              <w:pStyle w:val="33"/>
              <w:numPr>
                <w:ilvl w:val="0"/>
                <w:numId w:val="23"/>
              </w:numPr>
              <w:overflowPunct w:val="0"/>
              <w:snapToGrid/>
              <w:spacing w:line="240" w:lineRule="auto"/>
              <w:ind w:left="714" w:hanging="357" w:firstLineChars="0"/>
              <w:contextualSpacing/>
              <w:textAlignment w:val="baseline"/>
              <w:rPr>
                <w:b/>
                <w:bCs/>
                <w:i/>
                <w:iCs/>
                <w:sz w:val="21"/>
                <w:szCs w:val="21"/>
              </w:rPr>
            </w:pPr>
            <w:r>
              <w:rPr>
                <w:b/>
                <w:bCs/>
                <w:i/>
                <w:iCs/>
                <w:sz w:val="21"/>
                <w:szCs w:val="21"/>
              </w:rPr>
              <w:t>For the last PUSCH transmission, the current additional DM-RS configuration should be applied</w:t>
            </w:r>
          </w:p>
          <w:p>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pPr>
              <w:pStyle w:val="33"/>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eastAsia="Batang" w:cs="Times New Roman"/>
                <w:szCs w:val="21"/>
              </w:rPr>
            </w:pPr>
            <w:r>
              <w:rPr>
                <w:rFonts w:ascii="Times New Roman" w:hAnsi="Times New Roman" w:cs="Times New Roman"/>
                <w:szCs w:val="21"/>
              </w:rPr>
              <w:t>Panasonic/R1-2101020</w:t>
            </w:r>
          </w:p>
        </w:tc>
        <w:tc>
          <w:tcPr>
            <w:tcW w:w="7473" w:type="dxa"/>
            <w:vAlign w:val="center"/>
          </w:tcPr>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pPr>
              <w:spacing w:before="156" w:beforeLines="50" w:after="0"/>
              <w:rPr>
                <w:rFonts w:ascii="Times New Roman" w:hAnsi="Times New Roman" w:eastAsia="MS Mincho"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pPr>
              <w:spacing w:after="0"/>
              <w:rPr>
                <w:rFonts w:ascii="Times New Roman" w:hAnsi="Times New Roman" w:cs="Times New Roman"/>
                <w:b/>
                <w:szCs w:val="21"/>
              </w:rPr>
            </w:pPr>
            <w:r>
              <w:rPr>
                <w:rFonts w:ascii="Times New Roman" w:hAnsi="Times New Roman" w:cs="Times New Roman"/>
                <w:b/>
                <w:szCs w:val="21"/>
              </w:rPr>
              <w:t>Proposal 1:</w:t>
            </w:r>
          </w:p>
          <w:p>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pPr>
              <w:spacing w:after="0"/>
              <w:rPr>
                <w:rFonts w:ascii="Times New Roman" w:hAnsi="Times New Roman" w:cs="Times New Roman"/>
                <w:b/>
                <w:szCs w:val="21"/>
              </w:rPr>
            </w:pPr>
            <w:r>
              <w:rPr>
                <w:rFonts w:ascii="Times New Roman" w:hAnsi="Times New Roman" w:cs="Times New Roman"/>
                <w:b/>
                <w:szCs w:val="21"/>
              </w:rPr>
              <w:t>Proposal 2:</w:t>
            </w:r>
          </w:p>
          <w:p>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pPr>
              <w:spacing w:after="0"/>
              <w:rPr>
                <w:rFonts w:ascii="Times New Roman" w:hAnsi="Times New Roman" w:cs="Times New Roman"/>
                <w:b/>
                <w:szCs w:val="21"/>
              </w:rPr>
            </w:pPr>
            <w:r>
              <w:rPr>
                <w:rFonts w:ascii="Times New Roman" w:hAnsi="Times New Roman" w:cs="Times New Roman"/>
                <w:b/>
                <w:szCs w:val="21"/>
              </w:rPr>
              <w:t>Proposal 3:</w:t>
            </w:r>
          </w:p>
          <w:p>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pPr>
              <w:spacing w:after="0"/>
              <w:rPr>
                <w:rFonts w:ascii="Times New Roman" w:hAnsi="Times New Roman" w:cs="Times New Roman"/>
                <w:b/>
                <w:szCs w:val="21"/>
              </w:rPr>
            </w:pPr>
            <w:r>
              <w:rPr>
                <w:rFonts w:ascii="Times New Roman" w:hAnsi="Times New Roman" w:cs="Times New Roman"/>
                <w:b/>
                <w:szCs w:val="21"/>
              </w:rPr>
              <w:t>Proposal 4:</w:t>
            </w:r>
          </w:p>
          <w:p>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S</w:t>
            </w:r>
            <w:r>
              <w:rPr>
                <w:rFonts w:ascii="Times New Roman" w:hAnsi="Times New Roman" w:cs="Times New Roman"/>
                <w:szCs w:val="21"/>
              </w:rPr>
              <w:t>amsung/R1-2101223</w:t>
            </w:r>
          </w:p>
        </w:tc>
        <w:tc>
          <w:tcPr>
            <w:tcW w:w="7473" w:type="dxa"/>
            <w:vAlign w:val="center"/>
          </w:tcPr>
          <w:p>
            <w:pPr>
              <w:ind w:firstLine="304" w:firstLineChars="14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pPr>
              <w:ind w:firstLine="105" w:firstLineChars="5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1: UE can apply same PUSCH transmission power over a set of multiple PUSCH repetitions of a PUSCH transmission. </w:t>
            </w:r>
          </w:p>
          <w:p>
            <w:pPr>
              <w:ind w:firstLine="304" w:firstLineChars="144"/>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2: UE does not expect to change the PUSCH transmission power over all repetitions of a PUSCH transmission. </w:t>
            </w:r>
          </w:p>
          <w:p>
            <w:pPr>
              <w:ind w:firstLine="304" w:firstLineChars="14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pPr>
              <w:ind w:firstLine="304" w:firstLineChars="14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pPr>
              <w:ind w:firstLine="283"/>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Proposal 4: Available UL symbols (e.g. actual repetitions with single symbol) can be used as PUSCH transmission and/or DMRS in case of joint channel estimation.</w:t>
            </w:r>
          </w:p>
          <w:p>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pPr>
              <w:ind w:left="284"/>
              <w:rPr>
                <w:rFonts w:ascii="Times New Roman" w:hAnsi="Times New Roman" w:cs="Times New Roman"/>
                <w:b/>
                <w:i/>
              </w:rPr>
            </w:pPr>
            <w:r>
              <w:rPr>
                <w:rFonts w:ascii="Times New Roman" w:hAnsi="Times New Roman" w:cs="Times New Roman"/>
                <w:b/>
                <w:i/>
              </w:rPr>
              <w:t>Option 1: The number of PUSCH repetitions</w:t>
            </w:r>
          </w:p>
          <w:p>
            <w:pPr>
              <w:ind w:left="284"/>
              <w:rPr>
                <w:b/>
                <w:i/>
              </w:rPr>
            </w:pPr>
            <w:r>
              <w:rPr>
                <w:rFonts w:ascii="Times New Roman" w:hAnsi="Times New Roman" w:cs="Times New Roman"/>
                <w:b/>
                <w:i/>
              </w:rPr>
              <w:t>Option 2: Network configurations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20"/>
                <w:rFonts w:ascii="Times New Roman" w:hAnsi="Times New Roman" w:eastAsia="宋体" w:cs="Times New Roman"/>
                <w:color w:val="auto"/>
                <w:kern w:val="0"/>
                <w:szCs w:val="21"/>
                <w:u w:val="none"/>
                <w:lang w:eastAsia="en-US"/>
              </w:rPr>
              <w:t xml:space="preserve"> R1-2101329</w:t>
            </w:r>
          </w:p>
        </w:tc>
        <w:tc>
          <w:tcPr>
            <w:tcW w:w="7473" w:type="dxa"/>
            <w:vAlign w:val="center"/>
          </w:tcPr>
          <w:p>
            <w:pPr>
              <w:pStyle w:val="27"/>
              <w:numPr>
                <w:ilvl w:val="0"/>
                <w:numId w:val="25"/>
              </w:numPr>
              <w:spacing w:before="240" w:after="0" w:line="240" w:lineRule="auto"/>
              <w:ind w:left="1620" w:hanging="1620"/>
              <w:jc w:val="left"/>
              <w:rPr>
                <w:rStyle w:val="50"/>
                <w:rFonts w:ascii="Times New Roman" w:hAnsi="Times New Roman"/>
                <w:color w:val="000000"/>
                <w:sz w:val="21"/>
                <w:szCs w:val="21"/>
              </w:rPr>
            </w:pPr>
            <w:r>
              <w:rPr>
                <w:rStyle w:val="50"/>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pPr>
              <w:pStyle w:val="27"/>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pPr>
              <w:pStyle w:val="6"/>
              <w:widowControl/>
              <w:tabs>
                <w:tab w:val="left" w:pos="2520"/>
                <w:tab w:val="clear" w:pos="36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pPr>
              <w:pStyle w:val="27"/>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pPr>
              <w:pStyle w:val="27"/>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pPr>
              <w:pStyle w:val="27"/>
              <w:numPr>
                <w:ilvl w:val="0"/>
                <w:numId w:val="0"/>
              </w:numPr>
              <w:rPr>
                <w:rFonts w:ascii="Times New Roman" w:hAnsi="Times New Roman"/>
                <w:sz w:val="21"/>
                <w:szCs w:val="21"/>
              </w:rPr>
            </w:pPr>
            <w:r>
              <w:rPr>
                <w:rStyle w:val="50"/>
                <w:rFonts w:ascii="Times New Roman" w:hAnsi="Times New Roman"/>
                <w:sz w:val="21"/>
                <w:szCs w:val="21"/>
              </w:rPr>
              <w:t xml:space="preserve">Proposal 5:  </w:t>
            </w:r>
            <w:r>
              <w:rPr>
                <w:rStyle w:val="50"/>
                <w:rFonts w:ascii="Times New Roman" w:hAnsi="Times New Roman"/>
                <w:sz w:val="21"/>
                <w:szCs w:val="21"/>
              </w:rPr>
              <w:tab/>
            </w:r>
            <w:r>
              <w:rPr>
                <w:rStyle w:val="50"/>
                <w:rFonts w:ascii="Times New Roman" w:hAnsi="Times New Roman"/>
                <w:sz w:val="21"/>
                <w:szCs w:val="21"/>
              </w:rPr>
              <w:t>Specify that UEs shall signal their phase continuity capabilities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pPr>
              <w:spacing w:before="120" w:after="120"/>
              <w:rPr>
                <w:rStyle w:val="50"/>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Q</w:t>
            </w:r>
            <w:r>
              <w:rPr>
                <w:rFonts w:ascii="Times New Roman" w:hAnsi="Times New Roman" w:cs="Times New Roman"/>
                <w:szCs w:val="21"/>
              </w:rPr>
              <w:t>ualcomm/</w:t>
            </w:r>
            <w:r>
              <w:rPr>
                <w:rStyle w:val="20"/>
                <w:rFonts w:ascii="Times New Roman" w:hAnsi="Times New Roman" w:eastAsia="宋体" w:cs="Times New Roman"/>
                <w:color w:val="auto"/>
                <w:kern w:val="0"/>
                <w:sz w:val="20"/>
                <w:szCs w:val="20"/>
                <w:u w:val="none"/>
                <w:lang w:eastAsia="en-US"/>
              </w:rPr>
              <w:t>R1-2101479</w:t>
            </w:r>
          </w:p>
        </w:tc>
        <w:tc>
          <w:tcPr>
            <w:tcW w:w="7473" w:type="dxa"/>
            <w:vAlign w:val="center"/>
          </w:tcPr>
          <w:p>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pPr>
              <w:pStyle w:val="33"/>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pPr>
              <w:pStyle w:val="33"/>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hint="eastAsia" w:ascii="Times New Roman" w:hAnsi="Times New Roman" w:cs="Times New Roman"/>
                <w:szCs w:val="21"/>
              </w:rPr>
              <w:t>R</w:t>
            </w:r>
            <w:r>
              <w:rPr>
                <w:rFonts w:ascii="Times New Roman" w:hAnsi="Times New Roman" w:cs="Times New Roman"/>
                <w:szCs w:val="21"/>
              </w:rPr>
              <w:t>1-2101522</w:t>
            </w:r>
          </w:p>
        </w:tc>
        <w:tc>
          <w:tcPr>
            <w:tcW w:w="7473" w:type="dxa"/>
            <w:vAlign w:val="center"/>
          </w:tcPr>
          <w:p>
            <w:pPr>
              <w:pStyle w:val="8"/>
              <w:keepNext/>
              <w:spacing w:before="156" w:after="0"/>
              <w:rPr>
                <w:rFonts w:ascii="Times New Roman" w:hAnsi="Times New Roman"/>
                <w:b/>
                <w:bCs/>
                <w:sz w:val="21"/>
                <w:szCs w:val="21"/>
              </w:rPr>
            </w:pPr>
            <w:r>
              <w:rPr>
                <w:rFonts w:ascii="Times New Roman" w:hAnsi="Times New Roman"/>
                <w:b/>
                <w:bCs/>
                <w:sz w:val="21"/>
                <w:szCs w:val="21"/>
              </w:rPr>
              <w:t>Proposals:</w:t>
            </w:r>
          </w:p>
          <w:p>
            <w:pPr>
              <w:pStyle w:val="8"/>
              <w:widowControl w:val="0"/>
              <w:numPr>
                <w:ilvl w:val="0"/>
                <w:numId w:val="27"/>
              </w:numPr>
              <w:spacing w:before="0" w:beforeLines="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pPr>
              <w:pStyle w:val="8"/>
              <w:widowControl w:val="0"/>
              <w:numPr>
                <w:ilvl w:val="0"/>
                <w:numId w:val="27"/>
              </w:numPr>
              <w:spacing w:before="0" w:beforeLines="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pPr>
              <w:pStyle w:val="8"/>
              <w:widowControl w:val="0"/>
              <w:numPr>
                <w:ilvl w:val="0"/>
                <w:numId w:val="27"/>
              </w:numPr>
              <w:spacing w:before="0" w:beforeLines="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20"/>
                <w:rFonts w:ascii="Times New Roman" w:hAnsi="Times New Roman" w:eastAsia="宋体" w:cs="Times New Roman"/>
                <w:color w:val="auto"/>
                <w:kern w:val="0"/>
                <w:szCs w:val="21"/>
                <w:u w:val="none"/>
                <w:lang w:eastAsia="en-US"/>
              </w:rPr>
              <w:t>R1-2101643</w:t>
            </w:r>
          </w:p>
        </w:tc>
        <w:tc>
          <w:tcPr>
            <w:tcW w:w="7473" w:type="dxa"/>
            <w:vAlign w:val="center"/>
          </w:tcPr>
          <w:p>
            <w:pPr>
              <w:spacing w:after="156" w:afterLines="50"/>
              <w:rPr>
                <w:rFonts w:ascii="Times New Roman" w:hAnsi="Times New Roman" w:cs="Times New Roman"/>
                <w:szCs w:val="21"/>
              </w:rPr>
            </w:pPr>
            <w:r>
              <w:rPr>
                <w:rFonts w:ascii="Times New Roman" w:hAnsi="Times New Roman" w:eastAsia="Yu Mincho" w:cs="Times New Roman"/>
                <w:b/>
                <w:szCs w:val="21"/>
                <w:u w:val="single"/>
              </w:rPr>
              <w:t>Proposal 1</w:t>
            </w:r>
            <w:r>
              <w:rPr>
                <w:rFonts w:ascii="Times New Roman" w:hAnsi="Times New Roman" w:eastAsia="Yu Mincho" w:cs="Times New Roman"/>
                <w:b/>
                <w:szCs w:val="21"/>
              </w:rPr>
              <w:t>: S+U slots in TDD configuration should be considered for joint channel estimation.</w:t>
            </w:r>
          </w:p>
          <w:p>
            <w:pPr>
              <w:spacing w:after="156" w:afterLines="50"/>
              <w:rPr>
                <w:rFonts w:ascii="Times New Roman" w:hAnsi="Times New Roman" w:cs="Times New Roman"/>
                <w:b/>
                <w:szCs w:val="21"/>
              </w:rPr>
            </w:pPr>
            <w:r>
              <w:rPr>
                <w:rFonts w:ascii="Times New Roman" w:hAnsi="Times New Roman" w:eastAsia="Yu Mincho" w:cs="Times New Roman"/>
                <w:b/>
                <w:szCs w:val="21"/>
                <w:u w:val="single"/>
              </w:rPr>
              <w:t>Proposal 2</w:t>
            </w:r>
            <w:r>
              <w:rPr>
                <w:rFonts w:ascii="Times New Roman" w:hAnsi="Times New Roman" w:eastAsia="Yu Mincho"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eastAsia="MS Mincho" w:cs="Times New Roman"/>
                <w:kern w:val="0"/>
                <w:szCs w:val="21"/>
                <w:lang w:eastAsia="en-US"/>
              </w:rPr>
              <w:t>WILUS/</w:t>
            </w:r>
            <w:r>
              <w:rPr>
                <w:rFonts w:ascii="Times New Roman" w:hAnsi="Times New Roman" w:cs="Times New Roman"/>
                <w:bCs/>
                <w:szCs w:val="21"/>
              </w:rPr>
              <w:t>R1-2101681</w:t>
            </w:r>
          </w:p>
        </w:tc>
        <w:tc>
          <w:tcPr>
            <w:tcW w:w="7473" w:type="dxa"/>
            <w:vAlign w:val="center"/>
          </w:tcPr>
          <w:p>
            <w:pPr>
              <w:pStyle w:val="8"/>
              <w:spacing w:before="240" w:beforeLines="0" w:line="276" w:lineRule="auto"/>
              <w:rPr>
                <w:rFonts w:ascii="Times New Roman" w:hAnsi="Times New Roman" w:eastAsiaTheme="minorEastAsia"/>
                <w:b/>
                <w:bCs/>
                <w:i/>
                <w:iCs/>
                <w:sz w:val="21"/>
                <w:szCs w:val="21"/>
                <w:lang w:eastAsia="ko-KR"/>
              </w:rPr>
            </w:pPr>
            <w:r>
              <w:rPr>
                <w:rFonts w:ascii="Times New Roman" w:hAnsi="Times New Roman" w:eastAsiaTheme="minorEastAsia"/>
                <w:b/>
                <w:bCs/>
                <w:i/>
                <w:iCs/>
                <w:sz w:val="21"/>
                <w:szCs w:val="21"/>
                <w:lang w:eastAsia="ko-KR"/>
              </w:rPr>
              <w:t>Proposal 1:</w:t>
            </w:r>
            <w:r>
              <w:rPr>
                <w:rFonts w:ascii="Times New Roman" w:hAnsi="Times New Roman" w:eastAsiaTheme="minorEastAsia"/>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pPr>
              <w:pStyle w:val="13"/>
              <w:tabs>
                <w:tab w:val="right" w:leader="dot" w:pos="9629"/>
              </w:tabs>
              <w:spacing w:after="120"/>
              <w:rPr>
                <w:rStyle w:val="20"/>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r>
              <w:fldChar w:fldCharType="begin"/>
            </w:r>
            <w:r>
              <w:instrText xml:space="preserve"> HYPERLINK \l "_Toc61887413" </w:instrText>
            </w:r>
            <w:r>
              <w:fldChar w:fldCharType="separate"/>
            </w:r>
            <w:r>
              <w:rPr>
                <w:rStyle w:val="20"/>
                <w:rFonts w:ascii="Times New Roman" w:hAnsi="Times New Roman"/>
                <w:b/>
                <w:bCs/>
                <w:sz w:val="21"/>
                <w:szCs w:val="21"/>
              </w:rPr>
              <w:t>Proposal 1.</w:t>
            </w:r>
            <w:r>
              <w:rPr>
                <w:rStyle w:val="20"/>
                <w:rFonts w:ascii="Times New Roman" w:hAnsi="Times New Roman"/>
                <w:sz w:val="21"/>
                <w:szCs w:val="21"/>
              </w:rPr>
              <w:t xml:space="preserve"> </w:t>
            </w:r>
            <w:r>
              <w:rPr>
                <w:rStyle w:val="20"/>
                <w:rFonts w:ascii="Times New Roman" w:hAnsi="Times New Roman"/>
                <w:b/>
                <w:bCs/>
                <w:sz w:val="21"/>
                <w:szCs w:val="21"/>
              </w:rPr>
              <w:t>RAN1 to specify an indication method letting the gNB enable/disable the power consistency and phase continuity requirements for the UE.</w:t>
            </w:r>
            <w:r>
              <w:rPr>
                <w:rStyle w:val="20"/>
                <w:rFonts w:ascii="Times New Roman" w:hAnsi="Times New Roman"/>
                <w:b/>
                <w:bCs/>
                <w:sz w:val="21"/>
                <w:szCs w:val="21"/>
              </w:rPr>
              <w:fldChar w:fldCharType="end"/>
            </w:r>
          </w:p>
          <w:p>
            <w:pPr>
              <w:pStyle w:val="33"/>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pPr>
              <w:pStyle w:val="33"/>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"_Toc61887414" </w:instrText>
            </w:r>
            <w:r>
              <w:fldChar w:fldCharType="separate"/>
            </w:r>
            <w:r>
              <w:rPr>
                <w:rStyle w:val="20"/>
                <w:rFonts w:ascii="Times New Roman" w:hAnsi="Times New Roman"/>
                <w:b/>
                <w:bCs/>
                <w:sz w:val="21"/>
                <w:szCs w:val="21"/>
              </w:rPr>
              <w:t>Proposal 2.</w:t>
            </w:r>
            <w:r>
              <w:rPr>
                <w:rStyle w:val="20"/>
                <w:rFonts w:ascii="Times New Roman" w:hAnsi="Times New Roman"/>
                <w:sz w:val="21"/>
                <w:szCs w:val="21"/>
              </w:rPr>
              <w:t xml:space="preserve"> </w:t>
            </w:r>
            <w:r>
              <w:rPr>
                <w:rStyle w:val="20"/>
                <w:rFonts w:ascii="Times New Roman" w:hAnsi="Times New Roman"/>
                <w:b/>
                <w:bCs/>
                <w:sz w:val="21"/>
                <w:szCs w:val="21"/>
              </w:rPr>
              <w:t>A time-domain window, within which power consistency and phase continuity are guaranteed across PUSCHs for joint channel estimation, should be configured by gNB.</w:t>
            </w:r>
            <w:r>
              <w:rPr>
                <w:rStyle w:val="20"/>
                <w:rFonts w:ascii="Times New Roman" w:hAnsi="Times New Roman"/>
                <w:b/>
                <w:bCs/>
                <w:sz w:val="21"/>
                <w:szCs w:val="21"/>
              </w:rPr>
              <w:fldChar w:fldCharType="end"/>
            </w:r>
          </w:p>
          <w:p>
            <w:pPr>
              <w:pStyle w:val="33"/>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"_Toc61887415" </w:instrText>
            </w:r>
            <w:r>
              <w:fldChar w:fldCharType="separate"/>
            </w:r>
            <w:r>
              <w:rPr>
                <w:rStyle w:val="20"/>
                <w:rFonts w:ascii="Times New Roman" w:hAnsi="Times New Roman"/>
                <w:b/>
                <w:bCs/>
                <w:sz w:val="21"/>
                <w:szCs w:val="21"/>
              </w:rPr>
              <w:t>Proposal 3.</w:t>
            </w:r>
            <w:r>
              <w:rPr>
                <w:rStyle w:val="20"/>
                <w:rFonts w:ascii="Times New Roman" w:hAnsi="Times New Roman"/>
                <w:sz w:val="21"/>
                <w:szCs w:val="21"/>
              </w:rPr>
              <w:t xml:space="preserve"> </w:t>
            </w:r>
            <w:r>
              <w:rPr>
                <w:rStyle w:val="20"/>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r>
              <w:rPr>
                <w:rStyle w:val="20"/>
                <w:rFonts w:ascii="Times New Roman" w:hAnsi="Times New Roman"/>
                <w:b/>
                <w:bCs/>
                <w:sz w:val="21"/>
                <w:szCs w:val="21"/>
              </w:rPr>
              <w:fldChar w:fldCharType="end"/>
            </w:r>
          </w:p>
          <w:p>
            <w:pPr>
              <w:pStyle w:val="33"/>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pPr>
              <w:pStyle w:val="33"/>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pPr>
              <w:pStyle w:val="13"/>
              <w:tabs>
                <w:tab w:val="right" w:leader="dot" w:pos="9629"/>
              </w:tabs>
              <w:spacing w:after="120"/>
              <w:rPr>
                <w:rFonts w:ascii="Times New Roman" w:hAnsi="Times New Roman" w:eastAsia="Yu Mincho"/>
                <w:b/>
                <w:sz w:val="21"/>
                <w:szCs w:val="21"/>
                <w:u w:val="single"/>
              </w:rPr>
            </w:pPr>
            <w:r>
              <w:fldChar w:fldCharType="begin"/>
            </w:r>
            <w:r>
              <w:instrText xml:space="preserve"> HYPERLINK \l "_Toc61887416" </w:instrText>
            </w:r>
            <w:r>
              <w:fldChar w:fldCharType="separate"/>
            </w:r>
            <w:r>
              <w:rPr>
                <w:rStyle w:val="20"/>
                <w:rFonts w:ascii="Times New Roman" w:hAnsi="Times New Roman"/>
                <w:b/>
                <w:bCs/>
                <w:sz w:val="21"/>
                <w:szCs w:val="21"/>
              </w:rPr>
              <w:t>Proposal 4.</w:t>
            </w:r>
            <w:r>
              <w:rPr>
                <w:rStyle w:val="20"/>
                <w:rFonts w:ascii="Times New Roman" w:hAnsi="Times New Roman"/>
                <w:sz w:val="21"/>
                <w:szCs w:val="21"/>
              </w:rPr>
              <w:t xml:space="preserve"> </w:t>
            </w:r>
            <w:r>
              <w:rPr>
                <w:rStyle w:val="20"/>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r>
              <w:rPr>
                <w:rStyle w:val="20"/>
                <w:rFonts w:ascii="Times New Roman" w:hAnsi="Times New Roman"/>
                <w:b/>
                <w:bCs/>
                <w:sz w:val="21"/>
                <w:szCs w:val="21"/>
              </w:rPr>
              <w:fldChar w:fldCharType="end"/>
            </w:r>
            <w:r>
              <w:rPr>
                <w:rFonts w:ascii="Times New Roman" w:hAnsi="Times New Roman"/>
                <w:b/>
                <w:bCs/>
                <w:sz w:val="21"/>
                <w:szCs w:val="21"/>
                <w:lang w:eastAsia="zh-CN"/>
              </w:rPr>
              <w:fldChar w:fldCharType="end"/>
            </w:r>
          </w:p>
        </w:tc>
      </w:tr>
    </w:tbl>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tentative="0">
      <w:start w:val="1"/>
      <w:numFmt w:val="bullet"/>
      <w:lvlText w:val=""/>
      <w:lvlJc w:val="left"/>
      <w:pPr>
        <w:tabs>
          <w:tab w:val="left" w:pos="420"/>
        </w:tabs>
        <w:ind w:left="840" w:hanging="420"/>
      </w:pPr>
      <w:rPr>
        <w:rFonts w:hint="default" w:ascii="Wingdings" w:hAnsi="Wingdings"/>
      </w:rPr>
    </w:lvl>
  </w:abstractNum>
  <w:abstractNum w:abstractNumId="1">
    <w:nsid w:val="D812E99F"/>
    <w:multiLevelType w:val="singleLevel"/>
    <w:tmpl w:val="D812E99F"/>
    <w:lvl w:ilvl="0" w:tentative="0">
      <w:start w:val="1"/>
      <w:numFmt w:val="bullet"/>
      <w:lvlText w:val=""/>
      <w:lvlJc w:val="left"/>
      <w:pPr>
        <w:tabs>
          <w:tab w:val="left" w:pos="420"/>
        </w:tabs>
        <w:ind w:left="840" w:hanging="420"/>
      </w:pPr>
      <w:rPr>
        <w:rFonts w:hint="default" w:ascii="Wingdings" w:hAnsi="Wingdings"/>
      </w:rPr>
    </w:lvl>
  </w:abstractNum>
  <w:abstractNum w:abstractNumId="2">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abstractNum w:abstractNumId="3">
    <w:nsid w:val="063E33CF"/>
    <w:multiLevelType w:val="multilevel"/>
    <w:tmpl w:val="063E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7914D7C"/>
    <w:multiLevelType w:val="multilevel"/>
    <w:tmpl w:val="17914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392243"/>
    <w:multiLevelType w:val="multilevel"/>
    <w:tmpl w:val="1B392243"/>
    <w:lvl w:ilvl="0" w:tentative="0">
      <w:start w:val="1"/>
      <w:numFmt w:val="bullet"/>
      <w:lvlText w:val=""/>
      <w:lvlJc w:val="left"/>
      <w:pPr>
        <w:ind w:left="420" w:hanging="420"/>
      </w:pPr>
      <w:rPr>
        <w:rFonts w:hint="default" w:ascii="Symbol" w:hAnsi="Symbol"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39E1F10"/>
    <w:multiLevelType w:val="multilevel"/>
    <w:tmpl w:val="239E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B9D6E5B"/>
    <w:multiLevelType w:val="multilevel"/>
    <w:tmpl w:val="2B9D6E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D402625"/>
    <w:multiLevelType w:val="multilevel"/>
    <w:tmpl w:val="2D40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501E44"/>
    <w:multiLevelType w:val="multilevel"/>
    <w:tmpl w:val="30501E44"/>
    <w:lvl w:ilvl="0" w:tentative="0">
      <w:start w:val="1"/>
      <w:numFmt w:val="decimal"/>
      <w:pStyle w:val="27"/>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46007E2"/>
    <w:multiLevelType w:val="multilevel"/>
    <w:tmpl w:val="34600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982B53"/>
    <w:multiLevelType w:val="multilevel"/>
    <w:tmpl w:val="39982B5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17">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FBD6528"/>
    <w:multiLevelType w:val="multilevel"/>
    <w:tmpl w:val="3FBD65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251677E"/>
    <w:multiLevelType w:val="multilevel"/>
    <w:tmpl w:val="4251677E"/>
    <w:lvl w:ilvl="0" w:tentative="0">
      <w:start w:val="1"/>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98C34D3"/>
    <w:multiLevelType w:val="multilevel"/>
    <w:tmpl w:val="498C3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DA649A9"/>
    <w:multiLevelType w:val="multilevel"/>
    <w:tmpl w:val="6DA649A9"/>
    <w:lvl w:ilvl="0" w:tentative="0">
      <w:start w:val="1"/>
      <w:numFmt w:val="decimal"/>
      <w:pStyle w:val="38"/>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3205AD3"/>
    <w:multiLevelType w:val="multilevel"/>
    <w:tmpl w:val="73205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9D52F27"/>
    <w:multiLevelType w:val="multilevel"/>
    <w:tmpl w:val="79D52F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2"/>
    <w:unhideWhenUsed/>
    <w:qFormat/>
    <w:uiPriority w:val="9"/>
    <w:pPr>
      <w:keepNext/>
      <w:keepLines/>
      <w:spacing w:before="50" w:beforeLines="50" w:after="50" w:afterLines="50"/>
      <w:outlineLvl w:val="2"/>
    </w:pPr>
    <w:rPr>
      <w:rFonts w:ascii="Times New Roman" w:hAnsi="Times New Roman"/>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9"/>
    <w:qFormat/>
    <w:uiPriority w:val="35"/>
    <w:pPr>
      <w:widowControl/>
      <w:spacing w:before="120" w:after="120"/>
      <w:jc w:val="left"/>
    </w:pPr>
    <w:rPr>
      <w:rFonts w:ascii="Times New Roman" w:hAnsi="Times New Roman" w:eastAsia="宋体"/>
      <w:b/>
      <w:kern w:val="0"/>
      <w:sz w:val="22"/>
      <w:szCs w:val="20"/>
      <w:lang w:val="zh-CN"/>
    </w:rPr>
  </w:style>
  <w:style w:type="paragraph" w:styleId="6">
    <w:name w:val="List Bullet"/>
    <w:basedOn w:val="1"/>
    <w:unhideWhenUsed/>
    <w:qFormat/>
    <w:uiPriority w:val="99"/>
    <w:pPr>
      <w:numPr>
        <w:ilvl w:val="0"/>
        <w:numId w:val="1"/>
      </w:numPr>
      <w:contextualSpacing/>
    </w:pPr>
  </w:style>
  <w:style w:type="paragraph" w:styleId="7">
    <w:name w:val="annotation text"/>
    <w:basedOn w:val="1"/>
    <w:link w:val="30"/>
    <w:unhideWhenUsed/>
    <w:qFormat/>
    <w:uiPriority w:val="0"/>
    <w:pPr>
      <w:jc w:val="left"/>
    </w:pPr>
  </w:style>
  <w:style w:type="paragraph" w:styleId="8">
    <w:name w:val="Body Text"/>
    <w:basedOn w:val="1"/>
    <w:link w:val="35"/>
    <w:qFormat/>
    <w:uiPriority w:val="0"/>
    <w:pPr>
      <w:widowControl/>
      <w:spacing w:before="50" w:beforeLines="50" w:after="120"/>
    </w:pPr>
    <w:rPr>
      <w:rFonts w:ascii="Times" w:hAnsi="Times" w:eastAsia="Times New Roman" w:cs="Times New Roman"/>
      <w:kern w:val="0"/>
      <w:sz w:val="20"/>
      <w:szCs w:val="24"/>
      <w:lang w:eastAsia="en-US"/>
    </w:rPr>
  </w:style>
  <w:style w:type="paragraph" w:styleId="9">
    <w:name w:val="List 2"/>
    <w:basedOn w:val="1"/>
    <w:semiHidden/>
    <w:unhideWhenUsed/>
    <w:qFormat/>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5">
    <w:name w:val="annotation subject"/>
    <w:basedOn w:val="7"/>
    <w:next w:val="7"/>
    <w:link w:val="3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kern w:val="2"/>
      <w:u w:val="single"/>
      <w:lang w:val="en-GB" w:eastAsia="zh-CN" w:bidi="ar-SA"/>
    </w:rPr>
  </w:style>
  <w:style w:type="character" w:styleId="21">
    <w:name w:val="annotation reference"/>
    <w:basedOn w:val="18"/>
    <w:semiHidden/>
    <w:unhideWhenUsed/>
    <w:qFormat/>
    <w:uiPriority w:val="99"/>
    <w:rPr>
      <w:sz w:val="21"/>
      <w:szCs w:val="21"/>
    </w:rPr>
  </w:style>
  <w:style w:type="character" w:customStyle="1" w:styleId="22">
    <w:name w:val="Balloon Text Char"/>
    <w:basedOn w:val="18"/>
    <w:link w:val="10"/>
    <w:semiHidden/>
    <w:qFormat/>
    <w:uiPriority w:val="99"/>
    <w:rPr>
      <w:sz w:val="18"/>
      <w:szCs w:val="18"/>
    </w:rPr>
  </w:style>
  <w:style w:type="character" w:customStyle="1" w:styleId="23">
    <w:name w:val="Header Char"/>
    <w:basedOn w:val="18"/>
    <w:link w:val="12"/>
    <w:qFormat/>
    <w:uiPriority w:val="99"/>
    <w:rPr>
      <w:sz w:val="18"/>
      <w:szCs w:val="18"/>
    </w:rPr>
  </w:style>
  <w:style w:type="character" w:customStyle="1" w:styleId="24">
    <w:name w:val="Footer Char"/>
    <w:basedOn w:val="18"/>
    <w:link w:val="11"/>
    <w:qFormat/>
    <w:uiPriority w:val="99"/>
    <w:rPr>
      <w:sz w:val="18"/>
      <w:szCs w:val="18"/>
    </w:rPr>
  </w:style>
  <w:style w:type="table" w:customStyle="1" w:styleId="25">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2 Char"/>
    <w:basedOn w:val="18"/>
    <w:link w:val="3"/>
    <w:qFormat/>
    <w:uiPriority w:val="9"/>
    <w:rPr>
      <w:rFonts w:ascii="Times New Roman" w:hAnsi="Times New Roman" w:eastAsiaTheme="majorEastAsia" w:cstheme="majorBidi"/>
      <w:bCs/>
      <w:sz w:val="28"/>
      <w:szCs w:val="32"/>
    </w:rPr>
  </w:style>
  <w:style w:type="paragraph" w:customStyle="1" w:styleId="27">
    <w:name w:val="Proposal1"/>
    <w:basedOn w:val="1"/>
    <w:link w:val="28"/>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8">
    <w:name w:val="Proposal1 Char"/>
    <w:link w:val="27"/>
    <w:qFormat/>
    <w:uiPriority w:val="0"/>
    <w:rPr>
      <w:rFonts w:ascii="Calibri" w:hAnsi="Calibri" w:eastAsia="MS Mincho"/>
      <w:b/>
    </w:rPr>
  </w:style>
  <w:style w:type="character" w:customStyle="1" w:styleId="29">
    <w:name w:val="Caption Char1"/>
    <w:link w:val="5"/>
    <w:qFormat/>
    <w:uiPriority w:val="35"/>
    <w:rPr>
      <w:rFonts w:ascii="Times New Roman" w:hAnsi="Times New Roman" w:eastAsia="宋体"/>
      <w:b/>
      <w:kern w:val="0"/>
      <w:sz w:val="22"/>
      <w:szCs w:val="20"/>
      <w:lang w:val="zh-CN" w:eastAsia="zh-CN"/>
    </w:rPr>
  </w:style>
  <w:style w:type="character" w:customStyle="1" w:styleId="30">
    <w:name w:val="Comment Text Char"/>
    <w:basedOn w:val="18"/>
    <w:link w:val="7"/>
    <w:qFormat/>
    <w:uiPriority w:val="0"/>
  </w:style>
  <w:style w:type="character" w:customStyle="1" w:styleId="31">
    <w:name w:val="Comment Subject Char"/>
    <w:basedOn w:val="30"/>
    <w:link w:val="15"/>
    <w:semiHidden/>
    <w:qFormat/>
    <w:uiPriority w:val="99"/>
    <w:rPr>
      <w:b/>
      <w:bCs/>
    </w:rPr>
  </w:style>
  <w:style w:type="character" w:customStyle="1" w:styleId="32">
    <w:name w:val="Heading 3 Char"/>
    <w:basedOn w:val="18"/>
    <w:link w:val="4"/>
    <w:qFormat/>
    <w:uiPriority w:val="9"/>
    <w:rPr>
      <w:rFonts w:ascii="Times New Roman" w:hAnsi="Times New Roman"/>
      <w:bCs/>
      <w:sz w:val="24"/>
      <w:szCs w:val="32"/>
    </w:rPr>
  </w:style>
  <w:style w:type="paragraph" w:styleId="33">
    <w:name w:val="List Paragraph"/>
    <w:basedOn w:val="1"/>
    <w:link w:val="34"/>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4">
    <w:name w:val="List Paragraph Char"/>
    <w:link w:val="33"/>
    <w:qFormat/>
    <w:locked/>
    <w:uiPriority w:val="34"/>
    <w:rPr>
      <w:rFonts w:ascii="Times New Roman" w:hAnsi="Times New Roman" w:eastAsia="宋体" w:cs="Times New Roman"/>
      <w:kern w:val="0"/>
      <w:sz w:val="22"/>
      <w:lang w:eastAsia="en-US"/>
    </w:rPr>
  </w:style>
  <w:style w:type="character" w:customStyle="1" w:styleId="35">
    <w:name w:val="Body Text Char"/>
    <w:basedOn w:val="18"/>
    <w:link w:val="8"/>
    <w:qFormat/>
    <w:uiPriority w:val="0"/>
    <w:rPr>
      <w:rFonts w:ascii="Times" w:hAnsi="Times" w:eastAsia="Times New Roman" w:cs="Times New Roman"/>
      <w:kern w:val="0"/>
      <w:sz w:val="20"/>
      <w:szCs w:val="24"/>
      <w:lang w:eastAsia="en-US"/>
    </w:rPr>
  </w:style>
  <w:style w:type="table" w:customStyle="1" w:styleId="36">
    <w:name w:val="网格型1"/>
    <w:basedOn w:val="16"/>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Observation"/>
    <w:basedOn w:val="1"/>
    <w:link w:val="44"/>
    <w:qFormat/>
    <w:uiPriority w:val="0"/>
    <w:pPr>
      <w:numPr>
        <w:ilvl w:val="0"/>
        <w:numId w:val="3"/>
      </w:numPr>
      <w:tabs>
        <w:tab w:val="left" w:pos="1701"/>
      </w:tabs>
    </w:pPr>
    <w:rPr>
      <w:b/>
      <w:bCs/>
    </w:rPr>
  </w:style>
  <w:style w:type="paragraph" w:customStyle="1" w:styleId="38">
    <w:name w:val="Obserevation"/>
    <w:basedOn w:val="1"/>
    <w:link w:val="49"/>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39">
    <w:name w:val="B1"/>
    <w:basedOn w:val="1"/>
    <w:link w:val="40"/>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0">
    <w:name w:val="B1 Zchn"/>
    <w:link w:val="39"/>
    <w:qFormat/>
    <w:uiPriority w:val="0"/>
    <w:rPr>
      <w:rFonts w:ascii="Times New Roman" w:hAnsi="Times New Roman" w:eastAsia="Malgun Gothic" w:cs="Times New Roman"/>
      <w:kern w:val="0"/>
      <w:sz w:val="20"/>
      <w:szCs w:val="20"/>
      <w:lang w:val="zh-CN" w:eastAsia="en-US"/>
    </w:rPr>
  </w:style>
  <w:style w:type="character" w:customStyle="1" w:styleId="41">
    <w:name w:val="Heading 1 Char"/>
    <w:basedOn w:val="18"/>
    <w:link w:val="2"/>
    <w:qFormat/>
    <w:uiPriority w:val="9"/>
    <w:rPr>
      <w:b/>
      <w:bCs/>
      <w:kern w:val="44"/>
      <w:sz w:val="44"/>
      <w:szCs w:val="44"/>
    </w:rPr>
  </w:style>
  <w:style w:type="paragraph" w:customStyle="1" w:styleId="42">
    <w:name w:val="B2"/>
    <w:basedOn w:val="9"/>
    <w:link w:val="43"/>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3">
    <w:name w:val="B2 Char"/>
    <w:link w:val="42"/>
    <w:qFormat/>
    <w:locked/>
    <w:uiPriority w:val="0"/>
    <w:rPr>
      <w:rFonts w:ascii="Times New Roman" w:hAnsi="Times New Roman" w:eastAsia="宋体" w:cs="Times New Roman"/>
      <w:kern w:val="0"/>
      <w:sz w:val="20"/>
      <w:szCs w:val="20"/>
      <w:lang w:val="en-GB" w:eastAsia="en-US"/>
    </w:rPr>
  </w:style>
  <w:style w:type="character" w:customStyle="1" w:styleId="44">
    <w:name w:val="Observation Char"/>
    <w:link w:val="37"/>
    <w:qFormat/>
    <w:locked/>
    <w:uiPriority w:val="0"/>
    <w:rPr>
      <w:rFonts w:asciiTheme="minorHAnsi" w:hAnsiTheme="minorHAnsi" w:eastAsiaTheme="minorEastAsia" w:cstheme="minorBidi"/>
      <w:b/>
      <w:bCs/>
      <w:kern w:val="2"/>
      <w:sz w:val="21"/>
      <w:szCs w:val="22"/>
      <w:lang w:eastAsia="zh-CN"/>
    </w:rPr>
  </w:style>
  <w:style w:type="paragraph" w:customStyle="1" w:styleId="45">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6">
    <w:name w:val="列出段落 字符1"/>
    <w:qFormat/>
    <w:uiPriority w:val="34"/>
    <w:rPr>
      <w:rFonts w:ascii="Times" w:hAnsi="Times"/>
      <w:szCs w:val="24"/>
      <w:lang w:val="en-GB"/>
    </w:rPr>
  </w:style>
  <w:style w:type="character" w:customStyle="1" w:styleId="47">
    <w:name w:val="B1 Char1"/>
    <w:qFormat/>
    <w:uiPriority w:val="0"/>
    <w:rPr>
      <w:rFonts w:ascii="Times New Roman" w:hAnsi="Times New Roman"/>
      <w:lang w:val="en-GB" w:eastAsia="en-US"/>
    </w:rPr>
  </w:style>
  <w:style w:type="paragraph" w:customStyle="1" w:styleId="48">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49">
    <w:name w:val="Obserevation Char"/>
    <w:basedOn w:val="28"/>
    <w:link w:val="38"/>
    <w:uiPriority w:val="0"/>
    <w:rPr>
      <w:rFonts w:ascii="Calibri" w:hAnsi="Calibri" w:eastAsia="MS Mincho"/>
    </w:rPr>
  </w:style>
  <w:style w:type="character" w:customStyle="1" w:styleId="50">
    <w:name w:val="normaltextrun"/>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0F40F-3BE7-47E1-99B9-69F0D76C2C33}">
  <ds:schemaRefs/>
</ds:datastoreItem>
</file>

<file path=customXml/itemProps3.xml><?xml version="1.0" encoding="utf-8"?>
<ds:datastoreItem xmlns:ds="http://schemas.openxmlformats.org/officeDocument/2006/customXml" ds:itemID="{C3A9A182-7236-47D4-9EDD-4A0B48202346}">
  <ds:schemaRefs/>
</ds:datastoreItem>
</file>

<file path=customXml/itemProps4.xml><?xml version="1.0" encoding="utf-8"?>
<ds:datastoreItem xmlns:ds="http://schemas.openxmlformats.org/officeDocument/2006/customXml" ds:itemID="{99E21689-93C1-43EC-A369-51142DCF1696}">
  <ds:schemaRefs/>
</ds:datastoreItem>
</file>

<file path=customXml/itemProps5.xml><?xml version="1.0" encoding="utf-8"?>
<ds:datastoreItem xmlns:ds="http://schemas.openxmlformats.org/officeDocument/2006/customXml" ds:itemID="{A8952582-EBA5-428E-8726-03BA879C2013}">
  <ds:schemaRefs/>
</ds:datastoreItem>
</file>

<file path=customXml/itemProps6.xml><?xml version="1.0" encoding="utf-8"?>
<ds:datastoreItem xmlns:ds="http://schemas.openxmlformats.org/officeDocument/2006/customXml" ds:itemID="{5E2F5E68-7F00-4299-9BC8-86F5D554EB63}">
  <ds:schemaRefs/>
</ds:datastoreItem>
</file>

<file path=customXml/itemProps7.xml><?xml version="1.0" encoding="utf-8"?>
<ds:datastoreItem xmlns:ds="http://schemas.openxmlformats.org/officeDocument/2006/customXml" ds:itemID="{C1A000E2-CBE0-49CD-9459-8859D7C96B7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27</Pages>
  <Words>7323</Words>
  <Characters>41745</Characters>
  <Lines>347</Lines>
  <Paragraphs>97</Paragraphs>
  <TotalTime>3</TotalTime>
  <ScaleCrop>false</ScaleCrop>
  <LinksUpToDate>false</LinksUpToDate>
  <CharactersWithSpaces>48971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2021-01-27T08:07:00Z</dcterms:created>
  <dc:creator>China Telecom</dc:creator>
  <cp:lastModifiedBy>ZTE</cp:lastModifiedBy>
  <dcterms:modified xsi:type="dcterms:W3CDTF">2021-01-27T09:31:03Z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