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A1252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E1B9AAD"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1</w:t>
      </w:r>
      <w:r w:rsidR="0009231B" w:rsidRPr="00C32536">
        <w:rPr>
          <w:color w:val="FF0000"/>
          <w:szCs w:val="22"/>
          <w:lang w:val="en-US"/>
        </w:rPr>
        <w:t>8</w:t>
      </w:r>
      <w:r w:rsidR="00216DB1" w:rsidRPr="00C32536">
        <w:rPr>
          <w:color w:val="FF0000"/>
          <w:szCs w:val="22"/>
          <w:lang w:val="en-US"/>
        </w:rPr>
        <w:t>:00 UTC on the proposals tagged FL</w:t>
      </w:r>
      <w:r w:rsidR="001F7A85" w:rsidRPr="00C32536">
        <w:rPr>
          <w:color w:val="FF0000"/>
          <w:szCs w:val="22"/>
          <w:lang w:val="en-US"/>
        </w:rPr>
        <w:t>3</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lastRenderedPageBreak/>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DengXian"/>
                <w:lang w:val="en-US" w:eastAsia="zh-CN"/>
              </w:rPr>
            </w:pPr>
            <w:r w:rsidRPr="00233724">
              <w:rPr>
                <w:rFonts w:eastAsia="DengXian"/>
                <w:lang w:val="en-US" w:eastAsia="zh-CN"/>
              </w:rPr>
              <w:t>V</w:t>
            </w:r>
            <w:r w:rsidR="007B17DD" w:rsidRPr="00233724">
              <w:rPr>
                <w:rFonts w:eastAsia="DengXian"/>
                <w:lang w:val="en-US" w:eastAsia="zh-CN"/>
              </w:rPr>
              <w:t>ivo</w:t>
            </w:r>
          </w:p>
        </w:tc>
        <w:tc>
          <w:tcPr>
            <w:tcW w:w="1372" w:type="dxa"/>
          </w:tcPr>
          <w:p w14:paraId="456EBFE2" w14:textId="77777777" w:rsidR="007B17DD" w:rsidRPr="00233724" w:rsidRDefault="007B17DD" w:rsidP="00740EA7">
            <w:pPr>
              <w:tabs>
                <w:tab w:val="left" w:pos="551"/>
              </w:tabs>
              <w:rPr>
                <w:rFonts w:eastAsia="DengXian"/>
                <w:lang w:val="en-US" w:eastAsia="zh-CN"/>
              </w:rPr>
            </w:pPr>
            <w:r w:rsidRPr="00233724">
              <w:rPr>
                <w:rFonts w:eastAsia="DengXian"/>
                <w:lang w:val="en-US" w:eastAsia="zh-CN"/>
              </w:rPr>
              <w:t>N</w:t>
            </w:r>
          </w:p>
        </w:tc>
        <w:tc>
          <w:tcPr>
            <w:tcW w:w="6780" w:type="dxa"/>
          </w:tcPr>
          <w:p w14:paraId="44C40AC2" w14:textId="77777777" w:rsidR="007B17DD" w:rsidRPr="00233724" w:rsidRDefault="007B17DD" w:rsidP="00740EA7">
            <w:pPr>
              <w:rPr>
                <w:rFonts w:eastAsia="DengXian"/>
                <w:lang w:val="en-US" w:eastAsia="zh-CN"/>
              </w:rPr>
            </w:pPr>
            <w:r w:rsidRPr="00233724">
              <w:rPr>
                <w:rFonts w:eastAsia="DengXian"/>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DengXian"/>
                <w:lang w:val="en-US" w:eastAsia="zh-CN"/>
              </w:rPr>
              <w:t>Huawei</w:t>
            </w:r>
          </w:p>
        </w:tc>
        <w:tc>
          <w:tcPr>
            <w:tcW w:w="1372" w:type="dxa"/>
          </w:tcPr>
          <w:p w14:paraId="30DEC009" w14:textId="77777777" w:rsidR="00F52468" w:rsidRPr="00233724" w:rsidRDefault="00F52468" w:rsidP="002E5FAF">
            <w:pPr>
              <w:tabs>
                <w:tab w:val="left" w:pos="551"/>
              </w:tabs>
              <w:rPr>
                <w:rFonts w:eastAsia="DengXian"/>
                <w:lang w:val="en-US" w:eastAsia="zh-CN"/>
              </w:rPr>
            </w:pPr>
            <w:r w:rsidRPr="00233724">
              <w:rPr>
                <w:rFonts w:eastAsia="DengXian"/>
                <w:lang w:val="en-US" w:eastAsia="zh-CN"/>
              </w:rPr>
              <w:t>N</w:t>
            </w:r>
          </w:p>
        </w:tc>
        <w:tc>
          <w:tcPr>
            <w:tcW w:w="6780" w:type="dxa"/>
          </w:tcPr>
          <w:p w14:paraId="6C79E9D1" w14:textId="77777777" w:rsidR="00F52468" w:rsidRPr="00233724"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DengXian"/>
                <w:lang w:val="en-US" w:eastAsia="zh-CN"/>
              </w:rPr>
            </w:pPr>
            <w:r w:rsidRPr="00233724">
              <w:rPr>
                <w:rFonts w:eastAsia="DengXian"/>
                <w:lang w:val="en-US" w:eastAsia="zh-CN"/>
              </w:rPr>
              <w:t>Xiaomi</w:t>
            </w:r>
          </w:p>
        </w:tc>
        <w:tc>
          <w:tcPr>
            <w:tcW w:w="1372" w:type="dxa"/>
          </w:tcPr>
          <w:p w14:paraId="4F5A2E4A" w14:textId="31EC69CA" w:rsidR="00911BD3" w:rsidRPr="00233724" w:rsidRDefault="00911BD3" w:rsidP="00911BD3">
            <w:pPr>
              <w:tabs>
                <w:tab w:val="left" w:pos="551"/>
              </w:tabs>
              <w:rPr>
                <w:rFonts w:eastAsia="DengXian"/>
                <w:lang w:val="en-US" w:eastAsia="zh-CN"/>
              </w:rPr>
            </w:pPr>
            <w:r w:rsidRPr="00233724">
              <w:rPr>
                <w:rFonts w:eastAsia="DengXian"/>
                <w:lang w:val="en-US" w:eastAsia="zh-CN"/>
              </w:rPr>
              <w:t>N</w:t>
            </w:r>
          </w:p>
        </w:tc>
        <w:tc>
          <w:tcPr>
            <w:tcW w:w="6780" w:type="dxa"/>
          </w:tcPr>
          <w:p w14:paraId="51AEBF73" w14:textId="55A33516" w:rsidR="00911BD3" w:rsidRPr="00233724" w:rsidRDefault="00911BD3" w:rsidP="00911BD3">
            <w:pPr>
              <w:rPr>
                <w:rFonts w:eastAsia="DengXian"/>
                <w:lang w:val="en-US" w:eastAsia="zh-CN"/>
              </w:rPr>
            </w:pPr>
            <w:r w:rsidRPr="00233724">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DengXian"/>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DengXian"/>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DengXian"/>
                <w:lang w:val="en-US" w:eastAsia="zh-CN"/>
              </w:rPr>
            </w:pPr>
            <w:r w:rsidRPr="00233724">
              <w:rPr>
                <w:rFonts w:eastAsia="DengXian"/>
                <w:lang w:val="en-US" w:eastAsia="zh-CN"/>
              </w:rPr>
              <w:t>Spreadtrum</w:t>
            </w:r>
          </w:p>
        </w:tc>
        <w:tc>
          <w:tcPr>
            <w:tcW w:w="1372" w:type="dxa"/>
            <w:hideMark/>
          </w:tcPr>
          <w:p w14:paraId="76A0F4C8" w14:textId="77777777" w:rsidR="00DC3E8D" w:rsidRPr="00233724" w:rsidRDefault="00DC3E8D">
            <w:pPr>
              <w:tabs>
                <w:tab w:val="left" w:pos="551"/>
              </w:tabs>
              <w:rPr>
                <w:rFonts w:eastAsia="DengXian"/>
                <w:lang w:val="en-US" w:eastAsia="zh-CN"/>
              </w:rPr>
            </w:pPr>
            <w:r w:rsidRPr="00233724">
              <w:rPr>
                <w:rFonts w:eastAsia="DengXian"/>
                <w:lang w:val="en-US" w:eastAsia="zh-CN"/>
              </w:rPr>
              <w:t>N</w:t>
            </w:r>
          </w:p>
        </w:tc>
        <w:tc>
          <w:tcPr>
            <w:tcW w:w="6780" w:type="dxa"/>
          </w:tcPr>
          <w:p w14:paraId="17DB82F0" w14:textId="77777777" w:rsidR="00DC3E8D" w:rsidRPr="00233724" w:rsidRDefault="00DC3E8D">
            <w:pPr>
              <w:rPr>
                <w:rFonts w:eastAsia="SimSun"/>
                <w:lang w:eastAsia="zh-CN"/>
              </w:rPr>
            </w:pPr>
          </w:p>
        </w:tc>
      </w:tr>
      <w:tr w:rsidR="002E5FAF" w14:paraId="5A21ECB1" w14:textId="77777777" w:rsidTr="00DC3E8D">
        <w:tc>
          <w:tcPr>
            <w:tcW w:w="1479" w:type="dxa"/>
          </w:tcPr>
          <w:p w14:paraId="2CE91A99" w14:textId="62822A73" w:rsidR="002E5FAF" w:rsidRPr="00233724" w:rsidRDefault="002E5FAF">
            <w:pPr>
              <w:rPr>
                <w:rFonts w:eastAsia="DengXian"/>
                <w:lang w:val="en-US" w:eastAsia="zh-CN"/>
              </w:rPr>
            </w:pPr>
            <w:r w:rsidRPr="00233724">
              <w:rPr>
                <w:rFonts w:eastAsia="DengXian"/>
                <w:lang w:val="en-US" w:eastAsia="zh-CN"/>
              </w:rPr>
              <w:t>OPPO</w:t>
            </w:r>
          </w:p>
        </w:tc>
        <w:tc>
          <w:tcPr>
            <w:tcW w:w="1372" w:type="dxa"/>
          </w:tcPr>
          <w:p w14:paraId="05AE2798" w14:textId="36A36A0D" w:rsidR="002E5FAF" w:rsidRPr="00233724" w:rsidRDefault="002E5FAF">
            <w:pPr>
              <w:tabs>
                <w:tab w:val="left" w:pos="551"/>
              </w:tabs>
              <w:rPr>
                <w:rFonts w:eastAsia="DengXian"/>
                <w:lang w:val="en-US" w:eastAsia="zh-CN"/>
              </w:rPr>
            </w:pPr>
            <w:r w:rsidRPr="00233724">
              <w:rPr>
                <w:rFonts w:eastAsia="DengXian"/>
                <w:lang w:val="en-US" w:eastAsia="zh-CN"/>
              </w:rPr>
              <w:t>N</w:t>
            </w:r>
          </w:p>
        </w:tc>
        <w:tc>
          <w:tcPr>
            <w:tcW w:w="6780" w:type="dxa"/>
          </w:tcPr>
          <w:p w14:paraId="053194B1" w14:textId="77777777" w:rsidR="002E5FAF" w:rsidRPr="00233724" w:rsidRDefault="002E5FAF">
            <w:pPr>
              <w:rPr>
                <w:rFonts w:eastAsia="SimSun"/>
                <w:lang w:eastAsia="zh-CN"/>
              </w:rPr>
            </w:pPr>
          </w:p>
        </w:tc>
      </w:tr>
      <w:tr w:rsidR="004F433D" w14:paraId="0EB7347E" w14:textId="77777777" w:rsidTr="00DC3E8D">
        <w:tc>
          <w:tcPr>
            <w:tcW w:w="1479" w:type="dxa"/>
          </w:tcPr>
          <w:p w14:paraId="2594E0A7" w14:textId="2984F784" w:rsidR="004F433D" w:rsidRPr="00233724" w:rsidRDefault="004F433D">
            <w:pPr>
              <w:rPr>
                <w:rFonts w:eastAsia="DengXian"/>
                <w:lang w:val="en-US" w:eastAsia="zh-CN"/>
              </w:rPr>
            </w:pPr>
            <w:r w:rsidRPr="00233724">
              <w:rPr>
                <w:rFonts w:eastAsia="DengXian"/>
                <w:lang w:val="en-US" w:eastAsia="zh-CN"/>
              </w:rPr>
              <w:t>FUTUREWEI</w:t>
            </w:r>
          </w:p>
        </w:tc>
        <w:tc>
          <w:tcPr>
            <w:tcW w:w="1372" w:type="dxa"/>
          </w:tcPr>
          <w:p w14:paraId="5B7B1C05" w14:textId="6D185BE4" w:rsidR="004F433D" w:rsidRPr="00233724" w:rsidRDefault="004F433D">
            <w:pPr>
              <w:tabs>
                <w:tab w:val="left" w:pos="551"/>
              </w:tabs>
              <w:rPr>
                <w:rFonts w:eastAsia="DengXian"/>
                <w:lang w:val="en-US" w:eastAsia="zh-CN"/>
              </w:rPr>
            </w:pPr>
            <w:r w:rsidRPr="00233724">
              <w:rPr>
                <w:rFonts w:eastAsia="DengXian"/>
                <w:lang w:val="en-US" w:eastAsia="zh-CN"/>
              </w:rPr>
              <w:t>N</w:t>
            </w:r>
          </w:p>
        </w:tc>
        <w:tc>
          <w:tcPr>
            <w:tcW w:w="6780" w:type="dxa"/>
          </w:tcPr>
          <w:p w14:paraId="1CEEC2E3" w14:textId="77777777" w:rsidR="004F433D" w:rsidRPr="00233724" w:rsidRDefault="004F433D">
            <w:pPr>
              <w:rPr>
                <w:rFonts w:eastAsia="SimSun"/>
                <w:lang w:eastAsia="zh-CN"/>
              </w:rPr>
            </w:pPr>
          </w:p>
        </w:tc>
      </w:tr>
      <w:tr w:rsidR="00757816" w14:paraId="67731EB5" w14:textId="77777777" w:rsidTr="00DC3E8D">
        <w:tc>
          <w:tcPr>
            <w:tcW w:w="1479" w:type="dxa"/>
          </w:tcPr>
          <w:p w14:paraId="45C8DAEC" w14:textId="1EC93C93" w:rsidR="00757816" w:rsidRPr="00233724" w:rsidRDefault="00757816">
            <w:pPr>
              <w:rPr>
                <w:rFonts w:eastAsia="DengXian"/>
                <w:lang w:val="en-US" w:eastAsia="zh-CN"/>
              </w:rPr>
            </w:pPr>
            <w:r w:rsidRPr="00233724">
              <w:rPr>
                <w:rFonts w:eastAsia="DengXian"/>
                <w:lang w:val="en-US" w:eastAsia="zh-CN"/>
              </w:rPr>
              <w:t>China Telecom</w:t>
            </w:r>
          </w:p>
        </w:tc>
        <w:tc>
          <w:tcPr>
            <w:tcW w:w="1372" w:type="dxa"/>
          </w:tcPr>
          <w:p w14:paraId="458363CE" w14:textId="2925938B" w:rsidR="00757816" w:rsidRPr="00233724" w:rsidRDefault="00757816">
            <w:pPr>
              <w:tabs>
                <w:tab w:val="left" w:pos="551"/>
              </w:tabs>
              <w:rPr>
                <w:rFonts w:eastAsia="DengXian"/>
                <w:lang w:val="en-US" w:eastAsia="zh-CN"/>
              </w:rPr>
            </w:pPr>
            <w:r w:rsidRPr="00233724">
              <w:rPr>
                <w:rFonts w:eastAsia="DengXian"/>
                <w:lang w:val="en-US" w:eastAsia="zh-CN"/>
              </w:rPr>
              <w:t>N</w:t>
            </w:r>
          </w:p>
        </w:tc>
        <w:tc>
          <w:tcPr>
            <w:tcW w:w="6780" w:type="dxa"/>
          </w:tcPr>
          <w:p w14:paraId="5C98A808" w14:textId="77777777" w:rsidR="00757816" w:rsidRPr="00233724" w:rsidRDefault="00757816">
            <w:pPr>
              <w:rPr>
                <w:rFonts w:eastAsia="SimSun"/>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DengXian"/>
                <w:lang w:val="en-US" w:eastAsia="zh-CN"/>
              </w:rPr>
            </w:pPr>
            <w:r w:rsidRPr="00233724">
              <w:rPr>
                <w:rFonts w:eastAsia="DengXian"/>
                <w:lang w:val="en-US" w:eastAsia="zh-CN"/>
              </w:rPr>
              <w:t>ZTE</w:t>
            </w:r>
          </w:p>
        </w:tc>
        <w:tc>
          <w:tcPr>
            <w:tcW w:w="1372" w:type="dxa"/>
          </w:tcPr>
          <w:p w14:paraId="377F9AFC" w14:textId="1752C911" w:rsidR="00D75792" w:rsidRPr="00233724" w:rsidRDefault="00D75792" w:rsidP="00D75792">
            <w:pPr>
              <w:tabs>
                <w:tab w:val="left" w:pos="551"/>
              </w:tabs>
              <w:rPr>
                <w:rFonts w:eastAsia="DengXian"/>
                <w:lang w:val="en-US" w:eastAsia="zh-CN"/>
              </w:rPr>
            </w:pPr>
            <w:r w:rsidRPr="00233724">
              <w:rPr>
                <w:rFonts w:eastAsia="DengXian"/>
                <w:lang w:val="en-US" w:eastAsia="zh-CN"/>
              </w:rPr>
              <w:t>N</w:t>
            </w:r>
          </w:p>
        </w:tc>
        <w:tc>
          <w:tcPr>
            <w:tcW w:w="6780" w:type="dxa"/>
          </w:tcPr>
          <w:p w14:paraId="35699202" w14:textId="5DF84852" w:rsidR="00D75792" w:rsidRPr="00233724" w:rsidRDefault="00D75792" w:rsidP="00D75792">
            <w:pPr>
              <w:rPr>
                <w:rFonts w:eastAsia="SimSun"/>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DengXian"/>
                <w:lang w:val="en-US" w:eastAsia="zh-CN"/>
              </w:rPr>
            </w:pPr>
            <w:r w:rsidRPr="00233724">
              <w:rPr>
                <w:rFonts w:eastAsia="DengXian"/>
                <w:lang w:val="en-US" w:eastAsia="zh-CN"/>
              </w:rPr>
              <w:t>CMCC</w:t>
            </w:r>
          </w:p>
        </w:tc>
        <w:tc>
          <w:tcPr>
            <w:tcW w:w="1372" w:type="dxa"/>
          </w:tcPr>
          <w:p w14:paraId="20A80D37" w14:textId="0747D9BC" w:rsidR="0086778B" w:rsidRPr="00233724" w:rsidRDefault="0086778B" w:rsidP="00D75792">
            <w:pPr>
              <w:tabs>
                <w:tab w:val="left" w:pos="551"/>
              </w:tabs>
              <w:rPr>
                <w:rFonts w:eastAsia="DengXian"/>
                <w:lang w:val="en-US" w:eastAsia="zh-CN"/>
              </w:rPr>
            </w:pPr>
            <w:r w:rsidRPr="00233724">
              <w:rPr>
                <w:rFonts w:eastAsia="DengXian"/>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DengXian"/>
                <w:lang w:val="en-US" w:eastAsia="zh-CN"/>
              </w:rPr>
            </w:pPr>
            <w:r w:rsidRPr="00233724">
              <w:rPr>
                <w:rFonts w:eastAsia="DengXian"/>
                <w:lang w:val="en-US" w:eastAsia="zh-CN"/>
              </w:rPr>
              <w:t>Samsung</w:t>
            </w:r>
          </w:p>
        </w:tc>
        <w:tc>
          <w:tcPr>
            <w:tcW w:w="1372" w:type="dxa"/>
          </w:tcPr>
          <w:p w14:paraId="2DC62BB4" w14:textId="77777777" w:rsidR="00B8576A" w:rsidRPr="00233724" w:rsidRDefault="00B8576A" w:rsidP="00B50AAC">
            <w:pPr>
              <w:tabs>
                <w:tab w:val="left" w:pos="551"/>
              </w:tabs>
              <w:rPr>
                <w:rFonts w:eastAsia="DengXian"/>
                <w:lang w:val="en-US" w:eastAsia="zh-CN"/>
              </w:rPr>
            </w:pPr>
            <w:r w:rsidRPr="00233724">
              <w:rPr>
                <w:rFonts w:eastAsia="DengXian"/>
                <w:lang w:val="en-US" w:eastAsia="zh-CN"/>
              </w:rPr>
              <w:t>N</w:t>
            </w:r>
          </w:p>
        </w:tc>
        <w:tc>
          <w:tcPr>
            <w:tcW w:w="6780" w:type="dxa"/>
          </w:tcPr>
          <w:p w14:paraId="26876EF9" w14:textId="77777777" w:rsidR="00B8576A" w:rsidRPr="00233724" w:rsidRDefault="00B8576A" w:rsidP="00B50AAC">
            <w:pPr>
              <w:rPr>
                <w:rFonts w:eastAsia="SimSun"/>
                <w:lang w:eastAsia="zh-CN"/>
              </w:rPr>
            </w:pPr>
            <w:r w:rsidRPr="00233724">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SimSun"/>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SimSun"/>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DengXian"/>
                <w:lang w:val="en-US" w:eastAsia="zh-CN"/>
              </w:rPr>
            </w:pPr>
            <w:r w:rsidRPr="00233724">
              <w:rPr>
                <w:rFonts w:eastAsia="DengXian"/>
                <w:lang w:val="en-US" w:eastAsia="zh-CN"/>
              </w:rPr>
              <w:t>TCL</w:t>
            </w:r>
          </w:p>
        </w:tc>
        <w:tc>
          <w:tcPr>
            <w:tcW w:w="1372" w:type="dxa"/>
          </w:tcPr>
          <w:p w14:paraId="44EDDA9D" w14:textId="7245608B" w:rsidR="005A7E88" w:rsidRPr="00233724" w:rsidRDefault="00292727" w:rsidP="00B50AAC">
            <w:pPr>
              <w:tabs>
                <w:tab w:val="left" w:pos="551"/>
              </w:tabs>
              <w:rPr>
                <w:rFonts w:eastAsia="DengXian"/>
                <w:lang w:val="en-US" w:eastAsia="zh-CN"/>
              </w:rPr>
            </w:pPr>
            <w:r w:rsidRPr="00233724">
              <w:rPr>
                <w:rFonts w:eastAsia="DengXian"/>
                <w:lang w:val="en-US" w:eastAsia="zh-CN"/>
              </w:rPr>
              <w:t>N</w:t>
            </w:r>
          </w:p>
        </w:tc>
        <w:tc>
          <w:tcPr>
            <w:tcW w:w="6780" w:type="dxa"/>
          </w:tcPr>
          <w:p w14:paraId="73E881F0" w14:textId="77777777" w:rsidR="005A7E88" w:rsidRPr="00233724" w:rsidRDefault="005A7E88" w:rsidP="00B50AAC">
            <w:pPr>
              <w:rPr>
                <w:rFonts w:eastAsia="SimSun"/>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SimSun"/>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SimSun"/>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DengXian"/>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DengXian"/>
                <w:lang w:val="en-US" w:eastAsia="zh-CN"/>
              </w:rPr>
              <w:t>N</w:t>
            </w:r>
          </w:p>
        </w:tc>
        <w:tc>
          <w:tcPr>
            <w:tcW w:w="6780" w:type="dxa"/>
          </w:tcPr>
          <w:p w14:paraId="40E0DFA8" w14:textId="57222828" w:rsidR="00F1227D" w:rsidRPr="00233724" w:rsidRDefault="00F1227D" w:rsidP="00132A00">
            <w:pPr>
              <w:rPr>
                <w:rFonts w:eastAsia="SimSun"/>
                <w:lang w:eastAsia="zh-CN"/>
              </w:rPr>
            </w:pPr>
            <w:r w:rsidRPr="00233724">
              <w:rPr>
                <w:rFonts w:eastAsia="SimSun"/>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DengXian"/>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DengXian"/>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SimSun"/>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SimSun"/>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r w:rsidRPr="00233724">
              <w:rPr>
                <w:rFonts w:eastAsia="Yu Mincho"/>
                <w:lang w:val="en-US" w:eastAsia="ja-JP"/>
              </w:rPr>
              <w:t>InterDigital</w:t>
            </w:r>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SimSun"/>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proofErr w:type="spellStart"/>
            <w:r w:rsidRPr="00233724">
              <w:rPr>
                <w:rFonts w:eastAsia="Malgun Gothic"/>
                <w:lang w:val="en-US" w:eastAsia="ko-KR"/>
              </w:rPr>
              <w:t>NordicSemi</w:t>
            </w:r>
            <w:proofErr w:type="spellEnd"/>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SimSun"/>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SimSun"/>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lastRenderedPageBreak/>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ListParagraph"/>
              <w:numPr>
                <w:ilvl w:val="0"/>
                <w:numId w:val="43"/>
              </w:numPr>
              <w:jc w:val="both"/>
              <w:rPr>
                <w:rFonts w:eastAsia="Batang"/>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SimSun"/>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SimSun"/>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lastRenderedPageBreak/>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lastRenderedPageBreak/>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865FEF">
        <w:tc>
          <w:tcPr>
            <w:tcW w:w="1479" w:type="dxa"/>
          </w:tcPr>
          <w:p w14:paraId="1C511D23" w14:textId="63621B81" w:rsidR="006004DF" w:rsidRPr="005A7E88" w:rsidRDefault="006004DF" w:rsidP="006004DF">
            <w:r>
              <w:t>NEC</w:t>
            </w:r>
          </w:p>
        </w:tc>
        <w:tc>
          <w:tcPr>
            <w:tcW w:w="8146" w:type="dxa"/>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865FEF">
        <w:tc>
          <w:tcPr>
            <w:tcW w:w="1479" w:type="dxa"/>
          </w:tcPr>
          <w:p w14:paraId="33057874" w14:textId="2E7BC636" w:rsidR="00132A00" w:rsidRDefault="00132A00" w:rsidP="00132A00">
            <w:r w:rsidRPr="00513A87">
              <w:rPr>
                <w:rFonts w:eastAsia="Yu Mincho" w:hint="eastAsia"/>
                <w:lang w:eastAsia="ja-JP"/>
              </w:rPr>
              <w:t>DOCOMO</w:t>
            </w:r>
          </w:p>
        </w:tc>
        <w:tc>
          <w:tcPr>
            <w:tcW w:w="8146" w:type="dxa"/>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lastRenderedPageBreak/>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sidRPr="002E6827">
              <w:rPr>
                <w:rFonts w:cs="Arial"/>
              </w:rPr>
              <w:t>Dedicated PRACH resources</w:t>
            </w:r>
          </w:p>
        </w:tc>
      </w:tr>
      <w:tr w:rsidR="00F1227D" w:rsidRPr="00865FEF" w14:paraId="5C05E71E" w14:textId="77777777" w:rsidTr="00865FEF">
        <w:tc>
          <w:tcPr>
            <w:tcW w:w="1479" w:type="dxa"/>
          </w:tcPr>
          <w:p w14:paraId="63DE07F3" w14:textId="21C8A41B" w:rsidR="00F1227D" w:rsidRPr="00513A87" w:rsidRDefault="00F1227D" w:rsidP="00132A00">
            <w:pPr>
              <w:rPr>
                <w:rFonts w:eastAsia="Yu Mincho"/>
                <w:lang w:eastAsia="ja-JP"/>
              </w:rPr>
            </w:pPr>
            <w:r>
              <w:rPr>
                <w:rFonts w:eastAsia="DengXian" w:hint="eastAsia"/>
                <w:lang w:eastAsia="zh-CN"/>
              </w:rPr>
              <w:lastRenderedPageBreak/>
              <w:t>CATT</w:t>
            </w:r>
          </w:p>
        </w:tc>
        <w:tc>
          <w:tcPr>
            <w:tcW w:w="8146" w:type="dxa"/>
          </w:tcPr>
          <w:p w14:paraId="294C51B6" w14:textId="77777777" w:rsidR="00F1227D" w:rsidRDefault="00F1227D" w:rsidP="008F461A">
            <w:pPr>
              <w:rPr>
                <w:rFonts w:eastAsia="DengXian"/>
                <w:lang w:eastAsia="zh-CN"/>
              </w:rPr>
            </w:pPr>
            <w:r>
              <w:rPr>
                <w:rFonts w:eastAsia="DengXian"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865FEF">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UEs</w:t>
            </w:r>
          </w:p>
          <w:p w14:paraId="42BB58F4"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r w:rsidRPr="00B41F04">
              <w:rPr>
                <w:rFonts w:eastAsia="DengXian"/>
                <w:sz w:val="20"/>
                <w:szCs w:val="20"/>
                <w:lang w:eastAsia="zh-CN"/>
              </w:rPr>
              <w:t>gNB to configure 2 initial UL BWPs for RedCap UEs encompassing the 8 FDM ROs and let the RedCap UEs select the initial UL BWP corresponding to the RO associated with the best SSB</w:t>
            </w:r>
          </w:p>
          <w:p w14:paraId="2F603489" w14:textId="77777777" w:rsidR="00426683" w:rsidRPr="00B41F04" w:rsidRDefault="00426683" w:rsidP="00426683">
            <w:pPr>
              <w:pStyle w:val="ListParagraph"/>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ROs to be configured outside the initial UL BWP and the RedCap UE tunes its frequency to the RO that is associated with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47498C">
        <w:tc>
          <w:tcPr>
            <w:tcW w:w="1479" w:type="dxa"/>
          </w:tcPr>
          <w:p w14:paraId="3A3E1464" w14:textId="77777777" w:rsidR="0047498C" w:rsidRPr="005A7E88" w:rsidRDefault="0047498C" w:rsidP="00A06DDC">
            <w:r>
              <w:t>Lenovo, Motorola Mobility</w:t>
            </w:r>
          </w:p>
        </w:tc>
        <w:tc>
          <w:tcPr>
            <w:tcW w:w="8146" w:type="dxa"/>
          </w:tcPr>
          <w:p w14:paraId="7AA10B8E" w14:textId="77777777" w:rsidR="0047498C" w:rsidRPr="005A7E88" w:rsidRDefault="0047498C" w:rsidP="00A06DDC">
            <w:r>
              <w:t xml:space="preserve">We prefer RF-retuning. It is not expected that introduction of RedCap UEs incurs restrictions of RO configurations for legacy UEs. </w:t>
            </w:r>
          </w:p>
        </w:tc>
      </w:tr>
      <w:tr w:rsidR="00AF1416" w:rsidRPr="005A7E88" w14:paraId="35E7B949" w14:textId="77777777" w:rsidTr="0047498C">
        <w:tc>
          <w:tcPr>
            <w:tcW w:w="1479" w:type="dxa"/>
          </w:tcPr>
          <w:p w14:paraId="2B8E5040" w14:textId="7AF3D04D" w:rsidR="00AF1416" w:rsidRDefault="00AF1416" w:rsidP="00AF1416">
            <w:r>
              <w:rPr>
                <w:rFonts w:eastAsia="Yu Mincho"/>
                <w:lang w:val="en-US" w:eastAsia="ja-JP"/>
              </w:rPr>
              <w:t>InterDigital</w:t>
            </w:r>
          </w:p>
        </w:tc>
        <w:tc>
          <w:tcPr>
            <w:tcW w:w="8146" w:type="dxa"/>
          </w:tcPr>
          <w:p w14:paraId="0DA96080" w14:textId="768B07BD" w:rsidR="00AF1416" w:rsidRDefault="00AF1416" w:rsidP="00AF1416">
            <w:r>
              <w:t xml:space="preserve">The network configuration can handle this situation, including by using a dedicated </w:t>
            </w:r>
            <w:proofErr w:type="spellStart"/>
            <w:r>
              <w:t>iBWP</w:t>
            </w:r>
            <w:proofErr w:type="spellEnd"/>
            <w:r>
              <w:t xml:space="preserve"> for </w:t>
            </w:r>
            <w:proofErr w:type="spellStart"/>
            <w:r>
              <w:t>RedCap</w:t>
            </w:r>
            <w:proofErr w:type="spellEnd"/>
            <w:r>
              <w:t xml:space="preserve"> UEs. RF retuning can also be considered.</w:t>
            </w:r>
          </w:p>
        </w:tc>
      </w:tr>
      <w:tr w:rsidR="005F04C4" w:rsidRPr="005A7E88" w14:paraId="219D02E0" w14:textId="77777777" w:rsidTr="0047498C">
        <w:tc>
          <w:tcPr>
            <w:tcW w:w="1479" w:type="dxa"/>
          </w:tcPr>
          <w:p w14:paraId="556C19EA" w14:textId="098A9345" w:rsidR="005F04C4" w:rsidRDefault="005F04C4" w:rsidP="005F04C4">
            <w:pPr>
              <w:rPr>
                <w:rFonts w:eastAsia="Yu Mincho"/>
                <w:lang w:val="en-US" w:eastAsia="ja-JP"/>
              </w:rPr>
            </w:pPr>
            <w:proofErr w:type="spellStart"/>
            <w:r>
              <w:rPr>
                <w:rFonts w:eastAsia="Malgun Gothic"/>
                <w:lang w:eastAsia="ko-KR"/>
              </w:rPr>
              <w:t>NordicSemi</w:t>
            </w:r>
            <w:proofErr w:type="spellEnd"/>
          </w:p>
        </w:tc>
        <w:tc>
          <w:tcPr>
            <w:tcW w:w="8146" w:type="dxa"/>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3EDFDECD" w:rsidR="005F04C4" w:rsidRDefault="005F04C4" w:rsidP="005F04C4">
            <w:r>
              <w:rPr>
                <w:rFonts w:eastAsia="DengXian"/>
                <w:lang w:eastAsia="zh-CN"/>
              </w:rPr>
              <w:t>We prefer that REDCAP specific initial BWP and REDCAP specific ROs could be configured. REDCAP specific ROs would be anyway needed if Early REDCAP indication is supported.</w:t>
            </w:r>
          </w:p>
        </w:tc>
      </w:tr>
      <w:tr w:rsidR="005E015D" w:rsidRPr="005A7E88" w14:paraId="27D372F5" w14:textId="77777777" w:rsidTr="0047498C">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tcPr>
          <w:p w14:paraId="511EDB64" w14:textId="7BCA5F71" w:rsidR="005E015D" w:rsidRDefault="005E015D" w:rsidP="005E015D">
            <w:pPr>
              <w:spacing w:after="0"/>
              <w:rPr>
                <w:rFonts w:eastAsia="DengXian"/>
                <w:lang w:eastAsia="zh-CN"/>
              </w:rPr>
            </w:pPr>
            <w:r>
              <w:rPr>
                <w:lang w:val="en-US"/>
              </w:rPr>
              <w:t>This could be handled by gNB configuration.</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lastRenderedPageBreak/>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w:t>
            </w:r>
            <w:proofErr w:type="spellStart"/>
            <w:r>
              <w:t>RedCap</w:t>
            </w:r>
            <w:proofErr w:type="spellEnd"/>
            <w:r>
              <w:t xml:space="preserve">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avoid  addition specific handling of the PUCCH or PUSCH of Redcap, e.g., RF retuning can be avoided in this case.  </w:t>
            </w:r>
          </w:p>
        </w:tc>
      </w:tr>
      <w:tr w:rsidR="006004DF" w:rsidRPr="001404B1" w14:paraId="4DA56BAE" w14:textId="77777777" w:rsidTr="00B8576A">
        <w:tc>
          <w:tcPr>
            <w:tcW w:w="1479" w:type="dxa"/>
          </w:tcPr>
          <w:p w14:paraId="696D6EAA" w14:textId="154D2589" w:rsidR="006004DF" w:rsidRDefault="006004DF" w:rsidP="006004DF">
            <w:pPr>
              <w:rPr>
                <w:rFonts w:eastAsia="DengXian"/>
                <w:lang w:eastAsia="zh-CN"/>
              </w:rPr>
            </w:pPr>
            <w:r>
              <w:t>NEC</w:t>
            </w:r>
          </w:p>
        </w:tc>
        <w:tc>
          <w:tcPr>
            <w:tcW w:w="8146" w:type="dxa"/>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B8576A">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ListParagraph"/>
              <w:numPr>
                <w:ilvl w:val="0"/>
                <w:numId w:val="40"/>
              </w:numPr>
              <w:rPr>
                <w:rFonts w:eastAsia="DengXian"/>
                <w:lang w:eastAsia="zh-CN"/>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Pr>
                <w:rFonts w:cs="Arial"/>
              </w:rPr>
              <w:t>No enhancement is necessary</w:t>
            </w:r>
          </w:p>
        </w:tc>
      </w:tr>
      <w:tr w:rsidR="00F1227D" w:rsidRPr="001404B1" w14:paraId="6A1114D7" w14:textId="77777777" w:rsidTr="00B8576A">
        <w:tc>
          <w:tcPr>
            <w:tcW w:w="1479" w:type="dxa"/>
          </w:tcPr>
          <w:p w14:paraId="5AC2165E" w14:textId="5F723583" w:rsidR="00F1227D" w:rsidRDefault="00F1227D" w:rsidP="00132A00">
            <w:pPr>
              <w:rPr>
                <w:rFonts w:eastAsia="Yu Mincho"/>
                <w:lang w:eastAsia="ja-JP"/>
              </w:rPr>
            </w:pPr>
            <w:r>
              <w:rPr>
                <w:rFonts w:eastAsia="DengXian" w:hint="eastAsia"/>
                <w:lang w:eastAsia="zh-CN"/>
              </w:rPr>
              <w:lastRenderedPageBreak/>
              <w:t>CATT</w:t>
            </w:r>
          </w:p>
        </w:tc>
        <w:tc>
          <w:tcPr>
            <w:tcW w:w="8146" w:type="dxa"/>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B8576A">
        <w:tc>
          <w:tcPr>
            <w:tcW w:w="1479" w:type="dxa"/>
          </w:tcPr>
          <w:p w14:paraId="1CAD37AB" w14:textId="7DD5D8BE" w:rsidR="00426683" w:rsidRDefault="00426683" w:rsidP="00426683">
            <w:pPr>
              <w:rPr>
                <w:rFonts w:eastAsia="DengXian"/>
                <w:lang w:eastAsia="zh-CN"/>
              </w:rPr>
            </w:pPr>
            <w:r>
              <w:rPr>
                <w:rFonts w:eastAsia="Malgun Gothic" w:hint="eastAsia"/>
                <w:lang w:eastAsia="ko-KR"/>
              </w:rPr>
              <w:t>LG</w:t>
            </w:r>
          </w:p>
        </w:tc>
        <w:tc>
          <w:tcPr>
            <w:tcW w:w="8146" w:type="dxa"/>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RF retuning</w:t>
            </w:r>
          </w:p>
          <w:p w14:paraId="3C3D5D35" w14:textId="1D926501" w:rsid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Separate initial UL BWP</w:t>
            </w:r>
          </w:p>
        </w:tc>
      </w:tr>
      <w:tr w:rsidR="0047498C" w14:paraId="0D7F7163" w14:textId="77777777" w:rsidTr="0047498C">
        <w:tc>
          <w:tcPr>
            <w:tcW w:w="1479" w:type="dxa"/>
          </w:tcPr>
          <w:p w14:paraId="42F6E5C9" w14:textId="77777777" w:rsidR="0047498C" w:rsidRDefault="0047498C" w:rsidP="00A06DDC">
            <w:pPr>
              <w:rPr>
                <w:rFonts w:eastAsia="DengXian"/>
                <w:lang w:eastAsia="zh-CN"/>
              </w:rPr>
            </w:pPr>
            <w:r>
              <w:rPr>
                <w:rFonts w:eastAsia="DengXian"/>
                <w:lang w:eastAsia="zh-CN"/>
              </w:rPr>
              <w:t xml:space="preserve">Lenovo, Motorola Mobility </w:t>
            </w:r>
          </w:p>
        </w:tc>
        <w:tc>
          <w:tcPr>
            <w:tcW w:w="8146" w:type="dxa"/>
          </w:tcPr>
          <w:p w14:paraId="14DA15B5" w14:textId="0128FCDF" w:rsidR="0047498C" w:rsidRPr="0047498C" w:rsidRDefault="0047498C" w:rsidP="00A06DDC">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7498C">
        <w:tc>
          <w:tcPr>
            <w:tcW w:w="1479" w:type="dxa"/>
          </w:tcPr>
          <w:p w14:paraId="792B8070" w14:textId="0572F15A" w:rsidR="00E20EC0" w:rsidRPr="00E20EC0" w:rsidRDefault="00E20EC0" w:rsidP="00A06DDC">
            <w:pPr>
              <w:rPr>
                <w:rFonts w:eastAsia="DengXian"/>
                <w:lang w:eastAsia="zh-CN"/>
              </w:rPr>
            </w:pPr>
            <w:r>
              <w:rPr>
                <w:rFonts w:eastAsia="DengXian"/>
                <w:lang w:eastAsia="zh-CN"/>
              </w:rPr>
              <w:t>CMCC</w:t>
            </w:r>
          </w:p>
        </w:tc>
        <w:tc>
          <w:tcPr>
            <w:tcW w:w="8146" w:type="dxa"/>
          </w:tcPr>
          <w:p w14:paraId="622B7525" w14:textId="77777777" w:rsidR="00E20EC0" w:rsidRDefault="00E20EC0" w:rsidP="00E20EC0">
            <w:pPr>
              <w:rPr>
                <w:lang w:val="en-US"/>
              </w:rPr>
            </w:pPr>
            <w:r>
              <w:rPr>
                <w:rFonts w:eastAsia="DengXian"/>
                <w:lang w:eastAsia="zh-CN"/>
              </w:rPr>
              <w:t xml:space="preserve">In most cases, there is no strong motivation to reconfigure a larger initial BWP, which is not power efficient for UEs.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77777777" w:rsidR="00E20EC0" w:rsidRDefault="00E20EC0" w:rsidP="00E20EC0">
            <w:pPr>
              <w:rPr>
                <w:lang w:val="en-US"/>
              </w:rPr>
            </w:pPr>
            <w:r>
              <w:rPr>
                <w:lang w:val="en-US"/>
              </w:rPr>
              <w:t xml:space="preserve">And the problem of shared initial BWP is that all the RedCap UEs share the same BWP for initial access with non-RedCap UEs, considering PDSCH and PUSCH data </w:t>
            </w:r>
            <w:proofErr w:type="spellStart"/>
            <w:r>
              <w:rPr>
                <w:lang w:val="en-US"/>
              </w:rPr>
              <w:t>trasmission</w:t>
            </w:r>
            <w:proofErr w:type="spellEnd"/>
            <w:r>
              <w:rPr>
                <w:lang w:val="en-US"/>
              </w:rPr>
              <w:t xml:space="preserve"> of </w:t>
            </w:r>
            <w:proofErr w:type="spellStart"/>
            <w:r>
              <w:rPr>
                <w:lang w:val="en-US"/>
              </w:rPr>
              <w:t>RedCap</w:t>
            </w:r>
            <w:proofErr w:type="spellEnd"/>
            <w:r>
              <w:rPr>
                <w:lang w:val="en-US"/>
              </w:rPr>
              <w:t xml:space="preserve"> UEs, and even some of non-RedCap UEs, the shared initial BWP can be crowed and congestion may happen, that’s why we think separate initial BWP can help, no matter the initial BWP is larger than 20MHz or not.</w:t>
            </w:r>
          </w:p>
          <w:p w14:paraId="14EB50FC" w14:textId="228BAF94"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proofErr w:type="spellStart"/>
            <w:r>
              <w:rPr>
                <w:rFonts w:eastAsia="DengXian"/>
                <w:lang w:eastAsia="zh-CN"/>
              </w:rPr>
              <w:t>demodulaiton</w:t>
            </w:r>
            <w:proofErr w:type="spellEnd"/>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So the performance loss of RF retuning should be carefully examined.</w:t>
            </w:r>
          </w:p>
        </w:tc>
      </w:tr>
      <w:tr w:rsidR="00253521" w14:paraId="19C9DFC6" w14:textId="77777777" w:rsidTr="0047498C">
        <w:tc>
          <w:tcPr>
            <w:tcW w:w="1479" w:type="dxa"/>
          </w:tcPr>
          <w:p w14:paraId="39F5006A" w14:textId="659D5165" w:rsidR="00253521" w:rsidRDefault="00253521" w:rsidP="00253521">
            <w:pPr>
              <w:rPr>
                <w:rFonts w:eastAsia="DengXian"/>
                <w:lang w:eastAsia="zh-CN"/>
              </w:rPr>
            </w:pPr>
            <w:r>
              <w:rPr>
                <w:rFonts w:eastAsia="Yu Mincho"/>
                <w:lang w:val="en-US" w:eastAsia="ja-JP"/>
              </w:rPr>
              <w:t>InterDigital</w:t>
            </w:r>
          </w:p>
        </w:tc>
        <w:tc>
          <w:tcPr>
            <w:tcW w:w="8146" w:type="dxa"/>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7498C">
        <w:tc>
          <w:tcPr>
            <w:tcW w:w="1479" w:type="dxa"/>
          </w:tcPr>
          <w:p w14:paraId="116E10F3" w14:textId="0408BEF4" w:rsidR="00034DE2" w:rsidRDefault="00034DE2" w:rsidP="00034DE2">
            <w:pPr>
              <w:rPr>
                <w:rFonts w:eastAsia="Yu Mincho"/>
                <w:lang w:val="en-US" w:eastAsia="ja-JP"/>
              </w:rPr>
            </w:pPr>
            <w:proofErr w:type="spellStart"/>
            <w:r>
              <w:rPr>
                <w:rFonts w:eastAsia="Malgun Gothic"/>
                <w:lang w:eastAsia="ko-KR"/>
              </w:rPr>
              <w:t>NordicSemi</w:t>
            </w:r>
            <w:proofErr w:type="spellEnd"/>
          </w:p>
        </w:tc>
        <w:tc>
          <w:tcPr>
            <w:tcW w:w="8146" w:type="dxa"/>
          </w:tcPr>
          <w:p w14:paraId="468CE570" w14:textId="5E9242C6" w:rsidR="00034DE2" w:rsidRDefault="00034DE2" w:rsidP="00034DE2">
            <w:pPr>
              <w:rPr>
                <w:rFonts w:eastAsia="DengXian"/>
                <w:lang w:eastAsia="zh-CN"/>
              </w:rPr>
            </w:pPr>
            <w:r>
              <w:rPr>
                <w:rFonts w:eastAsia="DengXian"/>
                <w:lang w:eastAsia="zh-CN"/>
              </w:rPr>
              <w:t xml:space="preserve">Depends on whether separate ROs and/or separate initial BWP are defined for REDCAP or not. </w:t>
            </w:r>
          </w:p>
        </w:tc>
      </w:tr>
      <w:tr w:rsidR="00A41761" w14:paraId="0713F31E" w14:textId="77777777" w:rsidTr="0047498C">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don’t prefer to do RF-retuning. </w:t>
            </w:r>
            <w:r>
              <w:t>No need to support BWP larger than maximum RedCap UE bandwidth.</w:t>
            </w:r>
          </w:p>
        </w:tc>
      </w:tr>
    </w:tbl>
    <w:p w14:paraId="6F6A6D64" w14:textId="77777777" w:rsidR="00254DBA" w:rsidRPr="0047498C" w:rsidRDefault="00254DBA" w:rsidP="006C1520">
      <w:pPr>
        <w:rPr>
          <w:lang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lastRenderedPageBreak/>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lastRenderedPageBreak/>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lastRenderedPageBreak/>
              <w:t>Intel</w:t>
            </w:r>
          </w:p>
        </w:tc>
        <w:tc>
          <w:tcPr>
            <w:tcW w:w="8155" w:type="dxa"/>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Yu Mincho" w:hint="eastAsia"/>
                <w:lang w:val="en-US" w:eastAsia="ja-JP"/>
              </w:rPr>
              <w:t>DOCOMO</w:t>
            </w:r>
          </w:p>
        </w:tc>
        <w:tc>
          <w:tcPr>
            <w:tcW w:w="8155" w:type="dxa"/>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DengXian" w:hint="eastAsia"/>
                <w:lang w:val="en-US" w:eastAsia="zh-CN"/>
              </w:rPr>
              <w:t>CATT</w:t>
            </w:r>
          </w:p>
        </w:tc>
        <w:tc>
          <w:tcPr>
            <w:tcW w:w="8155" w:type="dxa"/>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sufficient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t>LG</w:t>
            </w:r>
          </w:p>
        </w:tc>
        <w:tc>
          <w:tcPr>
            <w:tcW w:w="8155" w:type="dxa"/>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DengXian"/>
                <w:lang w:val="en-US" w:eastAsia="zh-CN"/>
              </w:rPr>
            </w:pPr>
            <w:r>
              <w:rPr>
                <w:rFonts w:eastAsia="DengXian"/>
                <w:lang w:val="en-US" w:eastAsia="zh-CN"/>
              </w:rPr>
              <w:t>Lenovo, Motorola Mobility</w:t>
            </w:r>
          </w:p>
        </w:tc>
        <w:tc>
          <w:tcPr>
            <w:tcW w:w="8155" w:type="dxa"/>
          </w:tcPr>
          <w:p w14:paraId="6B1C3143" w14:textId="77777777" w:rsidR="00C545B0" w:rsidRPr="0054261B" w:rsidRDefault="00C545B0" w:rsidP="00A06DDC">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r>
              <w:rPr>
                <w:rFonts w:eastAsia="DengXian"/>
                <w:lang w:val="en-US" w:eastAsia="zh-CN"/>
              </w:rPr>
              <w:t>InterDigital</w:t>
            </w:r>
          </w:p>
        </w:tc>
        <w:tc>
          <w:tcPr>
            <w:tcW w:w="8155" w:type="dxa"/>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proofErr w:type="spellStart"/>
            <w:r>
              <w:rPr>
                <w:rFonts w:eastAsia="Malgun Gothic"/>
                <w:lang w:val="en-US" w:eastAsia="ko-KR"/>
              </w:rPr>
              <w:t>NordicSemi</w:t>
            </w:r>
            <w:proofErr w:type="spellEnd"/>
          </w:p>
        </w:tc>
        <w:tc>
          <w:tcPr>
            <w:tcW w:w="8155" w:type="dxa"/>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lastRenderedPageBreak/>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 xml:space="preserve">In FR2, </w:t>
            </w:r>
            <w:r w:rsidRPr="004327A4">
              <w:rPr>
                <w:rFonts w:eastAsia="Yu Mincho"/>
                <w:lang w:val="en-US" w:eastAsia="ja-JP"/>
              </w:rPr>
              <w:t xml:space="preserve"> 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2F6336" w:rsidRPr="008E3AB5" w14:paraId="10D44DAE" w14:textId="77777777" w:rsidTr="0046752C">
        <w:tc>
          <w:tcPr>
            <w:tcW w:w="1479" w:type="dxa"/>
          </w:tcPr>
          <w:p w14:paraId="5F616EAA" w14:textId="77777777" w:rsidR="002F6336" w:rsidRDefault="002F6336" w:rsidP="00060A9F">
            <w:pPr>
              <w:rPr>
                <w:rFonts w:eastAsia="Malgun Gothic"/>
                <w:lang w:val="en-US" w:eastAsia="ko-KR"/>
              </w:rPr>
            </w:pPr>
          </w:p>
        </w:tc>
        <w:tc>
          <w:tcPr>
            <w:tcW w:w="8155" w:type="dxa"/>
          </w:tcPr>
          <w:p w14:paraId="37DF6938" w14:textId="77777777" w:rsidR="002F6336" w:rsidRDefault="002F6336" w:rsidP="00060A9F">
            <w:pPr>
              <w:rPr>
                <w:rFonts w:eastAsia="Malgun Gothic"/>
                <w:lang w:val="en-US" w:eastAsia="ko-KR"/>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lastRenderedPageBreak/>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5A7E88">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lastRenderedPageBreak/>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lastRenderedPageBreak/>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CB04BD">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CB04BD">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t>If higher PDCCH aggregation levels are used for RedCap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CB04BD">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CB04BD">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C545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C545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C545B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C545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392855">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ListParagraph"/>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ListParagraph"/>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392855">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392855">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392855">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 xml:space="preserve">Based on the WID for R17 </w:t>
            </w:r>
            <w:proofErr w:type="spellStart"/>
            <w:r>
              <w:rPr>
                <w:lang w:val="en-US"/>
              </w:rPr>
              <w:t>RedCap</w:t>
            </w:r>
            <w:proofErr w:type="spellEnd"/>
            <w:r>
              <w:rPr>
                <w:lang w:val="en-US"/>
              </w:rPr>
              <w:t xml:space="preserve"> devices, it is agreed that:</w:t>
            </w:r>
          </w:p>
          <w:p w14:paraId="6E4A68B2" w14:textId="77777777" w:rsidR="007812C7" w:rsidRDefault="007812C7" w:rsidP="007812C7">
            <w:pPr>
              <w:rPr>
                <w:i/>
                <w:iCs/>
                <w:lang w:val="en-US"/>
              </w:rPr>
            </w:pPr>
            <w:r w:rsidRPr="00663285">
              <w:rPr>
                <w:i/>
                <w:iCs/>
                <w:lang w:val="en-US"/>
              </w:rPr>
              <w:t xml:space="preserve">For frequency bands where a legacy NR UE is required to be equipped with a minimum of 2 Rx antenna ports, the minimum number of Rx branches supported by specification for a </w:t>
            </w:r>
            <w:proofErr w:type="spellStart"/>
            <w:r w:rsidRPr="00663285">
              <w:rPr>
                <w:i/>
                <w:iCs/>
                <w:lang w:val="en-US"/>
              </w:rPr>
              <w:t>RedCap</w:t>
            </w:r>
            <w:proofErr w:type="spellEnd"/>
            <w:r w:rsidRPr="00663285">
              <w:rPr>
                <w:i/>
                <w:iCs/>
                <w:lang w:val="en-US"/>
              </w:rPr>
              <w:t xml:space="preserve"> UE is 1. The specification also supports 2 Rx branches for a </w:t>
            </w:r>
            <w:proofErr w:type="spellStart"/>
            <w:r w:rsidRPr="00663285">
              <w:rPr>
                <w:i/>
                <w:iCs/>
                <w:lang w:val="en-US"/>
              </w:rPr>
              <w:t>RedCap</w:t>
            </w:r>
            <w:proofErr w:type="spellEnd"/>
            <w:r w:rsidRPr="00663285">
              <w:rPr>
                <w:i/>
                <w:iCs/>
                <w:lang w:val="en-US"/>
              </w:rPr>
              <w:t xml:space="preserve"> UE in these bands.</w:t>
            </w:r>
          </w:p>
          <w:p w14:paraId="379F6F19" w14:textId="77777777" w:rsidR="007812C7" w:rsidRDefault="007812C7" w:rsidP="007812C7">
            <w:pPr>
              <w:rPr>
                <w:lang w:val="en-US"/>
              </w:rPr>
            </w:pPr>
            <w:r>
              <w:rPr>
                <w:lang w:val="en-US"/>
              </w:rPr>
              <w:t xml:space="preserve">Since </w:t>
            </w:r>
            <w:proofErr w:type="spellStart"/>
            <w:r>
              <w:rPr>
                <w:lang w:val="en-US"/>
              </w:rPr>
              <w:t>RedCap</w:t>
            </w:r>
            <w:proofErr w:type="spellEnd"/>
            <w:r>
              <w:rPr>
                <w:lang w:val="en-US"/>
              </w:rPr>
              <w:t xml:space="preserve"> UE with 1 RX or 2 RX branches will be supported on frequency bands </w:t>
            </w:r>
            <w:r w:rsidRPr="00663285">
              <w:rPr>
                <w:lang w:val="en-US"/>
              </w:rPr>
              <w:t>where a legacy NR UE is required to be equipped with a minimum of 2 Rx antenna ports</w:t>
            </w:r>
            <w:r>
              <w:rPr>
                <w:lang w:val="en-US"/>
              </w:rPr>
              <w:t xml:space="preserve">, it is necessary for </w:t>
            </w:r>
            <w:proofErr w:type="spellStart"/>
            <w:r>
              <w:rPr>
                <w:lang w:val="en-US"/>
              </w:rPr>
              <w:t>gNB</w:t>
            </w:r>
            <w:proofErr w:type="spellEnd"/>
            <w:r>
              <w:rPr>
                <w:lang w:val="en-US"/>
              </w:rPr>
              <w:t xml:space="preserve"> to differentiate them in the UE capability query/report after initial access. </w:t>
            </w:r>
          </w:p>
          <w:p w14:paraId="3A290592" w14:textId="57CAEBB6" w:rsidR="00392855" w:rsidRDefault="007812C7" w:rsidP="007812C7">
            <w:pPr>
              <w:rPr>
                <w:lang w:val="en-US"/>
              </w:rPr>
            </w:pPr>
            <w:r>
              <w:rPr>
                <w:lang w:val="en-US"/>
              </w:rPr>
              <w:t xml:space="preserve">Therefore, we </w:t>
            </w:r>
            <w:r>
              <w:rPr>
                <w:lang w:val="en-US"/>
              </w:rPr>
              <w:t xml:space="preserve">support </w:t>
            </w:r>
            <w:r>
              <w:rPr>
                <w:lang w:val="en-US"/>
              </w:rPr>
              <w:t xml:space="preserve"> FL2 proposal as it is.</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lastRenderedPageBreak/>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lastRenderedPageBreak/>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362FD6D9"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CB04BD">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34674D">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34674D">
        <w:tc>
          <w:tcPr>
            <w:tcW w:w="1479" w:type="dxa"/>
          </w:tcPr>
          <w:p w14:paraId="7B91EBA3" w14:textId="051EB9E3" w:rsidR="005867EA" w:rsidRDefault="005867EA" w:rsidP="005867EA">
            <w:pPr>
              <w:rPr>
                <w:rFonts w:eastAsia="Yu Mincho"/>
                <w:lang w:val="en-US" w:eastAsia="ja-JP"/>
              </w:rPr>
            </w:pPr>
            <w:r>
              <w:rPr>
                <w:rFonts w:eastAsia="DengXian"/>
                <w:lang w:val="en-US" w:eastAsia="zh-CN"/>
              </w:rPr>
              <w:lastRenderedPageBreak/>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34674D">
        <w:tc>
          <w:tcPr>
            <w:tcW w:w="1479" w:type="dxa"/>
          </w:tcPr>
          <w:p w14:paraId="1ADA4AEC" w14:textId="4AD01290" w:rsidR="00C56E24" w:rsidRDefault="00C56E24" w:rsidP="005867EA">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34674D">
        <w:tc>
          <w:tcPr>
            <w:tcW w:w="1479" w:type="dxa"/>
          </w:tcPr>
          <w:p w14:paraId="67342C71" w14:textId="690BD0BA"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C545B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C545B0">
        <w:tc>
          <w:tcPr>
            <w:tcW w:w="1479" w:type="dxa"/>
          </w:tcPr>
          <w:p w14:paraId="06843E52" w14:textId="003A7799" w:rsidR="00C16257" w:rsidRPr="00C16257" w:rsidRDefault="00C16257" w:rsidP="00A06DDC">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C545B0">
        <w:tc>
          <w:tcPr>
            <w:tcW w:w="1479" w:type="dxa"/>
          </w:tcPr>
          <w:p w14:paraId="330436D1" w14:textId="0D53530D" w:rsidR="009068A7" w:rsidRDefault="009068A7" w:rsidP="009068A7">
            <w:pPr>
              <w:rPr>
                <w:rFonts w:eastAsia="DengXian"/>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C545B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C545B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C545B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lastRenderedPageBreak/>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lastRenderedPageBreak/>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lastRenderedPageBreak/>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8F461A">
            <w:pPr>
              <w:rPr>
                <w:lang w:val="en-US" w:eastAsia="ko-KR"/>
              </w:rPr>
            </w:pPr>
            <w:r>
              <w:rPr>
                <w:lang w:val="en-US" w:eastAsia="ko-KR"/>
              </w:rPr>
              <w:lastRenderedPageBreak/>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CB04BD">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34674D">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34674D">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34674D">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7777777" w:rsidR="00C56E24" w:rsidRDefault="00C56E24" w:rsidP="00C56E24">
            <w:pPr>
              <w:rPr>
                <w:rFonts w:eastAsia="DengXian"/>
                <w:lang w:val="en-US" w:eastAsia="zh-CN"/>
              </w:rPr>
            </w:pPr>
            <w:r>
              <w:rPr>
                <w:rFonts w:eastAsia="DengXian"/>
                <w:lang w:val="en-US" w:eastAsia="zh-CN"/>
              </w:rPr>
              <w:t>For the discussion comes to the applicability of initial access, it even requires more attention since early identification may be needed -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34674D">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34674D">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34674D">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34674D">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4A7B48">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ListParagraph"/>
              <w:numPr>
                <w:ilvl w:val="1"/>
                <w:numId w:val="4"/>
              </w:numPr>
              <w:rPr>
                <w:bCs/>
                <w:sz w:val="20"/>
                <w:szCs w:val="20"/>
                <w:lang w:val="en-US"/>
              </w:rPr>
            </w:pPr>
            <w:r w:rsidRPr="00B353FC">
              <w:rPr>
                <w:bCs/>
                <w:sz w:val="20"/>
                <w:szCs w:val="20"/>
                <w:lang w:val="en-US"/>
              </w:rPr>
              <w:lastRenderedPageBreak/>
              <w:t>FFS: which one of the currently defined MCS tables that is the default MCS table for RedCap UEs not supporting 256QAM</w:t>
            </w:r>
          </w:p>
        </w:tc>
      </w:tr>
      <w:tr w:rsidR="000B6F17" w:rsidRPr="00B353FC" w14:paraId="1E9BFD05" w14:textId="77777777" w:rsidTr="004A7B48">
        <w:tc>
          <w:tcPr>
            <w:tcW w:w="1479" w:type="dxa"/>
          </w:tcPr>
          <w:p w14:paraId="649138CE" w14:textId="31F6D013" w:rsidR="000B6F17" w:rsidRPr="00B353FC" w:rsidRDefault="00A06DDC" w:rsidP="00A06DDC">
            <w:pPr>
              <w:rPr>
                <w:lang w:val="en-US" w:eastAsia="ko-KR"/>
              </w:rPr>
            </w:pPr>
            <w:r>
              <w:rPr>
                <w:lang w:val="en-US" w:eastAsia="ko-KR"/>
              </w:rPr>
              <w:lastRenderedPageBreak/>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4A7B48">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4A7B48">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w:t>
            </w:r>
            <w:proofErr w:type="spellStart"/>
            <w:r w:rsidRPr="00734624">
              <w:rPr>
                <w:lang w:val="en-US"/>
              </w:rPr>
              <w:t>RedCap</w:t>
            </w:r>
            <w:proofErr w:type="spellEnd"/>
            <w:r w:rsidRPr="00734624">
              <w:rPr>
                <w:lang w:val="en-US"/>
              </w:rPr>
              <w:t xml:space="preserve"> UEs not supporting 256QAM</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CB043B"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CB043B"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w:t>
      </w:r>
      <w:proofErr w:type="spellStart"/>
      <w:r w:rsidR="009C155A">
        <w:rPr>
          <w:b/>
          <w:bCs/>
        </w:rPr>
        <w:t>RedCap</w:t>
      </w:r>
      <w:proofErr w:type="spellEnd"/>
      <w:r w:rsidR="009C155A">
        <w:rPr>
          <w:b/>
          <w:bCs/>
        </w:rPr>
        <w:t xml:space="preserve">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lastRenderedPageBreak/>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lastRenderedPageBreak/>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CB04BD">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34674D">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34674D">
        <w:tc>
          <w:tcPr>
            <w:tcW w:w="1479" w:type="dxa"/>
          </w:tcPr>
          <w:p w14:paraId="3B2FBD8E" w14:textId="041B1F94" w:rsidR="005867EA" w:rsidRDefault="005867EA" w:rsidP="005867EA">
            <w:pPr>
              <w:rPr>
                <w:rFonts w:eastAsia="Yu Mincho"/>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34674D">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34674D">
        <w:tc>
          <w:tcPr>
            <w:tcW w:w="1479" w:type="dxa"/>
          </w:tcPr>
          <w:p w14:paraId="1716334A" w14:textId="201B2935"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C545B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C545B0">
        <w:tc>
          <w:tcPr>
            <w:tcW w:w="1479" w:type="dxa"/>
          </w:tcPr>
          <w:p w14:paraId="7EFB8455" w14:textId="70813AE6"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C545B0">
        <w:tc>
          <w:tcPr>
            <w:tcW w:w="1479" w:type="dxa"/>
          </w:tcPr>
          <w:p w14:paraId="01696ED4" w14:textId="3FD7795A" w:rsidR="00CB5763" w:rsidRDefault="00CB5763" w:rsidP="00CB5763">
            <w:pPr>
              <w:rPr>
                <w:rFonts w:eastAsia="DengXian"/>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C545B0">
        <w:tc>
          <w:tcPr>
            <w:tcW w:w="1479" w:type="dxa"/>
          </w:tcPr>
          <w:p w14:paraId="6339F934" w14:textId="0BA1A929" w:rsidR="00491A3A" w:rsidRDefault="00491A3A" w:rsidP="00CB5763">
            <w:pPr>
              <w:rPr>
                <w:lang w:val="en-US" w:eastAsia="ko-KR"/>
              </w:rPr>
            </w:pPr>
            <w:proofErr w:type="spellStart"/>
            <w:r>
              <w:rPr>
                <w:lang w:val="en-US" w:eastAsia="ko-KR"/>
              </w:rPr>
              <w:t>NordicSemi</w:t>
            </w:r>
            <w:proofErr w:type="spellEnd"/>
            <w:r>
              <w:rPr>
                <w:lang w:val="en-US" w:eastAsia="ko-KR"/>
              </w:rPr>
              <w:t xml:space="preserve">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C545B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9A4909">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9A4909">
        <w:tc>
          <w:tcPr>
            <w:tcW w:w="1479" w:type="dxa"/>
          </w:tcPr>
          <w:p w14:paraId="313D9224" w14:textId="7B0DD093" w:rsidR="000B6F17" w:rsidRDefault="00360B67" w:rsidP="00A06DDC">
            <w:pPr>
              <w:rPr>
                <w:lang w:val="en-US" w:eastAsia="ko-KR"/>
              </w:rPr>
            </w:pPr>
            <w:r>
              <w:rPr>
                <w:lang w:val="en-US" w:eastAsia="ko-KR"/>
              </w:rPr>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9A4909">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9A4909">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lastRenderedPageBreak/>
              <w:t>In terms of implementation, we think a guard period or flexible symbol needs to be introduced to accommodate the switching, similar to NR TDD or LTE Type-A HD-FDD.</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eastAsia="en-GB"/>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ListParagraph"/>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 xml:space="preserve">for </w:t>
      </w:r>
      <w:proofErr w:type="spellStart"/>
      <w:r w:rsidRPr="003A70B1">
        <w:rPr>
          <w:szCs w:val="22"/>
          <w:lang w:val="en-US"/>
        </w:rPr>
        <w:t>RedCap</w:t>
      </w:r>
      <w:proofErr w:type="spellEnd"/>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w:t>
      </w:r>
      <w:proofErr w:type="spellStart"/>
      <w:r w:rsidR="00197652">
        <w:rPr>
          <w:b/>
          <w:bCs/>
        </w:rPr>
        <w:t>RedCap</w:t>
      </w:r>
      <w:proofErr w:type="spellEnd"/>
      <w:r w:rsidR="00197652">
        <w:rPr>
          <w:b/>
          <w:bCs/>
        </w:rPr>
        <w:t xml:space="preserve">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w:t>
            </w:r>
            <w:r>
              <w:rPr>
                <w:rFonts w:eastAsia="DengXian"/>
                <w:bCs/>
                <w:lang w:val="en-US" w:eastAsia="zh-CN"/>
              </w:rPr>
              <w:lastRenderedPageBreak/>
              <w:t>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lastRenderedPageBreak/>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lastRenderedPageBreak/>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lastRenderedPageBreak/>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lastRenderedPageBreak/>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CB04BD">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lastRenderedPageBreak/>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a FFS for this meeting although we don’t see the need for TDD-like semi-static configuration. </w:t>
            </w:r>
          </w:p>
        </w:tc>
      </w:tr>
      <w:tr w:rsidR="00FB7307" w:rsidRPr="00B67AAA" w14:paraId="0188AC8C" w14:textId="77777777" w:rsidTr="0034674D">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34674D">
        <w:tc>
          <w:tcPr>
            <w:tcW w:w="1479" w:type="dxa"/>
          </w:tcPr>
          <w:p w14:paraId="0785A909" w14:textId="3DE3D344" w:rsidR="005867EA" w:rsidRDefault="005867EA" w:rsidP="005867EA">
            <w:pPr>
              <w:rPr>
                <w:rFonts w:eastAsia="Yu Mincho"/>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34674D">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34674D">
        <w:tc>
          <w:tcPr>
            <w:tcW w:w="1479" w:type="dxa"/>
          </w:tcPr>
          <w:p w14:paraId="174E0103" w14:textId="1FE497CF"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C545B0">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C545B0">
        <w:tc>
          <w:tcPr>
            <w:tcW w:w="1479" w:type="dxa"/>
          </w:tcPr>
          <w:p w14:paraId="254DEBA8" w14:textId="449ED58E" w:rsidR="00B52314" w:rsidRPr="00B52314" w:rsidRDefault="00B52314"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A06DDC">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C545B0">
        <w:tc>
          <w:tcPr>
            <w:tcW w:w="1479" w:type="dxa"/>
          </w:tcPr>
          <w:p w14:paraId="31ABA543" w14:textId="1412AA1E" w:rsidR="00AD237A" w:rsidRDefault="00AD237A" w:rsidP="00AD237A">
            <w:pPr>
              <w:rPr>
                <w:rFonts w:eastAsia="DengXian"/>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C545B0">
        <w:tc>
          <w:tcPr>
            <w:tcW w:w="1479" w:type="dxa"/>
          </w:tcPr>
          <w:p w14:paraId="2034B039" w14:textId="12EDAEF1" w:rsidR="00EC75C9" w:rsidRDefault="00EC75C9" w:rsidP="00EC75C9">
            <w:pPr>
              <w:rPr>
                <w:lang w:val="en-US" w:eastAsia="ko-KR"/>
              </w:rPr>
            </w:pPr>
            <w:proofErr w:type="spellStart"/>
            <w:r>
              <w:rPr>
                <w:rFonts w:eastAsia="DengXian"/>
                <w:lang w:val="en-US" w:eastAsia="zh-CN"/>
              </w:rPr>
              <w:t>NordicSemi</w:t>
            </w:r>
            <w:proofErr w:type="spellEnd"/>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Yu Mincho"/>
                <w:lang w:val="en-US" w:eastAsia="ja-JP"/>
              </w:rPr>
            </w:pPr>
          </w:p>
        </w:tc>
      </w:tr>
      <w:tr w:rsidR="00A41761" w:rsidRPr="008E3AB5" w14:paraId="1E2C2A17" w14:textId="77777777" w:rsidTr="00C545B0">
        <w:tc>
          <w:tcPr>
            <w:tcW w:w="1479" w:type="dxa"/>
          </w:tcPr>
          <w:p w14:paraId="6C73E1B7" w14:textId="1F577F10" w:rsidR="00A41761" w:rsidRDefault="00A41761" w:rsidP="00EC75C9">
            <w:pPr>
              <w:rPr>
                <w:rFonts w:eastAsia="DengXian"/>
                <w:lang w:val="en-US" w:eastAsia="zh-CN"/>
              </w:rPr>
            </w:pPr>
            <w:r>
              <w:rPr>
                <w:rFonts w:eastAsia="DengXian"/>
                <w:lang w:val="en-US" w:eastAsia="zh-CN"/>
              </w:rPr>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r w:rsidR="00123A0A" w:rsidRPr="00914DF1" w14:paraId="52974C40" w14:textId="77777777" w:rsidTr="00123A0A">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ListParagraph"/>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123A0A">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123A0A">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123A0A">
        <w:tc>
          <w:tcPr>
            <w:tcW w:w="1479" w:type="dxa"/>
          </w:tcPr>
          <w:p w14:paraId="117C8C74" w14:textId="33C304F4" w:rsidR="00123A0A" w:rsidRDefault="004C1553" w:rsidP="00A06DDC">
            <w:pPr>
              <w:rPr>
                <w:lang w:val="en-US" w:eastAsia="ko-KR"/>
              </w:rPr>
            </w:pPr>
            <w:r>
              <w:rPr>
                <w:lang w:val="en-US" w:eastAsia="ko-KR"/>
              </w:rPr>
              <w:lastRenderedPageBreak/>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 xml:space="preserve">he FL3 proposal is too broad for </w:t>
            </w:r>
            <w:proofErr w:type="spellStart"/>
            <w:r w:rsidRPr="00B12581">
              <w:rPr>
                <w:lang w:val="en-US"/>
              </w:rPr>
              <w:t>RedCap</w:t>
            </w:r>
            <w:proofErr w:type="spellEnd"/>
            <w:r w:rsidRPr="00B12581">
              <w:rPr>
                <w:lang w:val="en-US"/>
              </w:rPr>
              <w:t xml:space="preserve"> UE because:</w:t>
            </w:r>
          </w:p>
          <w:p w14:paraId="373E1E9D" w14:textId="77777777" w:rsidR="004C1553" w:rsidRDefault="004C1553" w:rsidP="004C1553">
            <w:pPr>
              <w:pStyle w:val="ListParagraph"/>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w:t>
            </w:r>
            <w:proofErr w:type="spellStart"/>
            <w:r w:rsidRPr="00B12581">
              <w:rPr>
                <w:rFonts w:ascii="Times New Roman" w:hAnsi="Times New Roman" w:cs="Times New Roman"/>
                <w:sz w:val="20"/>
                <w:szCs w:val="22"/>
                <w:lang w:val="en-US"/>
              </w:rPr>
              <w:t>RedCap</w:t>
            </w:r>
            <w:proofErr w:type="spellEnd"/>
            <w:r w:rsidRPr="00B12581">
              <w:rPr>
                <w:rFonts w:ascii="Times New Roman" w:hAnsi="Times New Roman" w:cs="Times New Roman"/>
                <w:sz w:val="20"/>
                <w:szCs w:val="22"/>
                <w:lang w:val="en-US"/>
              </w:rPr>
              <w:t xml:space="preserve"> UEs. </w:t>
            </w:r>
          </w:p>
          <w:p w14:paraId="652934F7" w14:textId="77777777" w:rsidR="004C1553"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2CD43BC5" w14:textId="77777777" w:rsidR="004C1553" w:rsidRPr="00850395" w:rsidRDefault="004C1553" w:rsidP="004C1553">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p w14:paraId="1194D511" w14:textId="77777777" w:rsidR="00123A0A" w:rsidRPr="001D19A9" w:rsidRDefault="00123A0A" w:rsidP="00A06DDC">
            <w:pPr>
              <w:rPr>
                <w:lang w:val="en-US"/>
              </w:rPr>
            </w:pP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Heading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RedCap UE modems. Device types should be defined so as not to fragment the UE modem market. Evolution of a single market segment (e.g. wearables) may play an </w:t>
      </w:r>
      <w:r w:rsidRPr="00016962">
        <w:rPr>
          <w:rFonts w:ascii="Times New Roman" w:hAnsi="Times New Roman" w:cs="Times New Roman"/>
          <w:sz w:val="20"/>
          <w:szCs w:val="20"/>
          <w:lang w:val="en-US"/>
        </w:rPr>
        <w:lastRenderedPageBreak/>
        <w:t>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lastRenderedPageBreak/>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lastRenderedPageBreak/>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CB043B"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CB043B"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CB043B"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CB043B"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CB043B"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CB043B"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CB043B"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CB043B"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CB043B"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CB043B"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CB043B"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CB043B"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CB043B"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CB043B"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CB043B"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CB043B"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CB043B"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CB043B"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CB043B"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CB043B"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CB043B"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CB043B"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CB043B"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CB043B"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CB043B"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CB043B"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CB043B"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CB043B"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lastRenderedPageBreak/>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CB043B"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47761" w14:textId="77777777" w:rsidR="00CB043B" w:rsidRDefault="00CB043B" w:rsidP="00581A60">
      <w:pPr>
        <w:spacing w:after="0"/>
      </w:pPr>
      <w:r>
        <w:separator/>
      </w:r>
    </w:p>
  </w:endnote>
  <w:endnote w:type="continuationSeparator" w:id="0">
    <w:p w14:paraId="24E2DDBD" w14:textId="77777777" w:rsidR="00CB043B" w:rsidRDefault="00CB043B" w:rsidP="00581A60">
      <w:pPr>
        <w:spacing w:after="0"/>
      </w:pPr>
      <w:r>
        <w:continuationSeparator/>
      </w:r>
    </w:p>
  </w:endnote>
  <w:endnote w:type="continuationNotice" w:id="1">
    <w:p w14:paraId="6767B4E6" w14:textId="77777777" w:rsidR="00CB043B" w:rsidRDefault="00CB04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D306E" w14:textId="77777777" w:rsidR="00CB043B" w:rsidRDefault="00CB043B" w:rsidP="00581A60">
      <w:pPr>
        <w:spacing w:after="0"/>
      </w:pPr>
      <w:r>
        <w:separator/>
      </w:r>
    </w:p>
  </w:footnote>
  <w:footnote w:type="continuationSeparator" w:id="0">
    <w:p w14:paraId="39CC1C56" w14:textId="77777777" w:rsidR="00CB043B" w:rsidRDefault="00CB043B" w:rsidP="00581A60">
      <w:pPr>
        <w:spacing w:after="0"/>
      </w:pPr>
      <w:r>
        <w:continuationSeparator/>
      </w:r>
    </w:p>
  </w:footnote>
  <w:footnote w:type="continuationNotice" w:id="1">
    <w:p w14:paraId="38BBA301" w14:textId="77777777" w:rsidR="00CB043B" w:rsidRDefault="00CB043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19"/>
  </w:num>
  <w:num w:numId="3">
    <w:abstractNumId w:val="3"/>
  </w:num>
  <w:num w:numId="4">
    <w:abstractNumId w:val="23"/>
  </w:num>
  <w:num w:numId="5">
    <w:abstractNumId w:val="18"/>
  </w:num>
  <w:num w:numId="6">
    <w:abstractNumId w:val="40"/>
  </w:num>
  <w:num w:numId="7">
    <w:abstractNumId w:val="0"/>
  </w:num>
  <w:num w:numId="8">
    <w:abstractNumId w:val="20"/>
  </w:num>
  <w:num w:numId="9">
    <w:abstractNumId w:val="6"/>
  </w:num>
  <w:num w:numId="10">
    <w:abstractNumId w:val="4"/>
  </w:num>
  <w:num w:numId="11">
    <w:abstractNumId w:val="35"/>
  </w:num>
  <w:num w:numId="12">
    <w:abstractNumId w:val="38"/>
  </w:num>
  <w:num w:numId="13">
    <w:abstractNumId w:val="16"/>
  </w:num>
  <w:num w:numId="14">
    <w:abstractNumId w:val="1"/>
  </w:num>
  <w:num w:numId="15">
    <w:abstractNumId w:val="28"/>
  </w:num>
  <w:num w:numId="16">
    <w:abstractNumId w:val="30"/>
  </w:num>
  <w:num w:numId="17">
    <w:abstractNumId w:val="15"/>
  </w:num>
  <w:num w:numId="18">
    <w:abstractNumId w:val="34"/>
  </w:num>
  <w:num w:numId="19">
    <w:abstractNumId w:val="13"/>
  </w:num>
  <w:num w:numId="20">
    <w:abstractNumId w:val="5"/>
  </w:num>
  <w:num w:numId="21">
    <w:abstractNumId w:val="12"/>
  </w:num>
  <w:num w:numId="22">
    <w:abstractNumId w:val="33"/>
  </w:num>
  <w:num w:numId="23">
    <w:abstractNumId w:val="11"/>
  </w:num>
  <w:num w:numId="24">
    <w:abstractNumId w:val="21"/>
  </w:num>
  <w:num w:numId="25">
    <w:abstractNumId w:val="2"/>
  </w:num>
  <w:num w:numId="26">
    <w:abstractNumId w:val="37"/>
  </w:num>
  <w:num w:numId="27">
    <w:abstractNumId w:val="22"/>
  </w:num>
  <w:num w:numId="28">
    <w:abstractNumId w:val="39"/>
  </w:num>
  <w:num w:numId="29">
    <w:abstractNumId w:val="31"/>
  </w:num>
  <w:num w:numId="30">
    <w:abstractNumId w:val="41"/>
  </w:num>
  <w:num w:numId="31">
    <w:abstractNumId w:val="10"/>
  </w:num>
  <w:num w:numId="32">
    <w:abstractNumId w:val="9"/>
  </w:num>
  <w:num w:numId="33">
    <w:abstractNumId w:val="23"/>
  </w:num>
  <w:num w:numId="34">
    <w:abstractNumId w:val="36"/>
  </w:num>
  <w:num w:numId="35">
    <w:abstractNumId w:val="14"/>
  </w:num>
  <w:num w:numId="36">
    <w:abstractNumId w:val="25"/>
  </w:num>
  <w:num w:numId="37">
    <w:abstractNumId w:val="27"/>
  </w:num>
  <w:num w:numId="38">
    <w:abstractNumId w:val="17"/>
  </w:num>
  <w:num w:numId="39">
    <w:abstractNumId w:val="29"/>
  </w:num>
  <w:num w:numId="40">
    <w:abstractNumId w:val="8"/>
  </w:num>
  <w:num w:numId="41">
    <w:abstractNumId w:val="26"/>
  </w:num>
  <w:num w:numId="42">
    <w:abstractNumId w:val="23"/>
  </w:num>
  <w:num w:numId="43">
    <w:abstractNumId w:val="32"/>
  </w:num>
  <w:num w:numId="44">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8AC"/>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67"/>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943"/>
    <w:rsid w:val="0048475B"/>
    <w:rsid w:val="00484869"/>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F3"/>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AF410-16C9-46FE-88F5-E6185133C2F9}">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15003</Words>
  <Characters>85518</Characters>
  <Application>Microsoft Office Word</Application>
  <DocSecurity>0</DocSecurity>
  <Lines>712</Lines>
  <Paragraphs>200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Jing Lei</cp:lastModifiedBy>
  <cp:revision>7</cp:revision>
  <dcterms:created xsi:type="dcterms:W3CDTF">2021-01-29T23:18:00Z</dcterms:created>
  <dcterms:modified xsi:type="dcterms:W3CDTF">2021-01-29T23:25:00Z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