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A125277"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 xml:space="preserve">cquisition time is not a critical consideration for RedCap use cases, so it is </w:t>
            </w:r>
            <w:r w:rsidRPr="00367BDB">
              <w:rPr>
                <w:lang w:val="en-US"/>
              </w:rPr>
              <w:lastRenderedPageBreak/>
              <w:t>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游明朝" w:hint="eastAsia"/>
                <w:lang w:val="en-US" w:eastAsia="ja-JP"/>
              </w:rPr>
              <w:t>P</w:t>
            </w:r>
            <w:r w:rsidRPr="0011566B">
              <w:rPr>
                <w:rFonts w:eastAsia="游明朝"/>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游明朝"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r w:rsidRPr="0011566B">
              <w:rPr>
                <w:rFonts w:eastAsia="DengXian"/>
                <w:lang w:val="en-US" w:eastAsia="zh-CN"/>
              </w:rPr>
              <w:t>Spreadtrum</w:t>
            </w:r>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A913955" w14:textId="4030D003" w:rsidR="007A33FD" w:rsidRPr="007A33FD" w:rsidRDefault="007A33FD" w:rsidP="00B50AAC">
            <w:pPr>
              <w:tabs>
                <w:tab w:val="left" w:pos="551"/>
              </w:tabs>
              <w:rPr>
                <w:rFonts w:eastAsia="游明朝"/>
                <w:lang w:val="en-US" w:eastAsia="ja-JP"/>
              </w:rPr>
            </w:pPr>
            <w:r>
              <w:rPr>
                <w:rFonts w:eastAsia="游明朝" w:hint="eastAsia"/>
                <w:lang w:val="en-US" w:eastAsia="ja-JP"/>
              </w:rPr>
              <w:t>N</w:t>
            </w:r>
          </w:p>
        </w:tc>
        <w:tc>
          <w:tcPr>
            <w:tcW w:w="6780" w:type="dxa"/>
          </w:tcPr>
          <w:p w14:paraId="10515430" w14:textId="77777777" w:rsidR="007A33FD" w:rsidRDefault="007A33FD" w:rsidP="00B50AAC">
            <w:pPr>
              <w:rPr>
                <w:rFonts w:eastAsia="SimSun"/>
                <w:sz w:val="21"/>
                <w:lang w:eastAsia="zh-CN"/>
              </w:rPr>
            </w:pPr>
          </w:p>
        </w:tc>
      </w:tr>
      <w:tr w:rsidR="005A7E88" w14:paraId="659943FC" w14:textId="77777777" w:rsidTr="00B8576A">
        <w:tc>
          <w:tcPr>
            <w:tcW w:w="1479" w:type="dxa"/>
          </w:tcPr>
          <w:p w14:paraId="2605708B" w14:textId="0EF7FD6B" w:rsidR="005A7E88" w:rsidRDefault="00B50AAC" w:rsidP="00B50AAC">
            <w:pPr>
              <w:rPr>
                <w:rFonts w:eastAsia="游明朝"/>
                <w:lang w:val="en-US" w:eastAsia="ja-JP"/>
              </w:rPr>
            </w:pPr>
            <w:r>
              <w:rPr>
                <w:rFonts w:eastAsia="游明朝"/>
                <w:lang w:val="en-US" w:eastAsia="ja-JP"/>
              </w:rPr>
              <w:t>Qualcomm</w:t>
            </w:r>
          </w:p>
        </w:tc>
        <w:tc>
          <w:tcPr>
            <w:tcW w:w="1372" w:type="dxa"/>
          </w:tcPr>
          <w:p w14:paraId="39BB5665" w14:textId="5AC1A08D" w:rsidR="005A7E88" w:rsidRDefault="00B50AAC" w:rsidP="00B50AAC">
            <w:pPr>
              <w:tabs>
                <w:tab w:val="left" w:pos="551"/>
              </w:tabs>
              <w:rPr>
                <w:rFonts w:eastAsia="游明朝"/>
                <w:lang w:val="en-US" w:eastAsia="ja-JP"/>
              </w:rPr>
            </w:pPr>
            <w:r>
              <w:rPr>
                <w:rFonts w:eastAsia="游明朝"/>
                <w:lang w:val="en-US" w:eastAsia="ja-JP"/>
              </w:rPr>
              <w:t>N</w:t>
            </w:r>
          </w:p>
        </w:tc>
        <w:tc>
          <w:tcPr>
            <w:tcW w:w="6780" w:type="dxa"/>
          </w:tcPr>
          <w:p w14:paraId="62EE289F" w14:textId="77777777" w:rsidR="005A7E88" w:rsidRDefault="005A7E88" w:rsidP="00B50AAC">
            <w:pPr>
              <w:rPr>
                <w:rFonts w:eastAsia="SimSun"/>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DengXian"/>
                <w:lang w:val="en-US" w:eastAsia="zh-CN"/>
              </w:rPr>
            </w:pPr>
            <w:r>
              <w:rPr>
                <w:rFonts w:eastAsia="DengXian"/>
                <w:lang w:val="en-US" w:eastAsia="zh-CN"/>
              </w:rPr>
              <w:t>TCL</w:t>
            </w:r>
          </w:p>
        </w:tc>
        <w:tc>
          <w:tcPr>
            <w:tcW w:w="1372" w:type="dxa"/>
          </w:tcPr>
          <w:p w14:paraId="44EDDA9D" w14:textId="7245608B" w:rsidR="005A7E88" w:rsidRPr="00292727" w:rsidRDefault="00292727" w:rsidP="00B50AAC">
            <w:pPr>
              <w:tabs>
                <w:tab w:val="left" w:pos="551"/>
              </w:tabs>
              <w:rPr>
                <w:rFonts w:eastAsia="DengXian"/>
                <w:lang w:val="en-US" w:eastAsia="zh-CN"/>
              </w:rPr>
            </w:pPr>
            <w:r>
              <w:rPr>
                <w:rFonts w:eastAsia="DengXian" w:hint="eastAsia"/>
                <w:lang w:val="en-US" w:eastAsia="zh-CN"/>
              </w:rPr>
              <w:t>N</w:t>
            </w:r>
          </w:p>
        </w:tc>
        <w:tc>
          <w:tcPr>
            <w:tcW w:w="6780" w:type="dxa"/>
          </w:tcPr>
          <w:p w14:paraId="73E881F0" w14:textId="77777777" w:rsidR="005A7E88" w:rsidRDefault="005A7E88" w:rsidP="00B50AAC">
            <w:pPr>
              <w:rPr>
                <w:rFonts w:eastAsia="SimSun"/>
                <w:sz w:val="21"/>
                <w:lang w:eastAsia="zh-CN"/>
              </w:rPr>
            </w:pPr>
          </w:p>
        </w:tc>
      </w:tr>
      <w:tr w:rsidR="006004DF" w14:paraId="40659531" w14:textId="77777777" w:rsidTr="00B8576A">
        <w:tc>
          <w:tcPr>
            <w:tcW w:w="1479" w:type="dxa"/>
          </w:tcPr>
          <w:p w14:paraId="41815D99" w14:textId="3A3A4A2F" w:rsidR="006004DF" w:rsidRDefault="006004DF" w:rsidP="006004DF">
            <w:pPr>
              <w:rPr>
                <w:rFonts w:eastAsia="游明朝"/>
                <w:lang w:val="en-US" w:eastAsia="ja-JP"/>
              </w:rPr>
            </w:pPr>
            <w:r>
              <w:rPr>
                <w:rFonts w:eastAsia="游明朝"/>
                <w:lang w:val="en-US" w:eastAsia="ja-JP"/>
              </w:rPr>
              <w:t>NEC</w:t>
            </w:r>
          </w:p>
        </w:tc>
        <w:tc>
          <w:tcPr>
            <w:tcW w:w="1372" w:type="dxa"/>
          </w:tcPr>
          <w:p w14:paraId="1AF09D16" w14:textId="693CB467" w:rsidR="006004DF" w:rsidRDefault="006004DF" w:rsidP="006004DF">
            <w:pPr>
              <w:tabs>
                <w:tab w:val="left" w:pos="551"/>
              </w:tabs>
              <w:rPr>
                <w:rFonts w:eastAsia="游明朝"/>
                <w:lang w:val="en-US" w:eastAsia="ja-JP"/>
              </w:rPr>
            </w:pPr>
            <w:r>
              <w:rPr>
                <w:rFonts w:eastAsia="游明朝"/>
                <w:lang w:val="en-US" w:eastAsia="ja-JP"/>
              </w:rPr>
              <w:t>N</w:t>
            </w:r>
          </w:p>
        </w:tc>
        <w:tc>
          <w:tcPr>
            <w:tcW w:w="6780" w:type="dxa"/>
          </w:tcPr>
          <w:p w14:paraId="1BC71B0D" w14:textId="77777777" w:rsidR="006004DF" w:rsidRDefault="006004DF" w:rsidP="006004DF">
            <w:pPr>
              <w:rPr>
                <w:rFonts w:eastAsia="SimSun"/>
                <w:sz w:val="21"/>
                <w:lang w:eastAsia="zh-CN"/>
              </w:rPr>
            </w:pPr>
          </w:p>
        </w:tc>
      </w:tr>
      <w:tr w:rsidR="00132A00" w14:paraId="5694917A" w14:textId="77777777" w:rsidTr="00B8576A">
        <w:tc>
          <w:tcPr>
            <w:tcW w:w="1479" w:type="dxa"/>
          </w:tcPr>
          <w:p w14:paraId="49E80BAA" w14:textId="35F02A96" w:rsidR="00132A00" w:rsidRDefault="00132A00" w:rsidP="00132A00">
            <w:pPr>
              <w:rPr>
                <w:rFonts w:eastAsia="游明朝"/>
                <w:lang w:val="en-US" w:eastAsia="ja-JP"/>
              </w:rPr>
            </w:pPr>
            <w:r>
              <w:rPr>
                <w:rFonts w:eastAsia="游明朝" w:hint="eastAsia"/>
                <w:lang w:val="en-US" w:eastAsia="ja-JP"/>
              </w:rPr>
              <w:t>DOCOMO</w:t>
            </w:r>
          </w:p>
        </w:tc>
        <w:tc>
          <w:tcPr>
            <w:tcW w:w="1372" w:type="dxa"/>
          </w:tcPr>
          <w:p w14:paraId="66146208" w14:textId="599E8B8A" w:rsidR="00132A00" w:rsidRDefault="00132A00" w:rsidP="00132A00">
            <w:pPr>
              <w:tabs>
                <w:tab w:val="left" w:pos="551"/>
              </w:tabs>
              <w:rPr>
                <w:rFonts w:eastAsia="游明朝"/>
                <w:lang w:val="en-US" w:eastAsia="ja-JP"/>
              </w:rPr>
            </w:pPr>
            <w:r>
              <w:rPr>
                <w:rFonts w:eastAsia="游明朝" w:hint="eastAsia"/>
                <w:lang w:val="en-US" w:eastAsia="ja-JP"/>
              </w:rPr>
              <w:t>N</w:t>
            </w:r>
          </w:p>
        </w:tc>
        <w:tc>
          <w:tcPr>
            <w:tcW w:w="6780" w:type="dxa"/>
          </w:tcPr>
          <w:p w14:paraId="3701AE9D" w14:textId="77777777" w:rsidR="00132A00" w:rsidRDefault="00132A00" w:rsidP="00132A00">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 xml:space="preserve">RACH </w:t>
      </w:r>
      <w:r w:rsidR="00835330" w:rsidRPr="00BA01D8">
        <w:rPr>
          <w:rFonts w:cs="Arial"/>
        </w:rPr>
        <w:lastRenderedPageBreak/>
        <w:t>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游明朝" w:hint="eastAsia"/>
                <w:lang w:val="en-US" w:eastAsia="ja-JP"/>
              </w:rPr>
              <w:t>P</w:t>
            </w:r>
            <w:r>
              <w:rPr>
                <w:rFonts w:eastAsia="游明朝"/>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lastRenderedPageBreak/>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DengXian"/>
                <w:lang w:val="en-US" w:eastAsia="zh-CN"/>
              </w:rPr>
            </w:pPr>
            <w:r w:rsidRPr="006466A2">
              <w:rPr>
                <w:rFonts w:ascii="Times New Roman" w:eastAsia="游明朝" w:hAnsi="Times New Roman" w:cs="Times New Roman"/>
                <w:sz w:val="20"/>
                <w:szCs w:val="20"/>
                <w:lang w:val="en-US"/>
              </w:rPr>
              <w:t>I</w:t>
            </w:r>
            <w:r w:rsidRPr="00FB0AF7">
              <w:rPr>
                <w:rFonts w:ascii="Times New Roman" w:eastAsia="游明朝" w:hAnsi="Times New Roman" w:cs="Times New Roman"/>
                <w:sz w:val="20"/>
                <w:szCs w:val="20"/>
                <w:lang w:val="en-US"/>
              </w:rPr>
              <w:t xml:space="preserve">f </w:t>
            </w:r>
            <w:r w:rsidRPr="00AB10CC">
              <w:rPr>
                <w:rFonts w:ascii="Times New Roman" w:eastAsia="游明朝"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DengXian"/>
                <w:lang w:val="en-US" w:eastAsia="zh-CN"/>
              </w:rPr>
            </w:pPr>
            <w:r w:rsidRPr="00C9734C">
              <w:rPr>
                <w:rFonts w:ascii="Times New Roman" w:eastAsia="游明朝"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lastRenderedPageBreak/>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游明朝" w:hint="eastAsia"/>
                <w:lang w:eastAsia="ja-JP"/>
              </w:rPr>
              <w:t>DOCOMO</w:t>
            </w:r>
          </w:p>
        </w:tc>
        <w:tc>
          <w:tcPr>
            <w:tcW w:w="8146" w:type="dxa"/>
          </w:tcPr>
          <w:p w14:paraId="5D6FCCDF" w14:textId="77777777" w:rsidR="00132A00" w:rsidRPr="00513A87" w:rsidRDefault="00132A00" w:rsidP="00132A00">
            <w:pPr>
              <w:rPr>
                <w:rFonts w:eastAsia="游明朝"/>
                <w:lang w:eastAsia="ja-JP"/>
              </w:rPr>
            </w:pPr>
            <w:r w:rsidRPr="00513A87">
              <w:rPr>
                <w:rFonts w:eastAsia="游明朝"/>
                <w:lang w:eastAsia="ja-JP"/>
              </w:rPr>
              <w:t>Following two cases should be considered:</w:t>
            </w:r>
          </w:p>
          <w:p w14:paraId="25137D40" w14:textId="77777777" w:rsidR="00132A00" w:rsidRPr="00513A87" w:rsidRDefault="00132A00" w:rsidP="00132A00">
            <w:pPr>
              <w:pStyle w:val="a7"/>
              <w:numPr>
                <w:ilvl w:val="0"/>
                <w:numId w:val="40"/>
              </w:numPr>
              <w:rPr>
                <w:rFonts w:eastAsia="游明朝"/>
                <w:sz w:val="20"/>
                <w:szCs w:val="20"/>
              </w:rPr>
            </w:pPr>
            <w:r w:rsidRPr="00513A87">
              <w:rPr>
                <w:rFonts w:eastAsia="游明朝" w:hint="eastAsia"/>
                <w:sz w:val="20"/>
                <w:szCs w:val="20"/>
              </w:rPr>
              <w:t xml:space="preserve">If </w:t>
            </w:r>
            <w:r w:rsidRPr="00513A87">
              <w:rPr>
                <w:rFonts w:eastAsia="游明朝"/>
                <w:sz w:val="20"/>
                <w:szCs w:val="20"/>
              </w:rPr>
              <w:t xml:space="preserve">RedCap UEs </w:t>
            </w:r>
            <w:r>
              <w:rPr>
                <w:rFonts w:eastAsia="游明朝"/>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游明朝" w:hint="eastAsia"/>
              </w:rPr>
              <w:t xml:space="preserve">If </w:t>
            </w:r>
            <w:r w:rsidRPr="00513A87">
              <w:rPr>
                <w:rFonts w:eastAsia="游明朝"/>
              </w:rPr>
              <w:t xml:space="preserve">RedCap UEs </w:t>
            </w:r>
            <w:r>
              <w:rPr>
                <w:rFonts w:eastAsia="游明朝"/>
              </w:rPr>
              <w:t xml:space="preserve">have separate initial BWP from </w:t>
            </w:r>
            <w:r w:rsidRPr="00513A87">
              <w:rPr>
                <w:rFonts w:eastAsia="游明朝"/>
              </w:rPr>
              <w:t xml:space="preserve">non-RedCap </w:t>
            </w:r>
            <w:r>
              <w:rPr>
                <w:rFonts w:eastAsia="游明朝"/>
              </w:rPr>
              <w:t xml:space="preserve">UEs: </w:t>
            </w:r>
            <w:r w:rsidRPr="002E6827">
              <w:rPr>
                <w:rFonts w:cs="Arial"/>
              </w:rPr>
              <w:t>Dedicated PRACH resources</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lastRenderedPageBreak/>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DengXian"/>
                <w:lang w:eastAsia="zh-CN"/>
              </w:rPr>
            </w:pPr>
            <w:r>
              <w:t>NEC</w:t>
            </w:r>
          </w:p>
        </w:tc>
        <w:tc>
          <w:tcPr>
            <w:tcW w:w="8146" w:type="dxa"/>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游明朝" w:hint="eastAsia"/>
                <w:lang w:eastAsia="ja-JP"/>
              </w:rPr>
              <w:t>D</w:t>
            </w:r>
            <w:r>
              <w:rPr>
                <w:rFonts w:eastAsia="游明朝"/>
                <w:lang w:eastAsia="ja-JP"/>
              </w:rPr>
              <w:t>OCOMO</w:t>
            </w:r>
          </w:p>
        </w:tc>
        <w:tc>
          <w:tcPr>
            <w:tcW w:w="8146" w:type="dxa"/>
          </w:tcPr>
          <w:p w14:paraId="0C2895DA" w14:textId="77777777" w:rsidR="00132A00" w:rsidRPr="00513A87" w:rsidRDefault="00132A00" w:rsidP="00132A00">
            <w:pPr>
              <w:rPr>
                <w:rFonts w:eastAsia="游明朝"/>
                <w:lang w:eastAsia="ja-JP"/>
              </w:rPr>
            </w:pPr>
            <w:r w:rsidRPr="00513A87">
              <w:rPr>
                <w:rFonts w:eastAsia="游明朝"/>
                <w:lang w:eastAsia="ja-JP"/>
              </w:rPr>
              <w:t>Following two cases should be considered:</w:t>
            </w:r>
          </w:p>
          <w:p w14:paraId="0C09849F" w14:textId="77777777" w:rsidR="00132A00" w:rsidRPr="005E561D" w:rsidRDefault="00132A00" w:rsidP="00132A00">
            <w:pPr>
              <w:pStyle w:val="a7"/>
              <w:numPr>
                <w:ilvl w:val="0"/>
                <w:numId w:val="40"/>
              </w:numPr>
              <w:rPr>
                <w:rFonts w:eastAsia="DengXian"/>
                <w:lang w:eastAsia="zh-CN"/>
              </w:rPr>
            </w:pPr>
            <w:r w:rsidRPr="00513A87">
              <w:rPr>
                <w:rFonts w:eastAsia="游明朝" w:hint="eastAsia"/>
                <w:sz w:val="20"/>
                <w:szCs w:val="20"/>
              </w:rPr>
              <w:t xml:space="preserve">If </w:t>
            </w:r>
            <w:r w:rsidRPr="00513A87">
              <w:rPr>
                <w:rFonts w:eastAsia="游明朝"/>
                <w:sz w:val="20"/>
                <w:szCs w:val="20"/>
              </w:rPr>
              <w:t xml:space="preserve">RedCap UEs </w:t>
            </w:r>
            <w:r>
              <w:rPr>
                <w:rFonts w:eastAsia="游明朝"/>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游明朝" w:hint="eastAsia"/>
              </w:rPr>
              <w:t xml:space="preserve">If </w:t>
            </w:r>
            <w:r w:rsidRPr="00513A87">
              <w:rPr>
                <w:rFonts w:eastAsia="游明朝"/>
              </w:rPr>
              <w:t xml:space="preserve">RedCap UEs </w:t>
            </w:r>
            <w:r>
              <w:rPr>
                <w:rFonts w:eastAsia="游明朝"/>
              </w:rPr>
              <w:t xml:space="preserve">have separate initial BWP from </w:t>
            </w:r>
            <w:r w:rsidRPr="00513A87">
              <w:rPr>
                <w:rFonts w:eastAsia="游明朝"/>
              </w:rPr>
              <w:t xml:space="preserve">non-RedCap </w:t>
            </w:r>
            <w:r>
              <w:rPr>
                <w:rFonts w:eastAsia="游明朝"/>
              </w:rPr>
              <w:t xml:space="preserve">UEs: </w:t>
            </w:r>
            <w:r>
              <w:rPr>
                <w:rFonts w:cs="Arial"/>
              </w:rPr>
              <w:t>No enhancement is necessary</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lastRenderedPageBreak/>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lastRenderedPageBreak/>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游明朝" w:hint="eastAsia"/>
                <w:lang w:val="en-US" w:eastAsia="ja-JP"/>
              </w:rPr>
              <w:t>DOCOMO</w:t>
            </w:r>
          </w:p>
        </w:tc>
        <w:tc>
          <w:tcPr>
            <w:tcW w:w="8155" w:type="dxa"/>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w:t>
            </w:r>
            <w:r>
              <w:rPr>
                <w:lang w:val="en-US"/>
              </w:rPr>
              <w:lastRenderedPageBreak/>
              <w:t xml:space="preserve">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77777777" w:rsidR="004327A4" w:rsidRDefault="004327A4" w:rsidP="002E5FAF">
            <w:pPr>
              <w:rPr>
                <w:rFonts w:eastAsia="游明朝"/>
                <w:lang w:val="en-US" w:eastAsia="ja-JP"/>
              </w:rPr>
            </w:pPr>
            <w:r>
              <w:rPr>
                <w:rFonts w:eastAsia="游明朝"/>
                <w:lang w:val="en-US" w:eastAsia="ja-JP"/>
              </w:rPr>
              <w:t xml:space="preserve">In FR2, </w:t>
            </w:r>
            <w:r w:rsidRPr="004327A4">
              <w:rPr>
                <w:rFonts w:eastAsia="游明朝"/>
                <w:lang w:val="en-US" w:eastAsia="ja-JP"/>
              </w:rPr>
              <w:t xml:space="preserve"> the following aspects can be considered if time allows:</w:t>
            </w:r>
          </w:p>
          <w:p w14:paraId="64A5723C" w14:textId="0B7607F5"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Pre-configurations for certain message types (e.g., DCI-less/preconfigured re-tx resources)</w:t>
            </w:r>
          </w:p>
          <w:p w14:paraId="353CD9C4" w14:textId="2E9F561B" w:rsidR="004327A4" w:rsidRPr="004327A4" w:rsidRDefault="004327A4" w:rsidP="004327A4">
            <w:pPr>
              <w:pStyle w:val="a7"/>
              <w:numPr>
                <w:ilvl w:val="0"/>
                <w:numId w:val="37"/>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t>FUTUREWEI2</w:t>
            </w:r>
          </w:p>
        </w:tc>
        <w:tc>
          <w:tcPr>
            <w:tcW w:w="8155" w:type="dxa"/>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lastRenderedPageBreak/>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lastRenderedPageBreak/>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70B6B962"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7C8D5C4F" w14:textId="41CD10F7"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游明朝"/>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973399">
            <w:pPr>
              <w:rPr>
                <w:lang w:val="en-US" w:eastAsia="ko-KR"/>
              </w:rPr>
            </w:pPr>
            <w:r>
              <w:rPr>
                <w:lang w:val="en-US" w:eastAsia="ko-KR"/>
              </w:rPr>
              <w:t>FL</w:t>
            </w:r>
          </w:p>
        </w:tc>
        <w:tc>
          <w:tcPr>
            <w:tcW w:w="1372" w:type="dxa"/>
          </w:tcPr>
          <w:p w14:paraId="2749F6DA" w14:textId="77777777" w:rsidR="00D523D8" w:rsidRDefault="00D523D8" w:rsidP="00973399">
            <w:pPr>
              <w:tabs>
                <w:tab w:val="left" w:pos="551"/>
              </w:tabs>
              <w:rPr>
                <w:lang w:val="en-US" w:eastAsia="ko-KR"/>
              </w:rPr>
            </w:pPr>
          </w:p>
        </w:tc>
        <w:tc>
          <w:tcPr>
            <w:tcW w:w="6783" w:type="dxa"/>
          </w:tcPr>
          <w:p w14:paraId="5B8FCAD5" w14:textId="77777777" w:rsidR="00D523D8" w:rsidRDefault="00D523D8" w:rsidP="00973399">
            <w:pPr>
              <w:rPr>
                <w:lang w:val="en-US"/>
              </w:rPr>
            </w:pPr>
            <w:r>
              <w:rPr>
                <w:lang w:val="en-US"/>
              </w:rPr>
              <w:t>In response to Futurewei’s comment:</w:t>
            </w:r>
          </w:p>
          <w:p w14:paraId="53F4C9AD" w14:textId="2B2757B3" w:rsidR="00D03538" w:rsidRDefault="00D523D8" w:rsidP="00973399">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973399">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973399">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973399">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973399">
            <w:pPr>
              <w:rPr>
                <w:lang w:val="en-US"/>
              </w:rPr>
            </w:pPr>
          </w:p>
        </w:tc>
      </w:tr>
      <w:tr w:rsidR="00CB04BD" w:rsidRPr="008E3AB5" w14:paraId="0E9A52E1" w14:textId="77777777" w:rsidTr="00CB04BD">
        <w:tc>
          <w:tcPr>
            <w:tcW w:w="1479" w:type="dxa"/>
          </w:tcPr>
          <w:p w14:paraId="20CB3314" w14:textId="77777777" w:rsidR="00CB04BD" w:rsidRDefault="00CB04BD" w:rsidP="00592B95">
            <w:pPr>
              <w:rPr>
                <w:lang w:val="en-US" w:eastAsia="ko-KR"/>
              </w:rPr>
            </w:pPr>
            <w:r>
              <w:rPr>
                <w:lang w:val="en-US" w:eastAsia="ko-KR"/>
              </w:rPr>
              <w:t>Ericsson</w:t>
            </w:r>
          </w:p>
        </w:tc>
        <w:tc>
          <w:tcPr>
            <w:tcW w:w="1372" w:type="dxa"/>
          </w:tcPr>
          <w:p w14:paraId="2E734E6C" w14:textId="77777777" w:rsidR="00CB04BD" w:rsidRDefault="00CB04BD" w:rsidP="00592B95">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592B95">
            <w:pPr>
              <w:rPr>
                <w:lang w:val="en-US"/>
              </w:rPr>
            </w:pPr>
          </w:p>
        </w:tc>
      </w:tr>
      <w:tr w:rsidR="005B521E" w:rsidRPr="008E3AB5" w14:paraId="17A17E53" w14:textId="77777777" w:rsidTr="00CB04BD">
        <w:tc>
          <w:tcPr>
            <w:tcW w:w="1479" w:type="dxa"/>
          </w:tcPr>
          <w:p w14:paraId="3266D1AD" w14:textId="000F7015" w:rsidR="005B521E" w:rsidRPr="005B521E" w:rsidRDefault="005B521E" w:rsidP="00592B95">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592B95">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592B95">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lastRenderedPageBreak/>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4B61C0F8" w14:textId="77777777" w:rsidR="00132A00" w:rsidRDefault="00132A00" w:rsidP="00132A00">
            <w:pPr>
              <w:rPr>
                <w:rFonts w:eastAsia="游明朝"/>
                <w:lang w:val="en-US" w:eastAsia="ja-JP"/>
              </w:rPr>
            </w:pPr>
            <w:r>
              <w:rPr>
                <w:rFonts w:eastAsia="游明朝" w:hint="eastAsia"/>
                <w:lang w:val="en-US" w:eastAsia="ja-JP"/>
              </w:rPr>
              <w:t>W</w:t>
            </w:r>
            <w:r>
              <w:rPr>
                <w:rFonts w:eastAsia="游明朝"/>
                <w:lang w:val="en-US" w:eastAsia="ja-JP"/>
              </w:rPr>
              <w:t>e fail to understand why the first FFS is out of WID scope or its motivation is too weak. As clearly stated in WID, c</w:t>
            </w:r>
            <w:r w:rsidRPr="00B8169C">
              <w:rPr>
                <w:rFonts w:eastAsia="游明朝"/>
                <w:lang w:val="en-US" w:eastAsia="ja-JP"/>
              </w:rPr>
              <w:t>oexistence with non-RedCap UEs is to be ensured.</w:t>
            </w:r>
            <w:r>
              <w:rPr>
                <w:rFonts w:eastAsia="游明朝"/>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游明朝"/>
                <w:lang w:val="en-US" w:eastAsia="ja-JP"/>
              </w:rPr>
            </w:pPr>
            <w:r>
              <w:rPr>
                <w:rFonts w:eastAsia="游明朝"/>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游明朝" w:hint="eastAsia"/>
                <w:lang w:eastAsia="ja-JP"/>
              </w:rPr>
              <w:t>---</w:t>
            </w:r>
          </w:p>
          <w:p w14:paraId="7458121A" w14:textId="42B9D4E3" w:rsidR="00132A00" w:rsidRPr="00B61C95" w:rsidRDefault="00132A00" w:rsidP="00132A00">
            <w:pPr>
              <w:rPr>
                <w:lang w:val="en-US"/>
              </w:rPr>
            </w:pPr>
            <w:r>
              <w:rPr>
                <w:rFonts w:eastAsia="游明朝" w:hint="eastAsia"/>
                <w:lang w:eastAsia="ja-JP"/>
              </w:rPr>
              <w:t>Ob</w:t>
            </w:r>
            <w:r>
              <w:rPr>
                <w:rFonts w:eastAsia="游明朝"/>
                <w:lang w:eastAsia="ja-JP"/>
              </w:rPr>
              <w:t>viously, first FFS is not out of WID scope and should be addressed</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lastRenderedPageBreak/>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游明朝"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 xml:space="preserve">Based on the received responses, the following proposal can be considered. Possible impact on UE type definition is not captured in the proposal since it belongs more under agenda item 8.6.2 which </w:t>
            </w:r>
            <w:r>
              <w:rPr>
                <w:lang w:val="en-US"/>
              </w:rPr>
              <w:lastRenderedPageBreak/>
              <w:t>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279E1A36"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259CC9E3" w14:textId="53BDE42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游明朝"/>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 xml:space="preserve">Based on the received responses, the following proposal can be considered. Possible impact on UE type definition is not captured in the proposal since it belongs more under agenda item 8.6.2 which should not be discussed in this </w:t>
            </w:r>
            <w:r>
              <w:rPr>
                <w:lang w:val="en-US"/>
              </w:rPr>
              <w:lastRenderedPageBreak/>
              <w:t>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lastRenderedPageBreak/>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592B95">
            <w:pPr>
              <w:rPr>
                <w:lang w:val="en-US" w:eastAsia="ko-KR"/>
              </w:rPr>
            </w:pPr>
            <w:r>
              <w:rPr>
                <w:lang w:val="en-US" w:eastAsia="ko-KR"/>
              </w:rPr>
              <w:t>Ericsson</w:t>
            </w:r>
          </w:p>
        </w:tc>
        <w:tc>
          <w:tcPr>
            <w:tcW w:w="1372" w:type="dxa"/>
          </w:tcPr>
          <w:p w14:paraId="0E77A17D" w14:textId="77777777" w:rsidR="00CB04BD" w:rsidRDefault="00CB04BD" w:rsidP="00592B95">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592B95">
            <w:pPr>
              <w:rPr>
                <w:lang w:val="en-US"/>
              </w:rPr>
            </w:pPr>
          </w:p>
        </w:tc>
      </w:tr>
      <w:tr w:rsidR="005B521E" w:rsidRPr="008E3AB5" w14:paraId="1E1B3F19" w14:textId="77777777" w:rsidTr="00CB04BD">
        <w:tc>
          <w:tcPr>
            <w:tcW w:w="1479" w:type="dxa"/>
          </w:tcPr>
          <w:p w14:paraId="31F682E8" w14:textId="15F354DA"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592B95">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592B95">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23B284AA" w14:textId="77777777" w:rsidR="00132A00" w:rsidRDefault="00132A00" w:rsidP="00132A00">
            <w:pPr>
              <w:rPr>
                <w:lang w:val="en-US" w:eastAsia="ko-KR"/>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lastRenderedPageBreak/>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B13C494"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3337BA8" w14:textId="319F293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游明朝"/>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 xml:space="preserve">Conclusion: Current RAN1 specifications can support relaxed maximum </w:t>
            </w:r>
            <w:r w:rsidRPr="00B44AC3">
              <w:rPr>
                <w:bCs/>
                <w:sz w:val="20"/>
                <w:szCs w:val="20"/>
                <w:lang w:val="en-US"/>
              </w:rPr>
              <w:lastRenderedPageBreak/>
              <w:t>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lastRenderedPageBreak/>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592B95">
            <w:pPr>
              <w:rPr>
                <w:lang w:val="en-US" w:eastAsia="ko-KR"/>
              </w:rPr>
            </w:pPr>
            <w:r>
              <w:rPr>
                <w:lang w:val="en-US" w:eastAsia="ko-KR"/>
              </w:rPr>
              <w:t>Ericsson</w:t>
            </w:r>
          </w:p>
        </w:tc>
        <w:tc>
          <w:tcPr>
            <w:tcW w:w="1372" w:type="dxa"/>
          </w:tcPr>
          <w:p w14:paraId="50EC1A9A" w14:textId="77777777" w:rsidR="00CB04BD" w:rsidRDefault="00CB04BD" w:rsidP="00592B95">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592B95">
            <w:pPr>
              <w:rPr>
                <w:lang w:val="en-US"/>
              </w:rPr>
            </w:pPr>
          </w:p>
        </w:tc>
      </w:tr>
      <w:tr w:rsidR="005B521E" w:rsidRPr="008E3AB5" w14:paraId="3DFF458C" w14:textId="77777777" w:rsidTr="00CB04BD">
        <w:tc>
          <w:tcPr>
            <w:tcW w:w="1479" w:type="dxa"/>
          </w:tcPr>
          <w:p w14:paraId="54470B2B" w14:textId="33D70CD1"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592B95">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592B95">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lastRenderedPageBreak/>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E85E8A"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E85E8A"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游明朝"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游明朝" w:hint="eastAsia"/>
                <w:lang w:val="en-US" w:eastAsia="ja-JP"/>
              </w:rPr>
              <w:t>Y</w:t>
            </w:r>
          </w:p>
        </w:tc>
        <w:tc>
          <w:tcPr>
            <w:tcW w:w="6783" w:type="dxa"/>
          </w:tcPr>
          <w:p w14:paraId="182F1D3B" w14:textId="776DCFB9" w:rsidR="00085D19" w:rsidRPr="008E3AB5" w:rsidRDefault="00085D19" w:rsidP="00085D19">
            <w:pPr>
              <w:rPr>
                <w:lang w:val="en-US"/>
              </w:rPr>
            </w:pPr>
            <w:r>
              <w:rPr>
                <w:rFonts w:eastAsia="游明朝"/>
                <w:bCs/>
                <w:lang w:val="en-US" w:eastAsia="ja-JP"/>
              </w:rPr>
              <w:t>We prefer Option 1 i</w:t>
            </w:r>
            <w:r w:rsidRPr="00E559AC">
              <w:rPr>
                <w:rFonts w:eastAsia="游明朝" w:hint="eastAsia"/>
                <w:bCs/>
                <w:lang w:val="en-US" w:eastAsia="ja-JP"/>
              </w:rPr>
              <w:t xml:space="preserve">f </w:t>
            </w:r>
            <w:r>
              <w:rPr>
                <w:rFonts w:eastAsia="游明朝"/>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游明朝"/>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lastRenderedPageBreak/>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游明朝"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support</w:t>
            </w:r>
            <w:r>
              <w:rPr>
                <w:rFonts w:eastAsia="游明朝"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lastRenderedPageBreak/>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32081951"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6FABFE0" w14:textId="198F3954"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游明朝"/>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592B95">
            <w:pPr>
              <w:rPr>
                <w:lang w:val="en-US" w:eastAsia="ko-KR"/>
              </w:rPr>
            </w:pPr>
            <w:r>
              <w:rPr>
                <w:lang w:val="en-US" w:eastAsia="ko-KR"/>
              </w:rPr>
              <w:lastRenderedPageBreak/>
              <w:t>Ericsson</w:t>
            </w:r>
          </w:p>
        </w:tc>
        <w:tc>
          <w:tcPr>
            <w:tcW w:w="1372" w:type="dxa"/>
          </w:tcPr>
          <w:p w14:paraId="76A160FE" w14:textId="77777777" w:rsidR="00CB04BD" w:rsidRDefault="00CB04BD" w:rsidP="00592B95">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592B95">
            <w:pPr>
              <w:rPr>
                <w:lang w:val="en-US"/>
              </w:rPr>
            </w:pPr>
          </w:p>
        </w:tc>
      </w:tr>
      <w:tr w:rsidR="005B521E" w:rsidRPr="008E3AB5" w14:paraId="00B23164" w14:textId="77777777" w:rsidTr="00CB04BD">
        <w:tc>
          <w:tcPr>
            <w:tcW w:w="1479" w:type="dxa"/>
          </w:tcPr>
          <w:p w14:paraId="277EF10C" w14:textId="2EEA7919"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592B95">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592B95">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592B95">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592B95">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592B95">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DBD8417" w14:textId="77777777" w:rsidR="00132A00" w:rsidRDefault="00132A00" w:rsidP="00132A00">
            <w:pPr>
              <w:rPr>
                <w:lang w:val="en-US" w:eastAsia="zh-CN"/>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lastRenderedPageBreak/>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B50AAC">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游明朝"/>
                <w:lang w:val="en-US" w:eastAsia="ja-JP"/>
              </w:rPr>
            </w:pPr>
            <w:r>
              <w:rPr>
                <w:rFonts w:eastAsia="游明朝"/>
                <w:lang w:val="en-US" w:eastAsia="ja-JP"/>
              </w:rPr>
              <w:t>Qualcomm</w:t>
            </w:r>
          </w:p>
        </w:tc>
        <w:tc>
          <w:tcPr>
            <w:tcW w:w="1372" w:type="dxa"/>
          </w:tcPr>
          <w:p w14:paraId="3EEC011A" w14:textId="1A3FF12D" w:rsidR="00E16CA4" w:rsidRDefault="004F2AB1" w:rsidP="00B50AAC">
            <w:pPr>
              <w:tabs>
                <w:tab w:val="left" w:pos="551"/>
              </w:tabs>
              <w:rPr>
                <w:rFonts w:eastAsia="游明朝"/>
                <w:lang w:val="en-US" w:eastAsia="ja-JP"/>
              </w:rPr>
            </w:pPr>
            <w:r>
              <w:rPr>
                <w:rFonts w:eastAsia="游明朝"/>
                <w:lang w:val="en-US" w:eastAsia="ja-JP"/>
              </w:rPr>
              <w:t>N</w:t>
            </w:r>
          </w:p>
        </w:tc>
        <w:tc>
          <w:tcPr>
            <w:tcW w:w="6780" w:type="dxa"/>
          </w:tcPr>
          <w:p w14:paraId="2F18241B" w14:textId="09E28191" w:rsidR="004F2AB1" w:rsidRDefault="004F2AB1" w:rsidP="004F2AB1">
            <w:pPr>
              <w:pStyle w:val="a7"/>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7"/>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游明朝"/>
                <w:lang w:val="en-US" w:eastAsia="ja-JP"/>
              </w:rPr>
            </w:pPr>
            <w:r>
              <w:rPr>
                <w:rFonts w:eastAsia="游明朝"/>
                <w:lang w:val="en-US" w:eastAsia="ja-JP"/>
              </w:rPr>
              <w:t>Nokia, NSB</w:t>
            </w:r>
          </w:p>
        </w:tc>
        <w:tc>
          <w:tcPr>
            <w:tcW w:w="1372" w:type="dxa"/>
          </w:tcPr>
          <w:p w14:paraId="638CB81A" w14:textId="137BE625" w:rsidR="00E16CA4" w:rsidRDefault="00970ED4" w:rsidP="00B50AAC">
            <w:pPr>
              <w:tabs>
                <w:tab w:val="left" w:pos="551"/>
              </w:tabs>
              <w:rPr>
                <w:rFonts w:eastAsia="游明朝"/>
                <w:lang w:val="en-US" w:eastAsia="ja-JP"/>
              </w:rPr>
            </w:pPr>
            <w:r>
              <w:rPr>
                <w:rFonts w:eastAsia="游明朝"/>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hint="eastAsia"/>
                <w:lang w:val="en-US" w:eastAsia="zh-CN"/>
              </w:rPr>
            </w:pPr>
            <w:r>
              <w:rPr>
                <w:rFonts w:eastAsia="游明朝" w:hint="eastAsia"/>
                <w:lang w:val="en-US" w:eastAsia="ja-JP"/>
              </w:rPr>
              <w:t>DOCOMO</w:t>
            </w:r>
          </w:p>
        </w:tc>
        <w:tc>
          <w:tcPr>
            <w:tcW w:w="1372" w:type="dxa"/>
          </w:tcPr>
          <w:p w14:paraId="4636009F" w14:textId="23E61879" w:rsidR="00132A00" w:rsidRDefault="00132A00" w:rsidP="00132A00">
            <w:pPr>
              <w:tabs>
                <w:tab w:val="left" w:pos="551"/>
              </w:tabs>
              <w:rPr>
                <w:rFonts w:eastAsia="DengXian" w:hint="eastAsia"/>
                <w:lang w:val="en-US" w:eastAsia="zh-CN"/>
              </w:rPr>
            </w:pPr>
            <w:r>
              <w:rPr>
                <w:rFonts w:eastAsia="游明朝"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RedCap UE, which have the following </w:t>
            </w:r>
            <w:r w:rsidRPr="00D80A20">
              <w:rPr>
                <w:lang w:val="en-US"/>
              </w:rPr>
              <w:lastRenderedPageBreak/>
              <w:t>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游明朝" w:hint="eastAsia"/>
                <w:lang w:val="en-US" w:eastAsia="ja-JP"/>
              </w:rPr>
              <w:lastRenderedPageBreak/>
              <w:t>DOCOMO</w:t>
            </w:r>
          </w:p>
        </w:tc>
        <w:tc>
          <w:tcPr>
            <w:tcW w:w="1372" w:type="dxa"/>
          </w:tcPr>
          <w:p w14:paraId="79DCC9DC" w14:textId="2F35D1DF" w:rsidR="00085D19" w:rsidRDefault="00085D19" w:rsidP="00085D19">
            <w:pPr>
              <w:tabs>
                <w:tab w:val="left" w:pos="551"/>
              </w:tabs>
              <w:rPr>
                <w:lang w:val="en-US" w:eastAsia="ko-KR"/>
              </w:rPr>
            </w:pPr>
            <w:r>
              <w:rPr>
                <w:rFonts w:eastAsia="游明朝"/>
                <w:lang w:val="en-US" w:eastAsia="ja-JP"/>
              </w:rPr>
              <w:t>N</w:t>
            </w:r>
          </w:p>
        </w:tc>
        <w:tc>
          <w:tcPr>
            <w:tcW w:w="6783" w:type="dxa"/>
          </w:tcPr>
          <w:p w14:paraId="2638EAB2" w14:textId="3EC131DA"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7"/>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游明朝" w:hint="eastAsia"/>
                <w:lang w:val="en-US" w:eastAsia="ja-JP"/>
              </w:rPr>
              <w:t>N</w:t>
            </w:r>
          </w:p>
        </w:tc>
        <w:tc>
          <w:tcPr>
            <w:tcW w:w="6783" w:type="dxa"/>
          </w:tcPr>
          <w:p w14:paraId="0E128CDB" w14:textId="7066A859" w:rsidR="0014384E" w:rsidRDefault="0014384E" w:rsidP="0014384E">
            <w:pPr>
              <w:rPr>
                <w:lang w:val="en-US"/>
              </w:rPr>
            </w:pPr>
            <w:r>
              <w:rPr>
                <w:rFonts w:eastAsia="游明朝"/>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think collision handling rule should be enough. No need to introduce semi-</w:t>
            </w:r>
            <w:r>
              <w:rPr>
                <w:rFonts w:eastAsia="DengXian"/>
                <w:lang w:val="en-US" w:eastAsia="zh-CN"/>
              </w:rPr>
              <w:lastRenderedPageBreak/>
              <w:t xml:space="preserve">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游明朝"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lastRenderedPageBreak/>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2730A47"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5996AD3F" w14:textId="4202266C" w:rsidR="007A33FD" w:rsidRPr="007A33FD" w:rsidRDefault="007A33FD" w:rsidP="00B50AAC">
            <w:pPr>
              <w:rPr>
                <w:rFonts w:eastAsia="游明朝"/>
                <w:lang w:val="en-US" w:eastAsia="ja-JP"/>
              </w:rPr>
            </w:pPr>
            <w:r>
              <w:rPr>
                <w:rFonts w:eastAsia="游明朝"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游明朝"/>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lastRenderedPageBreak/>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592B95">
            <w:pPr>
              <w:rPr>
                <w:lang w:val="en-US" w:eastAsia="ko-KR"/>
              </w:rPr>
            </w:pPr>
            <w:r>
              <w:rPr>
                <w:lang w:val="en-US" w:eastAsia="ko-KR"/>
              </w:rPr>
              <w:t>Ericsson</w:t>
            </w:r>
          </w:p>
        </w:tc>
        <w:tc>
          <w:tcPr>
            <w:tcW w:w="1372" w:type="dxa"/>
          </w:tcPr>
          <w:p w14:paraId="08B99380" w14:textId="77777777" w:rsidR="00CB04BD" w:rsidRDefault="00CB04BD" w:rsidP="00592B95">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592B95">
            <w:pPr>
              <w:rPr>
                <w:lang w:val="en-US"/>
              </w:rPr>
            </w:pPr>
          </w:p>
        </w:tc>
      </w:tr>
      <w:tr w:rsidR="005B521E" w:rsidRPr="008E3AB5" w14:paraId="7B5F7921" w14:textId="77777777" w:rsidTr="00CB04BD">
        <w:tc>
          <w:tcPr>
            <w:tcW w:w="1479" w:type="dxa"/>
          </w:tcPr>
          <w:p w14:paraId="3C7D621E" w14:textId="58F023ED"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592B95">
            <w:pPr>
              <w:tabs>
                <w:tab w:val="left" w:pos="551"/>
              </w:tabs>
              <w:rPr>
                <w:lang w:val="en-US" w:eastAsia="ko-KR"/>
              </w:rPr>
            </w:pPr>
          </w:p>
        </w:tc>
        <w:tc>
          <w:tcPr>
            <w:tcW w:w="6783" w:type="dxa"/>
          </w:tcPr>
          <w:p w14:paraId="2E5B307A" w14:textId="5DFF0EBC" w:rsidR="005B521E" w:rsidRPr="005B521E" w:rsidRDefault="005B521E" w:rsidP="00592B95">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hint="eastAsia"/>
                <w:lang w:val="en-US" w:eastAsia="zh-CN"/>
              </w:rPr>
            </w:pPr>
            <w:r>
              <w:rPr>
                <w:rFonts w:eastAsia="游明朝"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游明朝" w:hint="eastAsia"/>
                <w:lang w:val="en-US" w:eastAsia="ja-JP"/>
              </w:rPr>
              <w:t>Y</w:t>
            </w:r>
          </w:p>
        </w:tc>
        <w:tc>
          <w:tcPr>
            <w:tcW w:w="6783" w:type="dxa"/>
          </w:tcPr>
          <w:p w14:paraId="080E999F" w14:textId="092CF83F" w:rsidR="00132A00" w:rsidRDefault="00132A00" w:rsidP="00132A00">
            <w:pPr>
              <w:rPr>
                <w:rFonts w:eastAsiaTheme="minorEastAsia" w:hint="eastAsia"/>
                <w:lang w:val="en-US" w:eastAsia="zh-CN"/>
              </w:rPr>
            </w:pPr>
            <w:r>
              <w:rPr>
                <w:rFonts w:eastAsia="游明朝" w:hint="eastAsia"/>
                <w:lang w:val="en-US" w:eastAsia="ja-JP"/>
              </w:rPr>
              <w:t xml:space="preserve">At least main bullet </w:t>
            </w:r>
            <w:r>
              <w:rPr>
                <w:rFonts w:eastAsia="游明朝"/>
                <w:lang w:val="en-US" w:eastAsia="ja-JP"/>
              </w:rPr>
              <w:t>should</w:t>
            </w:r>
            <w:r>
              <w:rPr>
                <w:rFonts w:eastAsia="游明朝" w:hint="eastAsia"/>
                <w:lang w:val="en-US" w:eastAsia="ja-JP"/>
              </w:rPr>
              <w:t xml:space="preserve"> </w:t>
            </w:r>
            <w:r>
              <w:rPr>
                <w:rFonts w:eastAsia="游明朝"/>
                <w:lang w:val="en-US" w:eastAsia="ja-JP"/>
              </w:rPr>
              <w:t>be agreed. We don’t see the necessity of FFS bullet but don’t object to keep it for the sake of progress</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6" w:name="_Ref62548907"/>
      <w:r>
        <w:t xml:space="preserve">Other aspects </w:t>
      </w:r>
      <w:bookmarkEnd w:id="6"/>
      <w:r w:rsidR="000043CB">
        <w:t>(for information)</w:t>
      </w:r>
      <w:bookmarkStart w:id="7" w:name="_GoBack"/>
      <w:bookmarkEnd w:id="7"/>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w:t>
      </w:r>
      <w:r w:rsidR="00CF33A5">
        <w:rPr>
          <w:szCs w:val="22"/>
          <w:lang w:val="en-US"/>
        </w:rPr>
        <w:lastRenderedPageBreak/>
        <w:t xml:space="preserve">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lastRenderedPageBreak/>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85E8A" w:rsidP="00307017">
            <w:pPr>
              <w:rPr>
                <w:color w:val="0000FF"/>
                <w:u w:val="single"/>
              </w:rPr>
            </w:pPr>
            <w:hyperlink r:id="rId13"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85E8A" w:rsidP="00307017">
            <w:pPr>
              <w:rPr>
                <w:color w:val="0000FF"/>
                <w:u w:val="single"/>
              </w:rPr>
            </w:pPr>
            <w:hyperlink r:id="rId14"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E85E8A" w:rsidP="00307017">
            <w:pPr>
              <w:rPr>
                <w:color w:val="0000FF"/>
                <w:u w:val="single"/>
              </w:rPr>
            </w:pPr>
            <w:hyperlink r:id="rId15"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6"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E85E8A" w:rsidP="00307017">
            <w:pPr>
              <w:rPr>
                <w:color w:val="0000FF"/>
                <w:u w:val="single"/>
              </w:rPr>
            </w:pPr>
            <w:hyperlink r:id="rId17"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85E8A" w:rsidP="00307017">
            <w:pPr>
              <w:rPr>
                <w:color w:val="0000FF"/>
                <w:u w:val="single"/>
              </w:rPr>
            </w:pPr>
            <w:hyperlink r:id="rId18"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85E8A" w:rsidP="00307017">
            <w:pPr>
              <w:rPr>
                <w:color w:val="0000FF"/>
                <w:u w:val="single"/>
              </w:rPr>
            </w:pPr>
            <w:hyperlink r:id="rId19"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85E8A" w:rsidP="00307017">
            <w:pPr>
              <w:rPr>
                <w:color w:val="0000FF"/>
                <w:u w:val="single"/>
              </w:rPr>
            </w:pPr>
            <w:hyperlink r:id="rId20"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85E8A" w:rsidP="00307017">
            <w:pPr>
              <w:rPr>
                <w:color w:val="0000FF"/>
                <w:u w:val="single"/>
              </w:rPr>
            </w:pPr>
            <w:hyperlink r:id="rId21"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85E8A" w:rsidP="00307017">
            <w:pPr>
              <w:rPr>
                <w:color w:val="0000FF"/>
                <w:u w:val="single"/>
              </w:rPr>
            </w:pPr>
            <w:hyperlink r:id="rId22"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85E8A" w:rsidP="00307017">
            <w:pPr>
              <w:rPr>
                <w:color w:val="0000FF"/>
                <w:u w:val="single"/>
              </w:rPr>
            </w:pPr>
            <w:hyperlink r:id="rId23"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85E8A" w:rsidP="00307017">
            <w:pPr>
              <w:rPr>
                <w:color w:val="0000FF"/>
                <w:u w:val="single"/>
              </w:rPr>
            </w:pPr>
            <w:hyperlink r:id="rId24"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E85E8A" w:rsidP="00307017">
            <w:pPr>
              <w:rPr>
                <w:color w:val="0000FF"/>
                <w:u w:val="single"/>
              </w:rPr>
            </w:pPr>
            <w:hyperlink r:id="rId25"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E85E8A" w:rsidP="00307017">
            <w:pPr>
              <w:rPr>
                <w:color w:val="0000FF"/>
                <w:u w:val="single"/>
              </w:rPr>
            </w:pPr>
            <w:hyperlink r:id="rId26"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E85E8A" w:rsidP="00307017">
            <w:pPr>
              <w:rPr>
                <w:color w:val="0000FF"/>
                <w:u w:val="single"/>
              </w:rPr>
            </w:pPr>
            <w:hyperlink r:id="rId27"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85E8A" w:rsidP="00307017">
            <w:pPr>
              <w:rPr>
                <w:color w:val="0000FF"/>
                <w:u w:val="single"/>
              </w:rPr>
            </w:pPr>
            <w:hyperlink r:id="rId28"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85E8A" w:rsidP="00307017">
            <w:pPr>
              <w:rPr>
                <w:color w:val="0000FF"/>
                <w:u w:val="single"/>
              </w:rPr>
            </w:pPr>
            <w:hyperlink r:id="rId29"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85E8A" w:rsidP="00307017">
            <w:pPr>
              <w:rPr>
                <w:color w:val="0000FF"/>
                <w:u w:val="single"/>
              </w:rPr>
            </w:pPr>
            <w:hyperlink r:id="rId30"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E85E8A" w:rsidP="00307017">
            <w:pPr>
              <w:rPr>
                <w:color w:val="0000FF"/>
                <w:u w:val="single"/>
              </w:rPr>
            </w:pPr>
            <w:hyperlink r:id="rId31"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85E8A" w:rsidP="00307017">
            <w:pPr>
              <w:rPr>
                <w:color w:val="0000FF"/>
                <w:u w:val="single"/>
              </w:rPr>
            </w:pPr>
            <w:hyperlink r:id="rId32"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85E8A" w:rsidP="00307017">
            <w:pPr>
              <w:rPr>
                <w:color w:val="0000FF"/>
                <w:u w:val="single"/>
              </w:rPr>
            </w:pPr>
            <w:hyperlink r:id="rId33"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85E8A" w:rsidP="00307017">
            <w:pPr>
              <w:rPr>
                <w:color w:val="0000FF"/>
                <w:u w:val="single"/>
              </w:rPr>
            </w:pPr>
            <w:hyperlink r:id="rId34"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E85E8A" w:rsidP="00307017">
            <w:pPr>
              <w:rPr>
                <w:color w:val="0000FF"/>
                <w:u w:val="single"/>
              </w:rPr>
            </w:pPr>
            <w:hyperlink r:id="rId35"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r>
            <w:r w:rsidR="007D326C">
              <w:lastRenderedPageBreak/>
              <w:t xml:space="preserve">(revision of </w:t>
            </w:r>
            <w:hyperlink r:id="rId36"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lastRenderedPageBreak/>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85E8A" w:rsidP="00307017">
            <w:pPr>
              <w:rPr>
                <w:color w:val="0000FF"/>
                <w:u w:val="single"/>
              </w:rPr>
            </w:pPr>
            <w:hyperlink r:id="rId37"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E85E8A" w:rsidP="00307017">
            <w:pPr>
              <w:rPr>
                <w:color w:val="0000FF"/>
                <w:u w:val="single"/>
              </w:rPr>
            </w:pPr>
            <w:hyperlink r:id="rId38"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85E8A" w:rsidP="00307017">
            <w:pPr>
              <w:rPr>
                <w:color w:val="0000FF"/>
                <w:u w:val="single"/>
              </w:rPr>
            </w:pPr>
            <w:hyperlink r:id="rId39"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E85E8A" w:rsidP="00307017">
            <w:pPr>
              <w:rPr>
                <w:color w:val="0000FF"/>
                <w:u w:val="single"/>
              </w:rPr>
            </w:pPr>
            <w:hyperlink r:id="rId40"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85E8A" w:rsidP="00307017">
            <w:pPr>
              <w:rPr>
                <w:color w:val="0000FF"/>
                <w:u w:val="single"/>
              </w:rPr>
            </w:pPr>
            <w:hyperlink r:id="rId41"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85E8A" w:rsidP="00307017">
            <w:pPr>
              <w:rPr>
                <w:color w:val="0000FF"/>
                <w:u w:val="single"/>
              </w:rPr>
            </w:pPr>
            <w:hyperlink r:id="rId42"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85E8A" w:rsidP="00E64AB3">
            <w:hyperlink r:id="rId43"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07FAF" w14:textId="77777777" w:rsidR="00E85E8A" w:rsidRDefault="00E85E8A" w:rsidP="00581A60">
      <w:pPr>
        <w:spacing w:after="0"/>
      </w:pPr>
      <w:r>
        <w:separator/>
      </w:r>
    </w:p>
  </w:endnote>
  <w:endnote w:type="continuationSeparator" w:id="0">
    <w:p w14:paraId="707EFF2F" w14:textId="77777777" w:rsidR="00E85E8A" w:rsidRDefault="00E85E8A" w:rsidP="00581A60">
      <w:pPr>
        <w:spacing w:after="0"/>
      </w:pPr>
      <w:r>
        <w:continuationSeparator/>
      </w:r>
    </w:p>
  </w:endnote>
  <w:endnote w:type="continuationNotice" w:id="1">
    <w:p w14:paraId="3E5D152F" w14:textId="77777777" w:rsidR="00E85E8A" w:rsidRDefault="00E85E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D7B1C" w14:textId="77777777" w:rsidR="00E85E8A" w:rsidRDefault="00E85E8A" w:rsidP="00581A60">
      <w:pPr>
        <w:spacing w:after="0"/>
      </w:pPr>
      <w:r>
        <w:separator/>
      </w:r>
    </w:p>
  </w:footnote>
  <w:footnote w:type="continuationSeparator" w:id="0">
    <w:p w14:paraId="59B68DE2" w14:textId="77777777" w:rsidR="00E85E8A" w:rsidRDefault="00E85E8A" w:rsidP="00581A60">
      <w:pPr>
        <w:spacing w:after="0"/>
      </w:pPr>
      <w:r>
        <w:continuationSeparator/>
      </w:r>
    </w:p>
  </w:footnote>
  <w:footnote w:type="continuationNotice" w:id="1">
    <w:p w14:paraId="57B4F1B3" w14:textId="77777777" w:rsidR="00E85E8A" w:rsidRDefault="00E85E8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7"/>
  </w:num>
  <w:num w:numId="7">
    <w:abstractNumId w:val="0"/>
  </w:num>
  <w:num w:numId="8">
    <w:abstractNumId w:val="19"/>
  </w:num>
  <w:num w:numId="9">
    <w:abstractNumId w:val="6"/>
  </w:num>
  <w:num w:numId="10">
    <w:abstractNumId w:val="4"/>
  </w:num>
  <w:num w:numId="11">
    <w:abstractNumId w:val="32"/>
  </w:num>
  <w:num w:numId="12">
    <w:abstractNumId w:val="35"/>
  </w:num>
  <w:num w:numId="13">
    <w:abstractNumId w:val="15"/>
  </w:num>
  <w:num w:numId="14">
    <w:abstractNumId w:val="1"/>
  </w:num>
  <w:num w:numId="15">
    <w:abstractNumId w:val="26"/>
  </w:num>
  <w:num w:numId="16">
    <w:abstractNumId w:val="28"/>
  </w:num>
  <w:num w:numId="17">
    <w:abstractNumId w:val="14"/>
  </w:num>
  <w:num w:numId="18">
    <w:abstractNumId w:val="31"/>
  </w:num>
  <w:num w:numId="19">
    <w:abstractNumId w:val="12"/>
  </w:num>
  <w:num w:numId="20">
    <w:abstractNumId w:val="5"/>
  </w:num>
  <w:num w:numId="21">
    <w:abstractNumId w:val="11"/>
  </w:num>
  <w:num w:numId="22">
    <w:abstractNumId w:val="30"/>
  </w:num>
  <w:num w:numId="23">
    <w:abstractNumId w:val="10"/>
  </w:num>
  <w:num w:numId="24">
    <w:abstractNumId w:val="20"/>
  </w:num>
  <w:num w:numId="25">
    <w:abstractNumId w:val="2"/>
  </w:num>
  <w:num w:numId="26">
    <w:abstractNumId w:val="34"/>
  </w:num>
  <w:num w:numId="27">
    <w:abstractNumId w:val="21"/>
  </w:num>
  <w:num w:numId="28">
    <w:abstractNumId w:val="36"/>
  </w:num>
  <w:num w:numId="29">
    <w:abstractNumId w:val="29"/>
  </w:num>
  <w:num w:numId="30">
    <w:abstractNumId w:val="38"/>
  </w:num>
  <w:num w:numId="31">
    <w:abstractNumId w:val="9"/>
  </w:num>
  <w:num w:numId="32">
    <w:abstractNumId w:val="8"/>
  </w:num>
  <w:num w:numId="33">
    <w:abstractNumId w:val="22"/>
  </w:num>
  <w:num w:numId="34">
    <w:abstractNumId w:val="33"/>
  </w:num>
  <w:num w:numId="35">
    <w:abstractNumId w:val="13"/>
  </w:num>
  <w:num w:numId="36">
    <w:abstractNumId w:val="24"/>
  </w:num>
  <w:num w:numId="37">
    <w:abstractNumId w:val="25"/>
  </w:num>
  <w:num w:numId="38">
    <w:abstractNumId w:val="16"/>
  </w:num>
  <w:num w:numId="39">
    <w:abstractNumId w:val="27"/>
  </w:num>
  <w:num w:numId="4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DA3454A-0387-47C3-9855-DCBAE7D3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034.zip" TargetMode="External"/><Relationship Id="rId18" Type="http://schemas.openxmlformats.org/officeDocument/2006/relationships/hyperlink" Target="https://www.3gpp.org/ftp/TSG_RAN/WG1_RL1/TSGR1_104-e/Docs/R1-2100389.zip" TargetMode="External"/><Relationship Id="rId26" Type="http://schemas.openxmlformats.org/officeDocument/2006/relationships/hyperlink" Target="https://www.3gpp.org/ftp/TSG_RAN/WG1_RL1/TSGR1_104-e/Docs/R1-2100823.zip" TargetMode="External"/><Relationship Id="rId39" Type="http://schemas.openxmlformats.org/officeDocument/2006/relationships/hyperlink" Target="https://www.3gpp.org/ftp/TSG_RAN/WG1_RL1/TSGR1_104-e/Docs/R1-210161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564.zip" TargetMode="External"/><Relationship Id="rId34" Type="http://schemas.openxmlformats.org/officeDocument/2006/relationships/hyperlink" Target="https://www.3gpp.org/ftp/TSG_RAN/WG1_RL1/TSGR1_104-e/Docs/R1-2101390.zip" TargetMode="External"/><Relationship Id="rId42"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230.zip" TargetMode="External"/><Relationship Id="rId25" Type="http://schemas.openxmlformats.org/officeDocument/2006/relationships/hyperlink" Target="https://www.3gpp.org/ftp/TSG_RAN/WG1_RL1/TSGR1_104-e/Docs/R1-2100772.zip" TargetMode="External"/><Relationship Id="rId33" Type="http://schemas.openxmlformats.org/officeDocument/2006/relationships/hyperlink" Target="https://www.3gpp.org/ftp/TSG_RAN/WG1_RL1/TSGR1_104-e/Docs/R1-2101214.zip" TargetMode="External"/><Relationship Id="rId38"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65.zip" TargetMode="External"/><Relationship Id="rId20" Type="http://schemas.openxmlformats.org/officeDocument/2006/relationships/hyperlink" Target="https://www.3gpp.org/ftp/TSG_RAN/WG1_RL1/TSGR1_104-e/Docs/R1-2100499.zip" TargetMode="External"/><Relationship Id="rId29" Type="http://schemas.openxmlformats.org/officeDocument/2006/relationships/hyperlink" Target="https://www.3gpp.org/ftp/TSG_RAN/WG1_RL1/TSGR1_104-e/Docs/R1-2100900.zip" TargetMode="External"/><Relationship Id="rId41" Type="http://schemas.openxmlformats.org/officeDocument/2006/relationships/hyperlink" Target="https://www.3gpp.org/ftp/TSG_RAN/WG1_RL1/TSGR1_104-e/Docs/R1-21016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60.zip" TargetMode="External"/><Relationship Id="rId32" Type="http://schemas.openxmlformats.org/officeDocument/2006/relationships/hyperlink" Target="https://www.3gpp.org/ftp/TSG_RAN/WG1_RL1/TSGR1_104-e/Docs/R1-2101122.zip" TargetMode="External"/><Relationship Id="rId37" Type="http://schemas.openxmlformats.org/officeDocument/2006/relationships/hyperlink" Target="https://www.3gpp.org/ftp/TSG_RAN/WG1_RL1/TSGR1_104-e/Docs/R1-2101507.zip" TargetMode="External"/><Relationship Id="rId40" Type="http://schemas.openxmlformats.org/officeDocument/2006/relationships/hyperlink" Target="https://www.3gpp.org/ftp/TSG_RAN/WG1_RL1/TSGR1_104-e/Docs/R1-210164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777.zip" TargetMode="External"/><Relationship Id="rId23" Type="http://schemas.openxmlformats.org/officeDocument/2006/relationships/hyperlink" Target="https://www.3gpp.org/ftp/TSG_RAN/WG1_RL1/TSGR1_104-e/Docs/R1-2100625.zip" TargetMode="External"/><Relationship Id="rId28" Type="http://schemas.openxmlformats.org/officeDocument/2006/relationships/hyperlink" Target="https://www.3gpp.org/ftp/TSG_RAN/WG1_RL1/TSGR1_104-e/Docs/R1-2100865.zip" TargetMode="External"/><Relationship Id="rId36" Type="http://schemas.openxmlformats.org/officeDocument/2006/relationships/hyperlink" Target="https://www.3gpp.org/ftp/TSG_RAN/WG1_RL1/TSGR1_104-e/Docs/R1-2101471.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449.zip" TargetMode="External"/><Relationship Id="rId31" Type="http://schemas.openxmlformats.org/officeDocument/2006/relationships/hyperlink" Target="https://www.3gpp.org/ftp/TSG_RAN/WG1_RL1/TSGR1_104-e/Docs/R1-210104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46.zip" TargetMode="External"/><Relationship Id="rId22" Type="http://schemas.openxmlformats.org/officeDocument/2006/relationships/hyperlink" Target="https://www.3gpp.org/ftp/TSG_RAN/WG1_RL1/TSGR1_104-e/Docs/R1-2100579.zip" TargetMode="External"/><Relationship Id="rId27" Type="http://schemas.openxmlformats.org/officeDocument/2006/relationships/hyperlink" Target="https://www.3gpp.org/ftp/TSG_RAN/WG1_RL1/TSGR1_104-e/Docs/R1-2100843.zip" TargetMode="External"/><Relationship Id="rId30" Type="http://schemas.openxmlformats.org/officeDocument/2006/relationships/hyperlink" Target="https://www.3gpp.org/ftp/TSG_RAN/WG1_RL1/TSGR1_104-e/Docs/R1-2100969.zip" TargetMode="External"/><Relationship Id="rId35" Type="http://schemas.openxmlformats.org/officeDocument/2006/relationships/hyperlink" Target="https://www.3gpp.org/ftp/TSG_RAN/WG1_RL1/TSGR1_104-e/Docs/R1-2101766.zip" TargetMode="External"/><Relationship Id="rId43"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AED3C-C5EA-4778-803C-284866D5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12239</Words>
  <Characters>69763</Characters>
  <Application>Microsoft Office Word</Application>
  <DocSecurity>0</DocSecurity>
  <Lines>581</Lines>
  <Paragraphs>163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NTT DOCOMO, INC.</cp:lastModifiedBy>
  <cp:revision>4</cp:revision>
  <dcterms:created xsi:type="dcterms:W3CDTF">2021-01-29T04:36:00Z</dcterms:created>
  <dcterms:modified xsi:type="dcterms:W3CDTF">2021-01-29T05:39:00Z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