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 xml:space="preserve">In most of the SSB/CORESET#0 configurations, it is still possible to simultaneously acquire SSB and CORESET#0. There are only special SSB/CORESET#0 configurations for which the total SSB/CORESET#0 </w:t>
            </w:r>
            <w:r>
              <w:rPr>
                <w:lang w:val="en-US"/>
              </w:rPr>
              <w:lastRenderedPageBreak/>
              <w:t>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游明朝" w:hint="eastAsia"/>
                <w:lang w:val="en-US" w:eastAsia="ja-JP"/>
              </w:rPr>
              <w:t>P</w:t>
            </w:r>
            <w:r w:rsidRPr="0011566B">
              <w:rPr>
                <w:rFonts w:eastAsia="游明朝"/>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游明朝"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A913955" w14:textId="4030D003" w:rsidR="007A33FD" w:rsidRPr="007A33FD" w:rsidRDefault="007A33FD" w:rsidP="00B50AAC">
            <w:pPr>
              <w:tabs>
                <w:tab w:val="left" w:pos="551"/>
              </w:tabs>
              <w:rPr>
                <w:rFonts w:eastAsia="游明朝"/>
                <w:lang w:val="en-US" w:eastAsia="ja-JP"/>
              </w:rPr>
            </w:pPr>
            <w:r>
              <w:rPr>
                <w:rFonts w:eastAsia="游明朝"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游明朝"/>
                <w:lang w:val="en-US" w:eastAsia="ja-JP"/>
              </w:rPr>
            </w:pPr>
            <w:r>
              <w:rPr>
                <w:rFonts w:eastAsia="游明朝"/>
                <w:lang w:val="en-US" w:eastAsia="ja-JP"/>
              </w:rPr>
              <w:t>Qualcomm</w:t>
            </w:r>
          </w:p>
        </w:tc>
        <w:tc>
          <w:tcPr>
            <w:tcW w:w="1372" w:type="dxa"/>
          </w:tcPr>
          <w:p w14:paraId="39BB5665" w14:textId="5AC1A08D" w:rsidR="005A7E88" w:rsidRDefault="00B50AAC" w:rsidP="00B50AAC">
            <w:pPr>
              <w:tabs>
                <w:tab w:val="left" w:pos="551"/>
              </w:tabs>
              <w:rPr>
                <w:rFonts w:eastAsia="游明朝"/>
                <w:lang w:val="en-US" w:eastAsia="ja-JP"/>
              </w:rPr>
            </w:pPr>
            <w:r>
              <w:rPr>
                <w:rFonts w:eastAsia="游明朝"/>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6004DF" w14:paraId="40659531" w14:textId="77777777" w:rsidTr="00B8576A">
        <w:tc>
          <w:tcPr>
            <w:tcW w:w="1479" w:type="dxa"/>
          </w:tcPr>
          <w:p w14:paraId="41815D99" w14:textId="3A3A4A2F" w:rsidR="006004DF" w:rsidRDefault="006004DF" w:rsidP="006004DF">
            <w:pPr>
              <w:rPr>
                <w:rFonts w:eastAsia="游明朝"/>
                <w:lang w:val="en-US" w:eastAsia="ja-JP"/>
              </w:rPr>
            </w:pPr>
            <w:r>
              <w:rPr>
                <w:rFonts w:eastAsia="游明朝"/>
                <w:lang w:val="en-US" w:eastAsia="ja-JP"/>
              </w:rPr>
              <w:t>NEC</w:t>
            </w:r>
          </w:p>
        </w:tc>
        <w:tc>
          <w:tcPr>
            <w:tcW w:w="1372" w:type="dxa"/>
          </w:tcPr>
          <w:p w14:paraId="1AF09D16" w14:textId="693CB467" w:rsidR="006004DF" w:rsidRDefault="006004DF" w:rsidP="006004DF">
            <w:pPr>
              <w:tabs>
                <w:tab w:val="left" w:pos="551"/>
              </w:tabs>
              <w:rPr>
                <w:rFonts w:eastAsia="游明朝"/>
                <w:lang w:val="en-US" w:eastAsia="ja-JP"/>
              </w:rPr>
            </w:pPr>
            <w:r>
              <w:rPr>
                <w:rFonts w:eastAsia="游明朝"/>
                <w:lang w:val="en-US" w:eastAsia="ja-JP"/>
              </w:rPr>
              <w:t>N</w:t>
            </w:r>
          </w:p>
        </w:tc>
        <w:tc>
          <w:tcPr>
            <w:tcW w:w="6780" w:type="dxa"/>
          </w:tcPr>
          <w:p w14:paraId="1BC71B0D" w14:textId="77777777" w:rsidR="006004DF" w:rsidRDefault="006004DF" w:rsidP="006004DF">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lastRenderedPageBreak/>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hint="eastAsia"/>
                <w:lang w:eastAsia="zh-CN"/>
              </w:rPr>
            </w:pPr>
            <w:r>
              <w:t>NEC</w:t>
            </w:r>
          </w:p>
        </w:tc>
        <w:tc>
          <w:tcPr>
            <w:tcW w:w="8146" w:type="dxa"/>
          </w:tcPr>
          <w:p w14:paraId="263B57D6" w14:textId="4BA5C559" w:rsidR="006004DF" w:rsidRDefault="006004DF" w:rsidP="006004DF">
            <w:pPr>
              <w:rPr>
                <w:rFonts w:eastAsia="DengXian" w:hint="eastAsia"/>
                <w:lang w:eastAsia="zh-CN"/>
              </w:rPr>
            </w:pPr>
            <w:r>
              <w:t>We prefer solutions not to require RF-retuning. RedCap UE should not be expected to be configured with such a case.</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lastRenderedPageBreak/>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lastRenderedPageBreak/>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77777777" w:rsidR="004327A4" w:rsidRDefault="004327A4" w:rsidP="002E5FAF">
            <w:pPr>
              <w:rPr>
                <w:rFonts w:eastAsia="游明朝"/>
                <w:lang w:val="en-US" w:eastAsia="ja-JP"/>
              </w:rPr>
            </w:pPr>
            <w:r>
              <w:rPr>
                <w:rFonts w:eastAsia="游明朝"/>
                <w:lang w:val="en-US" w:eastAsia="ja-JP"/>
              </w:rPr>
              <w:t xml:space="preserve">In FR2, </w:t>
            </w:r>
            <w:r w:rsidRPr="004327A4">
              <w:rPr>
                <w:rFonts w:eastAsia="游明朝"/>
                <w:lang w:val="en-US" w:eastAsia="ja-JP"/>
              </w:rPr>
              <w:t xml:space="preserve"> the following aspects can be considered if time allows:</w:t>
            </w:r>
          </w:p>
          <w:p w14:paraId="64A5723C" w14:textId="0B7607F5"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lastRenderedPageBreak/>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lastRenderedPageBreak/>
              <w:t>FUTUREWEI2</w:t>
            </w:r>
          </w:p>
        </w:tc>
        <w:tc>
          <w:tcPr>
            <w:tcW w:w="8155" w:type="dxa"/>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hint="eastAsia"/>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 xml:space="preserve">No significant impacts except for early identification and possible coverage recovery </w:t>
            </w:r>
            <w:r>
              <w:rPr>
                <w:lang w:val="en-US"/>
              </w:rPr>
              <w:lastRenderedPageBreak/>
              <w:t>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973399">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592B95">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lastRenderedPageBreak/>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lastRenderedPageBreak/>
              <w:t>S</w:t>
            </w:r>
            <w:r>
              <w:rPr>
                <w:rFonts w:eastAsia="游明朝"/>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lastRenderedPageBreak/>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279E1A36"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259CC9E3" w14:textId="53BDE42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游明朝"/>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hint="eastAsia"/>
                <w:lang w:val="en-US" w:eastAsia="zh-CN"/>
              </w:rPr>
            </w:pPr>
            <w:r>
              <w:rPr>
                <w:lang w:val="en-US" w:eastAsia="ko-KR"/>
              </w:rPr>
              <w:lastRenderedPageBreak/>
              <w:t>NEC</w:t>
            </w:r>
          </w:p>
        </w:tc>
        <w:tc>
          <w:tcPr>
            <w:tcW w:w="1372" w:type="dxa"/>
          </w:tcPr>
          <w:p w14:paraId="55B3575C" w14:textId="389ADCB7" w:rsidR="006004DF" w:rsidRDefault="006004DF" w:rsidP="006004DF">
            <w:pPr>
              <w:tabs>
                <w:tab w:val="left" w:pos="551"/>
              </w:tabs>
              <w:rPr>
                <w:rFonts w:eastAsiaTheme="minorEastAsia" w:hint="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 xml:space="preserve">Lenovo, Motorola </w:t>
            </w:r>
            <w:r>
              <w:rPr>
                <w:rFonts w:eastAsia="游明朝"/>
                <w:lang w:val="en-US" w:eastAsia="ja-JP" w:bidi="hi-IN"/>
              </w:rPr>
              <w:lastRenderedPageBreak/>
              <w:t>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lastRenderedPageBreak/>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lastRenderedPageBreak/>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hint="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hint="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3F5E91"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3F5E91"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lastRenderedPageBreak/>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lastRenderedPageBreak/>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32081951"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6FABFE0" w14:textId="198F3954"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游明朝"/>
                <w:lang w:val="en-US" w:eastAsia="ja-JP" w:bidi="hi-IN"/>
              </w:rPr>
            </w:pPr>
            <w:r>
              <w:rPr>
                <w:rFonts w:eastAsia="DengXian"/>
                <w:lang w:val="en-US" w:eastAsia="zh-CN" w:bidi="hi-IN"/>
              </w:rPr>
              <w:lastRenderedPageBreak/>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游明朝"/>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592B95">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592B95">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592B95">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hint="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hint="eastAsia"/>
                <w:lang w:val="en-US" w:eastAsia="zh-CN"/>
              </w:rPr>
            </w:pPr>
            <w:r>
              <w:rPr>
                <w:lang w:val="en-US" w:eastAsia="ko-KR"/>
              </w:rPr>
              <w:t>Y</w:t>
            </w:r>
          </w:p>
        </w:tc>
        <w:tc>
          <w:tcPr>
            <w:tcW w:w="6783" w:type="dxa"/>
          </w:tcPr>
          <w:p w14:paraId="31257D09" w14:textId="77777777" w:rsidR="006004DF" w:rsidRDefault="006004DF" w:rsidP="006004DF">
            <w:pPr>
              <w:rPr>
                <w:rFonts w:hint="eastAsia"/>
                <w:lang w:val="en-US" w:eastAsia="zh-CN"/>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4F2AB1">
            <w:pPr>
              <w:pStyle w:val="a7"/>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bookmarkStart w:id="6" w:name="_GoBack"/>
            <w:bookmarkEnd w:id="6"/>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w:t>
            </w:r>
            <w:r w:rsidRPr="00FB2946">
              <w:rPr>
                <w:rFonts w:ascii="Times New Roman" w:eastAsia="DengXian" w:hAnsi="Times New Roman" w:cs="Times New Roman"/>
                <w:sz w:val="20"/>
                <w:szCs w:val="20"/>
                <w:lang w:val="en-US" w:eastAsia="zh-CN"/>
              </w:rPr>
              <w:lastRenderedPageBreak/>
              <w:t>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2730A47"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5996AD3F" w14:textId="4202266C" w:rsidR="007A33FD" w:rsidRPr="007A33FD" w:rsidRDefault="007A33FD" w:rsidP="00B50AAC">
            <w:pPr>
              <w:rPr>
                <w:rFonts w:eastAsia="游明朝"/>
                <w:lang w:val="en-US" w:eastAsia="ja-JP"/>
              </w:rPr>
            </w:pPr>
            <w:r>
              <w:rPr>
                <w:rFonts w:eastAsia="游明朝"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游明朝"/>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w:t>
            </w:r>
            <w:r>
              <w:rPr>
                <w:lang w:val="en-US" w:eastAsia="ko-KR"/>
              </w:rPr>
              <w:lastRenderedPageBreak/>
              <w:t xml:space="preserve">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F5E91" w:rsidP="00307017">
            <w:pPr>
              <w:rPr>
                <w:color w:val="0000FF"/>
                <w:u w:val="single"/>
              </w:rPr>
            </w:pPr>
            <w:hyperlink r:id="rId13"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F5E91" w:rsidP="00307017">
            <w:pPr>
              <w:rPr>
                <w:color w:val="0000FF"/>
                <w:u w:val="single"/>
              </w:rPr>
            </w:pPr>
            <w:hyperlink r:id="rId14"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F5E91" w:rsidP="00307017">
            <w:pPr>
              <w:rPr>
                <w:color w:val="0000FF"/>
                <w:u w:val="single"/>
              </w:rPr>
            </w:pPr>
            <w:hyperlink r:id="rId15"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3F5E91" w:rsidP="00307017">
            <w:pPr>
              <w:rPr>
                <w:color w:val="0000FF"/>
                <w:u w:val="single"/>
              </w:rPr>
            </w:pPr>
            <w:hyperlink r:id="rId17"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F5E91" w:rsidP="00307017">
            <w:pPr>
              <w:rPr>
                <w:color w:val="0000FF"/>
                <w:u w:val="single"/>
              </w:rPr>
            </w:pPr>
            <w:hyperlink r:id="rId18"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F5E91" w:rsidP="00307017">
            <w:pPr>
              <w:rPr>
                <w:color w:val="0000FF"/>
                <w:u w:val="single"/>
              </w:rPr>
            </w:pPr>
            <w:hyperlink r:id="rId19"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F5E91" w:rsidP="00307017">
            <w:pPr>
              <w:rPr>
                <w:color w:val="0000FF"/>
                <w:u w:val="single"/>
              </w:rPr>
            </w:pPr>
            <w:hyperlink r:id="rId20"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F5E91" w:rsidP="00307017">
            <w:pPr>
              <w:rPr>
                <w:color w:val="0000FF"/>
                <w:u w:val="single"/>
              </w:rPr>
            </w:pPr>
            <w:hyperlink r:id="rId21"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F5E91" w:rsidP="00307017">
            <w:pPr>
              <w:rPr>
                <w:color w:val="0000FF"/>
                <w:u w:val="single"/>
              </w:rPr>
            </w:pPr>
            <w:hyperlink r:id="rId22"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F5E91" w:rsidP="00307017">
            <w:pPr>
              <w:rPr>
                <w:color w:val="0000FF"/>
                <w:u w:val="single"/>
              </w:rPr>
            </w:pPr>
            <w:hyperlink r:id="rId23"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F5E91" w:rsidP="00307017">
            <w:pPr>
              <w:rPr>
                <w:color w:val="0000FF"/>
                <w:u w:val="single"/>
              </w:rPr>
            </w:pPr>
            <w:hyperlink r:id="rId24"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3F5E91" w:rsidP="00307017">
            <w:pPr>
              <w:rPr>
                <w:color w:val="0000FF"/>
                <w:u w:val="single"/>
              </w:rPr>
            </w:pPr>
            <w:hyperlink r:id="rId25"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F5E91" w:rsidP="00307017">
            <w:pPr>
              <w:rPr>
                <w:color w:val="0000FF"/>
                <w:u w:val="single"/>
              </w:rPr>
            </w:pPr>
            <w:hyperlink r:id="rId26"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F5E91" w:rsidP="00307017">
            <w:pPr>
              <w:rPr>
                <w:color w:val="0000FF"/>
                <w:u w:val="single"/>
              </w:rPr>
            </w:pPr>
            <w:hyperlink r:id="rId27"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F5E91" w:rsidP="00307017">
            <w:pPr>
              <w:rPr>
                <w:color w:val="0000FF"/>
                <w:u w:val="single"/>
              </w:rPr>
            </w:pPr>
            <w:hyperlink r:id="rId28"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3F5E91" w:rsidP="00307017">
            <w:pPr>
              <w:rPr>
                <w:color w:val="0000FF"/>
                <w:u w:val="single"/>
              </w:rPr>
            </w:pPr>
            <w:hyperlink r:id="rId29"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F5E91" w:rsidP="00307017">
            <w:pPr>
              <w:rPr>
                <w:color w:val="0000FF"/>
                <w:u w:val="single"/>
              </w:rPr>
            </w:pPr>
            <w:hyperlink r:id="rId30"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3F5E91" w:rsidP="00307017">
            <w:pPr>
              <w:rPr>
                <w:color w:val="0000FF"/>
                <w:u w:val="single"/>
              </w:rPr>
            </w:pPr>
            <w:hyperlink r:id="rId31"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F5E91" w:rsidP="00307017">
            <w:pPr>
              <w:rPr>
                <w:color w:val="0000FF"/>
                <w:u w:val="single"/>
              </w:rPr>
            </w:pPr>
            <w:hyperlink r:id="rId32"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3F5E91" w:rsidP="00307017">
            <w:pPr>
              <w:rPr>
                <w:color w:val="0000FF"/>
                <w:u w:val="single"/>
              </w:rPr>
            </w:pPr>
            <w:hyperlink r:id="rId33"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3F5E91" w:rsidP="00307017">
            <w:pPr>
              <w:rPr>
                <w:color w:val="0000FF"/>
                <w:u w:val="single"/>
              </w:rPr>
            </w:pPr>
            <w:hyperlink r:id="rId34"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F5E91" w:rsidP="00307017">
            <w:pPr>
              <w:rPr>
                <w:color w:val="0000FF"/>
                <w:u w:val="single"/>
              </w:rPr>
            </w:pPr>
            <w:hyperlink r:id="rId35"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F5E91" w:rsidP="00307017">
            <w:pPr>
              <w:rPr>
                <w:color w:val="0000FF"/>
                <w:u w:val="single"/>
              </w:rPr>
            </w:pPr>
            <w:hyperlink r:id="rId37"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F5E91" w:rsidP="00307017">
            <w:pPr>
              <w:rPr>
                <w:color w:val="0000FF"/>
                <w:u w:val="single"/>
              </w:rPr>
            </w:pPr>
            <w:hyperlink r:id="rId38"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F5E91" w:rsidP="00307017">
            <w:pPr>
              <w:rPr>
                <w:color w:val="0000FF"/>
                <w:u w:val="single"/>
              </w:rPr>
            </w:pPr>
            <w:hyperlink r:id="rId39"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3F5E91" w:rsidP="00307017">
            <w:pPr>
              <w:rPr>
                <w:color w:val="0000FF"/>
                <w:u w:val="single"/>
              </w:rPr>
            </w:pPr>
            <w:hyperlink r:id="rId40"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F5E91" w:rsidP="00307017">
            <w:pPr>
              <w:rPr>
                <w:color w:val="0000FF"/>
                <w:u w:val="single"/>
              </w:rPr>
            </w:pPr>
            <w:hyperlink r:id="rId41"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F5E91" w:rsidP="00307017">
            <w:pPr>
              <w:rPr>
                <w:color w:val="0000FF"/>
                <w:u w:val="single"/>
              </w:rPr>
            </w:pPr>
            <w:hyperlink r:id="rId42"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F5E91" w:rsidP="00E64AB3">
            <w:hyperlink r:id="rId43"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51EE9" w14:textId="77777777" w:rsidR="003F5E91" w:rsidRDefault="003F5E91" w:rsidP="00581A60">
      <w:pPr>
        <w:spacing w:after="0"/>
      </w:pPr>
      <w:r>
        <w:separator/>
      </w:r>
    </w:p>
  </w:endnote>
  <w:endnote w:type="continuationSeparator" w:id="0">
    <w:p w14:paraId="31BB7C95" w14:textId="77777777" w:rsidR="003F5E91" w:rsidRDefault="003F5E91" w:rsidP="00581A60">
      <w:pPr>
        <w:spacing w:after="0"/>
      </w:pPr>
      <w:r>
        <w:continuationSeparator/>
      </w:r>
    </w:p>
  </w:endnote>
  <w:endnote w:type="continuationNotice" w:id="1">
    <w:p w14:paraId="28794703" w14:textId="77777777" w:rsidR="003F5E91" w:rsidRDefault="003F5E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roman"/>
    <w:notTrueType/>
    <w:pitch w:val="default"/>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6CAE4" w14:textId="77777777" w:rsidR="003F5E91" w:rsidRDefault="003F5E91" w:rsidP="00581A60">
      <w:pPr>
        <w:spacing w:after="0"/>
      </w:pPr>
      <w:r>
        <w:separator/>
      </w:r>
    </w:p>
  </w:footnote>
  <w:footnote w:type="continuationSeparator" w:id="0">
    <w:p w14:paraId="576D8A15" w14:textId="77777777" w:rsidR="003F5E91" w:rsidRDefault="003F5E91" w:rsidP="00581A60">
      <w:pPr>
        <w:spacing w:after="0"/>
      </w:pPr>
      <w:r>
        <w:continuationSeparator/>
      </w:r>
    </w:p>
  </w:footnote>
  <w:footnote w:type="continuationNotice" w:id="1">
    <w:p w14:paraId="4A5562A3" w14:textId="77777777" w:rsidR="003F5E91" w:rsidRDefault="003F5E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DA3454A-0387-47C3-9855-DCBAE7D3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0" Type="http://schemas.openxmlformats.org/officeDocument/2006/relationships/hyperlink" Target="https://www.3gpp.org/ftp/TSG_RAN/WG1_RL1/TSGR1_104-e/Docs/R1-2100499.zip" TargetMode="External"/><Relationship Id="rId29" Type="http://schemas.openxmlformats.org/officeDocument/2006/relationships/hyperlink" Target="https://www.3gpp.org/ftp/TSG_RAN/WG1_RL1/TSGR1_104-e/Docs/R1-2100900.zip" TargetMode="External"/><Relationship Id="rId41" Type="http://schemas.openxmlformats.org/officeDocument/2006/relationships/hyperlink" Target="https://www.3gpp.org/ftp/TSG_RAN/WG1_RL1/TSGR1_104-e/Docs/R1-2101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44739-D8F6-4443-9E89-EA05D17E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12035</Words>
  <Characters>68602</Characters>
  <Application>Microsoft Office Word</Application>
  <DocSecurity>0</DocSecurity>
  <Lines>571</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NEC</cp:lastModifiedBy>
  <cp:revision>3</cp:revision>
  <dcterms:created xsi:type="dcterms:W3CDTF">2021-01-29T04:36:00Z</dcterms:created>
  <dcterms:modified xsi:type="dcterms:W3CDTF">2021-01-29T04:49:00Z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