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A125277"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af7"/>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lastRenderedPageBreak/>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DengXian" w:eastAsia="DengXian" w:hAnsi="DengXian"/>
                <w:lang w:val="en-US" w:eastAsia="zh-CN"/>
              </w:rPr>
            </w:pPr>
            <w:r w:rsidRPr="0011566B">
              <w:rPr>
                <w:rFonts w:eastAsia="DengXian"/>
                <w:lang w:val="en-US" w:eastAsia="zh-CN"/>
              </w:rPr>
              <w:t>Xiaomi</w:t>
            </w:r>
          </w:p>
        </w:tc>
        <w:tc>
          <w:tcPr>
            <w:tcW w:w="1372" w:type="dxa"/>
          </w:tcPr>
          <w:p w14:paraId="4F5A2E4A" w14:textId="31EC69CA" w:rsidR="00911BD3" w:rsidRPr="0011566B" w:rsidRDefault="00911BD3" w:rsidP="00911BD3">
            <w:pPr>
              <w:tabs>
                <w:tab w:val="left" w:pos="551"/>
              </w:tabs>
              <w:rPr>
                <w:rFonts w:eastAsia="DengXian"/>
                <w:lang w:val="en-US" w:eastAsia="zh-CN"/>
              </w:rPr>
            </w:pPr>
            <w:r w:rsidRPr="0011566B">
              <w:rPr>
                <w:rFonts w:eastAsia="DengXian"/>
                <w:lang w:val="en-US" w:eastAsia="zh-CN"/>
              </w:rPr>
              <w:t>N</w:t>
            </w:r>
          </w:p>
        </w:tc>
        <w:tc>
          <w:tcPr>
            <w:tcW w:w="6780" w:type="dxa"/>
          </w:tcPr>
          <w:p w14:paraId="51AEBF73" w14:textId="55A33516" w:rsidR="00911BD3" w:rsidRPr="0011566B" w:rsidRDefault="00911BD3" w:rsidP="00911BD3">
            <w:pPr>
              <w:rPr>
                <w:rFonts w:eastAsia="DengXian"/>
                <w:lang w:val="en-US" w:eastAsia="zh-CN"/>
              </w:rPr>
            </w:pPr>
            <w:r w:rsidRPr="0011566B">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DengXian"/>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DengXian"/>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DengXian"/>
                <w:lang w:val="en-US" w:eastAsia="zh-CN"/>
              </w:rPr>
            </w:pPr>
            <w:r w:rsidRPr="0011566B">
              <w:rPr>
                <w:rFonts w:eastAsia="DengXian"/>
                <w:lang w:val="en-US" w:eastAsia="zh-CN"/>
              </w:rPr>
              <w:t>Spreadtrum</w:t>
            </w:r>
          </w:p>
        </w:tc>
        <w:tc>
          <w:tcPr>
            <w:tcW w:w="1372" w:type="dxa"/>
            <w:hideMark/>
          </w:tcPr>
          <w:p w14:paraId="76A0F4C8" w14:textId="77777777" w:rsidR="00DC3E8D" w:rsidRPr="0011566B" w:rsidRDefault="00DC3E8D">
            <w:pPr>
              <w:tabs>
                <w:tab w:val="left" w:pos="551"/>
              </w:tabs>
              <w:rPr>
                <w:rFonts w:eastAsia="DengXian"/>
                <w:lang w:val="en-US" w:eastAsia="zh-CN"/>
              </w:rPr>
            </w:pPr>
            <w:r w:rsidRPr="0011566B">
              <w:rPr>
                <w:rFonts w:eastAsia="DengXian"/>
                <w:lang w:val="en-US" w:eastAsia="zh-CN"/>
              </w:rPr>
              <w:t>N</w:t>
            </w:r>
          </w:p>
        </w:tc>
        <w:tc>
          <w:tcPr>
            <w:tcW w:w="6780" w:type="dxa"/>
          </w:tcPr>
          <w:p w14:paraId="17DB82F0" w14:textId="77777777" w:rsidR="00DC3E8D" w:rsidRPr="0011566B" w:rsidRDefault="00DC3E8D">
            <w:pPr>
              <w:rPr>
                <w:rFonts w:eastAsia="SimSun"/>
                <w:lang w:eastAsia="zh-CN"/>
              </w:rPr>
            </w:pPr>
          </w:p>
        </w:tc>
      </w:tr>
      <w:tr w:rsidR="002E5FAF" w14:paraId="5A21ECB1" w14:textId="77777777" w:rsidTr="00DC3E8D">
        <w:tc>
          <w:tcPr>
            <w:tcW w:w="1479" w:type="dxa"/>
          </w:tcPr>
          <w:p w14:paraId="2CE91A99" w14:textId="62822A73" w:rsidR="002E5FAF" w:rsidRPr="0011566B" w:rsidRDefault="002E5FAF">
            <w:pPr>
              <w:rPr>
                <w:rFonts w:eastAsia="DengXian"/>
                <w:lang w:val="en-US" w:eastAsia="zh-CN"/>
              </w:rPr>
            </w:pPr>
            <w:r w:rsidRPr="0011566B">
              <w:rPr>
                <w:rFonts w:eastAsia="DengXian" w:hint="eastAsia"/>
                <w:lang w:val="en-US" w:eastAsia="zh-CN"/>
              </w:rPr>
              <w:t>OPPO</w:t>
            </w:r>
          </w:p>
        </w:tc>
        <w:tc>
          <w:tcPr>
            <w:tcW w:w="1372" w:type="dxa"/>
          </w:tcPr>
          <w:p w14:paraId="05AE2798" w14:textId="36A36A0D" w:rsidR="002E5FAF" w:rsidRPr="0011566B" w:rsidRDefault="002E5FAF">
            <w:pPr>
              <w:tabs>
                <w:tab w:val="left" w:pos="551"/>
              </w:tabs>
              <w:rPr>
                <w:rFonts w:eastAsia="DengXian"/>
                <w:lang w:val="en-US" w:eastAsia="zh-CN"/>
              </w:rPr>
            </w:pPr>
            <w:r w:rsidRPr="0011566B">
              <w:rPr>
                <w:rFonts w:eastAsia="DengXian" w:hint="eastAsia"/>
                <w:lang w:val="en-US" w:eastAsia="zh-CN"/>
              </w:rPr>
              <w:t>N</w:t>
            </w:r>
          </w:p>
        </w:tc>
        <w:tc>
          <w:tcPr>
            <w:tcW w:w="6780" w:type="dxa"/>
          </w:tcPr>
          <w:p w14:paraId="053194B1" w14:textId="77777777" w:rsidR="002E5FAF" w:rsidRPr="0011566B" w:rsidRDefault="002E5FAF">
            <w:pPr>
              <w:rPr>
                <w:rFonts w:eastAsia="SimSun"/>
                <w:lang w:eastAsia="zh-CN"/>
              </w:rPr>
            </w:pPr>
          </w:p>
        </w:tc>
      </w:tr>
      <w:tr w:rsidR="004F433D" w14:paraId="0EB7347E" w14:textId="77777777" w:rsidTr="00DC3E8D">
        <w:tc>
          <w:tcPr>
            <w:tcW w:w="1479" w:type="dxa"/>
          </w:tcPr>
          <w:p w14:paraId="2594E0A7" w14:textId="2984F784" w:rsidR="004F433D" w:rsidRPr="0011566B" w:rsidRDefault="004F433D">
            <w:pPr>
              <w:rPr>
                <w:rFonts w:eastAsia="DengXian"/>
                <w:lang w:val="en-US" w:eastAsia="zh-CN"/>
              </w:rPr>
            </w:pPr>
            <w:r w:rsidRPr="0011566B">
              <w:rPr>
                <w:rFonts w:eastAsia="DengXian"/>
                <w:lang w:val="en-US" w:eastAsia="zh-CN"/>
              </w:rPr>
              <w:t>FUTUREWEI</w:t>
            </w:r>
          </w:p>
        </w:tc>
        <w:tc>
          <w:tcPr>
            <w:tcW w:w="1372" w:type="dxa"/>
          </w:tcPr>
          <w:p w14:paraId="5B7B1C05" w14:textId="6D185BE4" w:rsidR="004F433D" w:rsidRPr="0011566B" w:rsidRDefault="004F433D">
            <w:pPr>
              <w:tabs>
                <w:tab w:val="left" w:pos="551"/>
              </w:tabs>
              <w:rPr>
                <w:rFonts w:eastAsia="DengXian"/>
                <w:lang w:val="en-US" w:eastAsia="zh-CN"/>
              </w:rPr>
            </w:pPr>
            <w:r w:rsidRPr="0011566B">
              <w:rPr>
                <w:rFonts w:eastAsia="DengXian"/>
                <w:lang w:val="en-US" w:eastAsia="zh-CN"/>
              </w:rPr>
              <w:t>N</w:t>
            </w:r>
          </w:p>
        </w:tc>
        <w:tc>
          <w:tcPr>
            <w:tcW w:w="6780" w:type="dxa"/>
          </w:tcPr>
          <w:p w14:paraId="1CEEC2E3" w14:textId="77777777" w:rsidR="004F433D" w:rsidRPr="0011566B" w:rsidRDefault="004F433D">
            <w:pPr>
              <w:rPr>
                <w:rFonts w:eastAsia="SimSun"/>
                <w:lang w:eastAsia="zh-CN"/>
              </w:rPr>
            </w:pPr>
          </w:p>
        </w:tc>
      </w:tr>
      <w:tr w:rsidR="00757816" w14:paraId="67731EB5" w14:textId="77777777" w:rsidTr="00DC3E8D">
        <w:tc>
          <w:tcPr>
            <w:tcW w:w="1479" w:type="dxa"/>
          </w:tcPr>
          <w:p w14:paraId="45C8DAEC" w14:textId="1EC93C93" w:rsidR="00757816" w:rsidRPr="0011566B" w:rsidRDefault="00757816">
            <w:pPr>
              <w:rPr>
                <w:rFonts w:eastAsia="DengXian"/>
                <w:lang w:val="en-US" w:eastAsia="zh-CN"/>
              </w:rPr>
            </w:pPr>
            <w:r w:rsidRPr="0011566B">
              <w:rPr>
                <w:rFonts w:eastAsia="DengXian" w:hint="eastAsia"/>
                <w:lang w:val="en-US" w:eastAsia="zh-CN"/>
              </w:rPr>
              <w:t>C</w:t>
            </w:r>
            <w:r w:rsidRPr="0011566B">
              <w:rPr>
                <w:rFonts w:eastAsia="DengXian"/>
                <w:lang w:val="en-US" w:eastAsia="zh-CN"/>
              </w:rPr>
              <w:t>hina Telecom</w:t>
            </w:r>
          </w:p>
        </w:tc>
        <w:tc>
          <w:tcPr>
            <w:tcW w:w="1372" w:type="dxa"/>
          </w:tcPr>
          <w:p w14:paraId="458363CE" w14:textId="2925938B" w:rsidR="00757816" w:rsidRPr="0011566B" w:rsidRDefault="00757816">
            <w:pPr>
              <w:tabs>
                <w:tab w:val="left" w:pos="551"/>
              </w:tabs>
              <w:rPr>
                <w:rFonts w:eastAsia="DengXian"/>
                <w:lang w:val="en-US" w:eastAsia="zh-CN"/>
              </w:rPr>
            </w:pPr>
            <w:r w:rsidRPr="0011566B">
              <w:rPr>
                <w:rFonts w:eastAsia="DengXian" w:hint="eastAsia"/>
                <w:lang w:val="en-US" w:eastAsia="zh-CN"/>
              </w:rPr>
              <w:t>N</w:t>
            </w:r>
          </w:p>
        </w:tc>
        <w:tc>
          <w:tcPr>
            <w:tcW w:w="6780" w:type="dxa"/>
          </w:tcPr>
          <w:p w14:paraId="5C98A808" w14:textId="77777777" w:rsidR="00757816" w:rsidRPr="0011566B" w:rsidRDefault="00757816">
            <w:pPr>
              <w:rPr>
                <w:rFonts w:eastAsia="SimSun"/>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DengXian"/>
                <w:lang w:val="en-US" w:eastAsia="zh-CN"/>
              </w:rPr>
            </w:pPr>
            <w:r w:rsidRPr="0011566B">
              <w:rPr>
                <w:rFonts w:eastAsia="DengXian" w:hint="eastAsia"/>
                <w:lang w:val="en-US" w:eastAsia="zh-CN"/>
              </w:rPr>
              <w:t>ZTE</w:t>
            </w:r>
          </w:p>
        </w:tc>
        <w:tc>
          <w:tcPr>
            <w:tcW w:w="1372" w:type="dxa"/>
          </w:tcPr>
          <w:p w14:paraId="377F9AFC" w14:textId="1752C911" w:rsidR="00D75792" w:rsidRPr="0011566B" w:rsidRDefault="00D75792"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35699202" w14:textId="5DF84852" w:rsidR="00D75792" w:rsidRPr="0011566B" w:rsidRDefault="00D75792" w:rsidP="00D75792">
            <w:pPr>
              <w:rPr>
                <w:rFonts w:eastAsia="SimSun"/>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DengXian"/>
                <w:lang w:val="en-US" w:eastAsia="zh-CN"/>
              </w:rPr>
            </w:pPr>
            <w:r w:rsidRPr="0011566B">
              <w:rPr>
                <w:rFonts w:eastAsia="DengXian" w:hint="eastAsia"/>
                <w:lang w:val="en-US" w:eastAsia="zh-CN"/>
              </w:rPr>
              <w:t>C</w:t>
            </w:r>
            <w:r w:rsidRPr="0011566B">
              <w:rPr>
                <w:rFonts w:eastAsia="DengXian"/>
                <w:lang w:val="en-US" w:eastAsia="zh-CN"/>
              </w:rPr>
              <w:t>MCC</w:t>
            </w:r>
          </w:p>
        </w:tc>
        <w:tc>
          <w:tcPr>
            <w:tcW w:w="1372" w:type="dxa"/>
          </w:tcPr>
          <w:p w14:paraId="20A80D37" w14:textId="0747D9BC" w:rsidR="0086778B" w:rsidRPr="0011566B" w:rsidRDefault="0086778B"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DengXian"/>
                <w:lang w:val="en-US" w:eastAsia="zh-CN"/>
              </w:rPr>
            </w:pPr>
            <w:r w:rsidRPr="0011566B">
              <w:rPr>
                <w:rFonts w:eastAsia="DengXian"/>
                <w:lang w:val="en-US" w:eastAsia="zh-CN"/>
              </w:rPr>
              <w:t>Samsung</w:t>
            </w:r>
          </w:p>
        </w:tc>
        <w:tc>
          <w:tcPr>
            <w:tcW w:w="1372" w:type="dxa"/>
          </w:tcPr>
          <w:p w14:paraId="2DC62BB4" w14:textId="77777777" w:rsidR="00B8576A" w:rsidRPr="0011566B" w:rsidRDefault="00B8576A" w:rsidP="00B50AAC">
            <w:pPr>
              <w:tabs>
                <w:tab w:val="left" w:pos="551"/>
              </w:tabs>
              <w:rPr>
                <w:rFonts w:eastAsia="DengXian"/>
                <w:lang w:val="en-US" w:eastAsia="zh-CN"/>
              </w:rPr>
            </w:pPr>
            <w:r w:rsidRPr="0011566B">
              <w:rPr>
                <w:rFonts w:eastAsia="DengXian"/>
                <w:lang w:val="en-US" w:eastAsia="zh-CN"/>
              </w:rPr>
              <w:t>N</w:t>
            </w:r>
          </w:p>
        </w:tc>
        <w:tc>
          <w:tcPr>
            <w:tcW w:w="6780" w:type="dxa"/>
          </w:tcPr>
          <w:p w14:paraId="26876EF9" w14:textId="77777777" w:rsidR="00B8576A" w:rsidRPr="0011566B" w:rsidRDefault="00B8576A" w:rsidP="00B50AAC">
            <w:pPr>
              <w:rPr>
                <w:rFonts w:eastAsia="SimSun"/>
                <w:lang w:eastAsia="zh-CN"/>
              </w:rPr>
            </w:pPr>
            <w:r w:rsidRPr="0011566B">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SimSun"/>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SimSun"/>
                <w:sz w:val="21"/>
                <w:lang w:eastAsia="zh-CN"/>
              </w:rPr>
            </w:pPr>
          </w:p>
        </w:tc>
      </w:tr>
      <w:tr w:rsidR="005A7E88" w14:paraId="39CDCA46" w14:textId="77777777" w:rsidTr="00B8576A">
        <w:tc>
          <w:tcPr>
            <w:tcW w:w="1479" w:type="dxa"/>
          </w:tcPr>
          <w:p w14:paraId="1FDB8E46" w14:textId="5AD32BD5" w:rsidR="005A7E88" w:rsidRPr="00292727" w:rsidRDefault="00292727" w:rsidP="00B50AAC">
            <w:pPr>
              <w:rPr>
                <w:rFonts w:eastAsia="DengXian"/>
                <w:lang w:val="en-US" w:eastAsia="zh-CN"/>
              </w:rPr>
            </w:pPr>
            <w:r>
              <w:rPr>
                <w:rFonts w:eastAsia="DengXian"/>
                <w:lang w:val="en-US" w:eastAsia="zh-CN"/>
              </w:rPr>
              <w:t>TCL</w:t>
            </w:r>
          </w:p>
        </w:tc>
        <w:tc>
          <w:tcPr>
            <w:tcW w:w="1372" w:type="dxa"/>
          </w:tcPr>
          <w:p w14:paraId="44EDDA9D" w14:textId="7245608B" w:rsidR="005A7E88" w:rsidRPr="00292727" w:rsidRDefault="00292727" w:rsidP="00B50AAC">
            <w:pPr>
              <w:tabs>
                <w:tab w:val="left" w:pos="551"/>
              </w:tabs>
              <w:rPr>
                <w:rFonts w:eastAsia="DengXian"/>
                <w:lang w:val="en-US" w:eastAsia="zh-CN"/>
              </w:rPr>
            </w:pPr>
            <w:r>
              <w:rPr>
                <w:rFonts w:eastAsia="DengXian" w:hint="eastAsia"/>
                <w:lang w:val="en-US" w:eastAsia="zh-CN"/>
              </w:rPr>
              <w:t>N</w:t>
            </w:r>
          </w:p>
        </w:tc>
        <w:tc>
          <w:tcPr>
            <w:tcW w:w="6780" w:type="dxa"/>
          </w:tcPr>
          <w:p w14:paraId="73E881F0" w14:textId="77777777" w:rsidR="005A7E88" w:rsidRDefault="005A7E88" w:rsidP="00B50AAC">
            <w:pPr>
              <w:rPr>
                <w:rFonts w:eastAsia="SimSun"/>
                <w:sz w:val="21"/>
                <w:lang w:eastAsia="zh-CN"/>
              </w:rPr>
            </w:pPr>
          </w:p>
        </w:tc>
      </w:tr>
      <w:tr w:rsidR="005A7E88" w14:paraId="40659531" w14:textId="77777777" w:rsidTr="00B8576A">
        <w:tc>
          <w:tcPr>
            <w:tcW w:w="1479" w:type="dxa"/>
          </w:tcPr>
          <w:p w14:paraId="41815D99" w14:textId="77777777" w:rsidR="005A7E88" w:rsidRDefault="005A7E88" w:rsidP="00B50AAC">
            <w:pPr>
              <w:rPr>
                <w:rFonts w:eastAsia="Yu Mincho"/>
                <w:lang w:val="en-US" w:eastAsia="ja-JP"/>
              </w:rPr>
            </w:pPr>
          </w:p>
        </w:tc>
        <w:tc>
          <w:tcPr>
            <w:tcW w:w="1372" w:type="dxa"/>
          </w:tcPr>
          <w:p w14:paraId="1AF09D16" w14:textId="77777777" w:rsidR="005A7E88" w:rsidRDefault="005A7E88" w:rsidP="00B50AAC">
            <w:pPr>
              <w:tabs>
                <w:tab w:val="left" w:pos="551"/>
              </w:tabs>
              <w:rPr>
                <w:rFonts w:eastAsia="Yu Mincho"/>
                <w:lang w:val="en-US" w:eastAsia="ja-JP"/>
              </w:rPr>
            </w:pPr>
          </w:p>
        </w:tc>
        <w:tc>
          <w:tcPr>
            <w:tcW w:w="6780" w:type="dxa"/>
          </w:tcPr>
          <w:p w14:paraId="1BC71B0D" w14:textId="77777777" w:rsidR="005A7E88" w:rsidRDefault="005A7E88" w:rsidP="00B50AAC">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lastRenderedPageBreak/>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DengXian"/>
                <w:lang w:val="en-US" w:eastAsia="zh-CN"/>
              </w:rPr>
            </w:pPr>
            <w:r w:rsidRPr="00C9734C">
              <w:rPr>
                <w:rFonts w:ascii="Times New Roman" w:eastAsia="Yu Mincho" w:hAnsi="Times New Roman" w:cs="Times New Roman"/>
                <w:sz w:val="20"/>
                <w:szCs w:val="20"/>
                <w:lang w:val="en-US"/>
              </w:rPr>
              <w:lastRenderedPageBreak/>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lastRenderedPageBreak/>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5A7E88" w:rsidRPr="00865FEF" w14:paraId="5B9DD879" w14:textId="77777777" w:rsidTr="00865FEF">
        <w:tc>
          <w:tcPr>
            <w:tcW w:w="1479" w:type="dxa"/>
          </w:tcPr>
          <w:p w14:paraId="1C511D23" w14:textId="77777777" w:rsidR="005A7E88" w:rsidRPr="005A7E88" w:rsidRDefault="005A7E88" w:rsidP="005A7E88"/>
        </w:tc>
        <w:tc>
          <w:tcPr>
            <w:tcW w:w="8146" w:type="dxa"/>
          </w:tcPr>
          <w:p w14:paraId="6ED77B30" w14:textId="77777777" w:rsidR="005A7E88" w:rsidRPr="005A7E88" w:rsidRDefault="005A7E88" w:rsidP="005A7E88"/>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lastRenderedPageBreak/>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77777777" w:rsidR="001E199B" w:rsidRDefault="001E199B" w:rsidP="001E199B">
            <w:pPr>
              <w:rPr>
                <w:rFonts w:eastAsia="DengXian"/>
                <w:lang w:eastAsia="zh-CN"/>
              </w:rPr>
            </w:pPr>
            <w:r>
              <w:rPr>
                <w:rFonts w:eastAsia="DengXian"/>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avoid  addition specific handling of the PUCCH or PUSCH of Redcap, e.g., RF retuning can be avoided in this case.  </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lastRenderedPageBreak/>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7"/>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7"/>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lastRenderedPageBreak/>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lastRenderedPageBreak/>
              <w:t>Intel</w:t>
            </w:r>
          </w:p>
        </w:tc>
        <w:tc>
          <w:tcPr>
            <w:tcW w:w="8155" w:type="dxa"/>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 xml:space="preserve">In FR2, </w:t>
            </w:r>
            <w:r w:rsidRPr="004327A4">
              <w:rPr>
                <w:rFonts w:eastAsia="Yu Mincho"/>
                <w:lang w:val="en-US" w:eastAsia="ja-JP"/>
              </w:rPr>
              <w:t xml:space="preserve"> the following aspects can be considered if time allows:</w:t>
            </w:r>
          </w:p>
          <w:p w14:paraId="64A5723C" w14:textId="0B7607F5"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a7"/>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lastRenderedPageBreak/>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tcPr>
          <w:p w14:paraId="788C5A32" w14:textId="1861D44E" w:rsidR="00C607FD" w:rsidRDefault="00C607FD" w:rsidP="001E199B">
            <w:pPr>
              <w:rPr>
                <w:rFonts w:eastAsia="DengXian"/>
                <w:lang w:val="en-US" w:eastAsia="zh-CN"/>
              </w:rPr>
            </w:pPr>
            <w:r>
              <w:rPr>
                <w:rFonts w:eastAsia="DengXian"/>
                <w:lang w:val="en-US" w:eastAsia="zh-CN"/>
              </w:rPr>
              <w:t>None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lastRenderedPageBreak/>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新細明體" w:hAnsi="Segoe UI" w:cs="Segoe UI"/>
                <w:lang w:val="en-US" w:eastAsia="zh-TW" w:bidi="hi-IN"/>
              </w:rPr>
            </w:pPr>
            <w:r w:rsidRPr="006E0883">
              <w:rPr>
                <w:rFonts w:eastAsia="新細明體"/>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新細明體" w:hAnsi="Segoe UI" w:cs="Segoe UI"/>
                <w:lang w:val="en-US" w:eastAsia="zh-TW" w:bidi="hi-IN"/>
              </w:rPr>
            </w:pPr>
            <w:r w:rsidRPr="006E0883">
              <w:rPr>
                <w:rFonts w:eastAsia="新細明體"/>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新細明體"/>
                <w:lang w:val="en-US" w:eastAsia="zh-TW" w:bidi="hi-IN"/>
              </w:rPr>
            </w:pPr>
            <w:r>
              <w:rPr>
                <w:rFonts w:eastAsia="新細明體"/>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新細明體"/>
                <w:lang w:val="en-US" w:eastAsia="zh-TW" w:bidi="hi-IN"/>
              </w:rPr>
            </w:pPr>
            <w:r>
              <w:rPr>
                <w:rFonts w:eastAsia="新細明體"/>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新細明體"/>
                <w:lang w:val="en-US" w:eastAsia="zh-TW" w:bidi="hi-IN"/>
              </w:rPr>
            </w:pPr>
            <w:r>
              <w:rPr>
                <w:rFonts w:eastAsia="新細明體"/>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lastRenderedPageBreak/>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新細明體"/>
                <w:lang w:val="en-US" w:eastAsia="zh-TW" w:bidi="hi-IN"/>
              </w:rPr>
            </w:pPr>
            <w:r>
              <w:rPr>
                <w:rFonts w:eastAsia="新細明體"/>
                <w:lang w:val="en-US" w:eastAsia="zh-TW" w:bidi="hi-IN"/>
              </w:rPr>
              <w:lastRenderedPageBreak/>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新細明體"/>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新細明體"/>
                <w:lang w:val="en-US" w:eastAsia="zh-TW" w:bidi="hi-IN"/>
              </w:rPr>
            </w:pPr>
            <w:r>
              <w:rPr>
                <w:rFonts w:eastAsia="新細明體"/>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新細明體"/>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新細明體"/>
                <w:lang w:val="en-US" w:eastAsia="zh-TW" w:bidi="hi-IN"/>
              </w:rPr>
            </w:pPr>
            <w:r>
              <w:rPr>
                <w:rFonts w:eastAsia="新細明體"/>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新細明體"/>
                <w:lang w:val="en-US" w:eastAsia="zh-TW" w:bidi="hi-IN"/>
              </w:rPr>
            </w:pPr>
            <w:r>
              <w:rPr>
                <w:rFonts w:eastAsia="新細明體"/>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lastRenderedPageBreak/>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973399">
            <w:pPr>
              <w:rPr>
                <w:lang w:val="en-US" w:eastAsia="ko-KR"/>
              </w:rPr>
            </w:pPr>
            <w:r>
              <w:rPr>
                <w:lang w:val="en-US" w:eastAsia="ko-KR"/>
              </w:rPr>
              <w:t>FL</w:t>
            </w:r>
          </w:p>
        </w:tc>
        <w:tc>
          <w:tcPr>
            <w:tcW w:w="1372" w:type="dxa"/>
          </w:tcPr>
          <w:p w14:paraId="2749F6DA" w14:textId="77777777" w:rsidR="00D523D8" w:rsidRDefault="00D523D8" w:rsidP="00973399">
            <w:pPr>
              <w:tabs>
                <w:tab w:val="left" w:pos="551"/>
              </w:tabs>
              <w:rPr>
                <w:lang w:val="en-US" w:eastAsia="ko-KR"/>
              </w:rPr>
            </w:pPr>
          </w:p>
        </w:tc>
        <w:tc>
          <w:tcPr>
            <w:tcW w:w="6783" w:type="dxa"/>
          </w:tcPr>
          <w:p w14:paraId="5B8FCAD5" w14:textId="77777777" w:rsidR="00D523D8" w:rsidRDefault="00D523D8" w:rsidP="00973399">
            <w:pPr>
              <w:rPr>
                <w:lang w:val="en-US"/>
              </w:rPr>
            </w:pPr>
            <w:r>
              <w:rPr>
                <w:lang w:val="en-US"/>
              </w:rPr>
              <w:t>In response to Futurewei’s comment:</w:t>
            </w:r>
          </w:p>
          <w:p w14:paraId="53F4C9AD" w14:textId="2B2757B3" w:rsidR="00D03538" w:rsidRDefault="00D523D8" w:rsidP="00973399">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973399">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973399">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973399">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973399">
            <w:pPr>
              <w:rPr>
                <w:lang w:val="en-US"/>
              </w:rPr>
            </w:pPr>
          </w:p>
        </w:tc>
      </w:tr>
      <w:tr w:rsidR="00CB04BD" w:rsidRPr="008E3AB5" w14:paraId="0E9A52E1" w14:textId="77777777" w:rsidTr="00CB04BD">
        <w:tc>
          <w:tcPr>
            <w:tcW w:w="1479" w:type="dxa"/>
          </w:tcPr>
          <w:p w14:paraId="20CB3314" w14:textId="77777777" w:rsidR="00CB04BD" w:rsidRDefault="00CB04BD" w:rsidP="00592B95">
            <w:pPr>
              <w:rPr>
                <w:lang w:val="en-US" w:eastAsia="ko-KR"/>
              </w:rPr>
            </w:pPr>
            <w:r>
              <w:rPr>
                <w:lang w:val="en-US" w:eastAsia="ko-KR"/>
              </w:rPr>
              <w:t>Ericsson</w:t>
            </w:r>
          </w:p>
        </w:tc>
        <w:tc>
          <w:tcPr>
            <w:tcW w:w="1372" w:type="dxa"/>
          </w:tcPr>
          <w:p w14:paraId="2E734E6C" w14:textId="77777777" w:rsidR="00CB04BD" w:rsidRDefault="00CB04BD" w:rsidP="00592B95">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592B95">
            <w:pPr>
              <w:rPr>
                <w:lang w:val="en-US"/>
              </w:rPr>
            </w:pPr>
          </w:p>
        </w:tc>
      </w:tr>
      <w:tr w:rsidR="005B521E" w:rsidRPr="008E3AB5" w14:paraId="17A17E53" w14:textId="77777777" w:rsidTr="00CB04BD">
        <w:tc>
          <w:tcPr>
            <w:tcW w:w="1479" w:type="dxa"/>
          </w:tcPr>
          <w:p w14:paraId="3266D1AD" w14:textId="000F7015" w:rsidR="005B521E" w:rsidRPr="005B521E" w:rsidRDefault="005B521E" w:rsidP="00592B95">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592B95">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592B95">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hint="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hint="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lastRenderedPageBreak/>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lastRenderedPageBreak/>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新細明體" w:hAnsi="Segoe UI" w:cs="Segoe UI"/>
                <w:lang w:val="en-US" w:eastAsia="zh-TW" w:bidi="hi-IN"/>
              </w:rPr>
            </w:pPr>
            <w:r w:rsidRPr="00897E3D">
              <w:rPr>
                <w:rFonts w:eastAsia="新細明體"/>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新細明體" w:hAnsi="Segoe UI" w:cs="Segoe UI"/>
                <w:lang w:val="en-US" w:eastAsia="zh-TW" w:bidi="hi-IN"/>
              </w:rPr>
            </w:pPr>
            <w:r w:rsidRPr="00897E3D">
              <w:rPr>
                <w:rFonts w:eastAsia="新細明體"/>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新細明體"/>
                <w:lang w:val="en-US" w:eastAsia="zh-TW" w:bidi="hi-IN"/>
              </w:rPr>
            </w:pPr>
            <w:r>
              <w:rPr>
                <w:rFonts w:eastAsia="新細明體"/>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新細明體"/>
                <w:lang w:val="en-US" w:eastAsia="zh-TW" w:bidi="hi-IN"/>
              </w:rPr>
            </w:pPr>
            <w:r>
              <w:rPr>
                <w:rFonts w:eastAsia="新細明體"/>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新細明體"/>
                <w:lang w:val="en-US" w:eastAsia="zh-TW" w:bidi="hi-IN"/>
              </w:rPr>
            </w:pPr>
            <w:r>
              <w:rPr>
                <w:rFonts w:eastAsia="新細明體"/>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新細明體"/>
                <w:lang w:val="en-US" w:eastAsia="zh-TW" w:bidi="hi-IN"/>
              </w:rPr>
            </w:pPr>
            <w:r>
              <w:rPr>
                <w:rFonts w:eastAsia="新細明體"/>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新細明體"/>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新細明體"/>
                <w:lang w:val="en-US" w:eastAsia="zh-TW" w:bidi="hi-IN"/>
              </w:rPr>
            </w:pPr>
            <w:r>
              <w:rPr>
                <w:rFonts w:eastAsia="新細明體"/>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新細明體"/>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新細明體"/>
                <w:lang w:val="en-US" w:eastAsia="zh-TW" w:bidi="hi-IN"/>
              </w:rPr>
            </w:pPr>
            <w:r>
              <w:rPr>
                <w:rFonts w:eastAsia="新細明體"/>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新細明體"/>
                <w:lang w:val="en-US" w:eastAsia="zh-TW" w:bidi="hi-IN"/>
              </w:rPr>
            </w:pPr>
            <w:r>
              <w:rPr>
                <w:rFonts w:eastAsia="新細明體"/>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lastRenderedPageBreak/>
              <w:t>H</w:t>
            </w:r>
            <w:r>
              <w:rPr>
                <w:rFonts w:eastAsia="DengXian"/>
                <w:lang w:val="en-US" w:eastAsia="zh-CN" w:bidi="hi-IN"/>
              </w:rPr>
              <w:t>uawei, HiSi</w:t>
            </w:r>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7"/>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592B95">
            <w:pPr>
              <w:rPr>
                <w:lang w:val="en-US" w:eastAsia="ko-KR"/>
              </w:rPr>
            </w:pPr>
            <w:r>
              <w:rPr>
                <w:lang w:val="en-US" w:eastAsia="ko-KR"/>
              </w:rPr>
              <w:t>Ericsson</w:t>
            </w:r>
          </w:p>
        </w:tc>
        <w:tc>
          <w:tcPr>
            <w:tcW w:w="1372" w:type="dxa"/>
          </w:tcPr>
          <w:p w14:paraId="0E77A17D" w14:textId="77777777" w:rsidR="00CB04BD" w:rsidRDefault="00CB04BD" w:rsidP="00592B95">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592B95">
            <w:pPr>
              <w:rPr>
                <w:lang w:val="en-US"/>
              </w:rPr>
            </w:pPr>
          </w:p>
        </w:tc>
      </w:tr>
      <w:tr w:rsidR="005B521E" w:rsidRPr="008E3AB5" w14:paraId="1E1B3F19" w14:textId="77777777" w:rsidTr="00CB04BD">
        <w:tc>
          <w:tcPr>
            <w:tcW w:w="1479" w:type="dxa"/>
          </w:tcPr>
          <w:p w14:paraId="31F682E8" w14:textId="15F354DA"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592B95">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592B95">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hint="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hint="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lastRenderedPageBreak/>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新細明體" w:hAnsi="Segoe UI" w:cs="Segoe UI"/>
                <w:lang w:val="en-US" w:eastAsia="zh-TW" w:bidi="hi-IN"/>
              </w:rPr>
            </w:pPr>
            <w:r w:rsidRPr="00897E3D">
              <w:rPr>
                <w:rFonts w:eastAsia="新細明體"/>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新細明體" w:hAnsi="Segoe UI" w:cs="Segoe UI"/>
                <w:lang w:val="en-US" w:eastAsia="zh-TW" w:bidi="hi-IN"/>
              </w:rPr>
            </w:pPr>
            <w:r w:rsidRPr="00897E3D">
              <w:rPr>
                <w:rFonts w:eastAsia="新細明體"/>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新細明體"/>
                <w:lang w:val="en-US" w:eastAsia="zh-TW" w:bidi="hi-IN"/>
              </w:rPr>
            </w:pPr>
            <w:r>
              <w:rPr>
                <w:rFonts w:eastAsia="新細明體"/>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新細明體"/>
                <w:lang w:val="en-US" w:eastAsia="zh-TW" w:bidi="hi-IN"/>
              </w:rPr>
            </w:pPr>
            <w:r>
              <w:rPr>
                <w:rFonts w:eastAsia="新細明體"/>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新細明體"/>
                <w:lang w:val="en-US" w:eastAsia="zh-TW" w:bidi="hi-IN"/>
              </w:rPr>
            </w:pPr>
            <w:r>
              <w:rPr>
                <w:rFonts w:eastAsia="新細明體"/>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lastRenderedPageBreak/>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新細明體"/>
                <w:lang w:val="en-US" w:eastAsia="zh-TW" w:bidi="hi-IN"/>
              </w:rPr>
            </w:pPr>
            <w:r>
              <w:rPr>
                <w:rFonts w:eastAsia="新細明體"/>
                <w:lang w:val="en-US" w:eastAsia="zh-TW" w:bidi="hi-IN"/>
              </w:rPr>
              <w:lastRenderedPageBreak/>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新細明體"/>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新細明體"/>
                <w:lang w:val="en-US" w:eastAsia="zh-TW" w:bidi="hi-IN"/>
              </w:rPr>
            </w:pPr>
            <w:r>
              <w:rPr>
                <w:rFonts w:eastAsia="新細明體"/>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新細明體"/>
                <w:lang w:val="en-US" w:eastAsia="zh-TW" w:bidi="hi-IN"/>
              </w:rPr>
            </w:pPr>
            <w:r>
              <w:rPr>
                <w:rFonts w:eastAsia="新細明體"/>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新細明體"/>
                <w:lang w:val="en-US" w:eastAsia="zh-TW" w:bidi="hi-IN"/>
              </w:rPr>
            </w:pPr>
            <w:r>
              <w:rPr>
                <w:rFonts w:eastAsia="新細明體"/>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 xml:space="preserve">As commented by Huawei, possible coverage recovery related functionality is not expected to be discussed in this meeting since this aspect is pending further RAN </w:t>
            </w:r>
            <w:r>
              <w:rPr>
                <w:lang w:val="en-US"/>
              </w:rPr>
              <w:lastRenderedPageBreak/>
              <w:t>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lastRenderedPageBreak/>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592B95">
            <w:pPr>
              <w:rPr>
                <w:lang w:val="en-US" w:eastAsia="ko-KR"/>
              </w:rPr>
            </w:pPr>
            <w:r>
              <w:rPr>
                <w:lang w:val="en-US" w:eastAsia="ko-KR"/>
              </w:rPr>
              <w:t>Ericsson</w:t>
            </w:r>
          </w:p>
        </w:tc>
        <w:tc>
          <w:tcPr>
            <w:tcW w:w="1372" w:type="dxa"/>
          </w:tcPr>
          <w:p w14:paraId="50EC1A9A" w14:textId="77777777" w:rsidR="00CB04BD" w:rsidRDefault="00CB04BD" w:rsidP="00592B95">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592B95">
            <w:pPr>
              <w:rPr>
                <w:lang w:val="en-US"/>
              </w:rPr>
            </w:pPr>
          </w:p>
        </w:tc>
      </w:tr>
      <w:tr w:rsidR="005B521E" w:rsidRPr="008E3AB5" w14:paraId="3DFF458C" w14:textId="77777777" w:rsidTr="00CB04BD">
        <w:tc>
          <w:tcPr>
            <w:tcW w:w="1479" w:type="dxa"/>
          </w:tcPr>
          <w:p w14:paraId="54470B2B" w14:textId="33D70CD1"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592B95">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592B95">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hint="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hint="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rFonts w:hint="eastAsia"/>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w:t>
            </w:r>
            <w:r w:rsidRPr="00114A43">
              <w:rPr>
                <w:lang w:val="en-US"/>
              </w:rPr>
              <w:lastRenderedPageBreak/>
              <w:t xml:space="preserve">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947BCC"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947BCC"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新細明體" w:hAnsi="Segoe UI" w:cs="Segoe UI"/>
                <w:lang w:val="en-US" w:eastAsia="zh-TW" w:bidi="hi-IN"/>
              </w:rPr>
            </w:pPr>
            <w:r w:rsidRPr="007B4C1A">
              <w:rPr>
                <w:rFonts w:eastAsia="新細明體"/>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新細明體" w:hAnsi="Segoe UI" w:cs="Segoe UI"/>
                <w:lang w:val="en-US" w:eastAsia="zh-TW" w:bidi="hi-IN"/>
              </w:rPr>
            </w:pPr>
            <w:r w:rsidRPr="007B4C1A">
              <w:rPr>
                <w:rFonts w:eastAsia="新細明體"/>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新細明體" w:hAnsi="Segoe UI" w:cs="Segoe UI"/>
                <w:lang w:val="en-US" w:eastAsia="zh-TW" w:bidi="hi-IN"/>
              </w:rPr>
            </w:pPr>
            <w:r w:rsidRPr="007B4C1A">
              <w:rPr>
                <w:rFonts w:eastAsia="新細明體"/>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新細明體"/>
                <w:lang w:val="en-US" w:eastAsia="zh-TW" w:bidi="hi-IN"/>
              </w:rPr>
            </w:pPr>
            <w:r>
              <w:rPr>
                <w:rFonts w:eastAsia="新細明體"/>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新細明體"/>
                <w:lang w:val="en-US" w:eastAsia="zh-TW" w:bidi="hi-IN"/>
              </w:rPr>
            </w:pPr>
            <w:r>
              <w:rPr>
                <w:rFonts w:eastAsia="新細明體"/>
                <w:lang w:val="en-US" w:eastAsia="zh-TW" w:bidi="hi-IN"/>
              </w:rPr>
              <w:t>Y</w:t>
            </w:r>
          </w:p>
        </w:tc>
        <w:tc>
          <w:tcPr>
            <w:tcW w:w="6783" w:type="dxa"/>
          </w:tcPr>
          <w:p w14:paraId="5ED5D5B9" w14:textId="14D4F1B7" w:rsidR="003B21DF" w:rsidRPr="007B4C1A" w:rsidRDefault="003B21DF" w:rsidP="007B4C1A">
            <w:pPr>
              <w:spacing w:after="0"/>
              <w:textAlignment w:val="baseline"/>
              <w:rPr>
                <w:rFonts w:eastAsia="新細明體"/>
                <w:lang w:val="en-US" w:eastAsia="zh-TW" w:bidi="hi-IN"/>
              </w:rPr>
            </w:pPr>
            <w:r>
              <w:rPr>
                <w:rFonts w:eastAsia="新細明體"/>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新細明體"/>
                <w:lang w:val="en-US" w:eastAsia="zh-TW" w:bidi="hi-IN"/>
              </w:rPr>
            </w:pPr>
            <w:r>
              <w:rPr>
                <w:rFonts w:eastAsia="新細明體"/>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新細明體"/>
                <w:lang w:val="en-US" w:eastAsia="zh-TW" w:bidi="hi-IN"/>
              </w:rPr>
            </w:pPr>
            <w:r>
              <w:rPr>
                <w:rFonts w:eastAsia="新細明體"/>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新細明體"/>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新細明體"/>
                <w:lang w:val="en-US" w:eastAsia="zh-TW" w:bidi="hi-IN"/>
              </w:rPr>
            </w:pPr>
            <w:r>
              <w:rPr>
                <w:rFonts w:eastAsia="新細明體"/>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新細明體"/>
                <w:lang w:val="en-US" w:eastAsia="zh-TW" w:bidi="hi-IN"/>
              </w:rPr>
            </w:pPr>
            <w:r>
              <w:rPr>
                <w:rFonts w:eastAsia="新細明體"/>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lastRenderedPageBreak/>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lastRenderedPageBreak/>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新細明體"/>
                <w:lang w:val="en-US" w:eastAsia="zh-TW" w:bidi="hi-IN"/>
              </w:rPr>
            </w:pPr>
            <w:r>
              <w:rPr>
                <w:rFonts w:eastAsia="新細明體"/>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592B95">
            <w:pPr>
              <w:rPr>
                <w:lang w:val="en-US" w:eastAsia="ko-KR"/>
              </w:rPr>
            </w:pPr>
            <w:r>
              <w:rPr>
                <w:lang w:val="en-US" w:eastAsia="ko-KR"/>
              </w:rPr>
              <w:t>Ericsson</w:t>
            </w:r>
          </w:p>
        </w:tc>
        <w:tc>
          <w:tcPr>
            <w:tcW w:w="1372" w:type="dxa"/>
          </w:tcPr>
          <w:p w14:paraId="76A160FE" w14:textId="77777777" w:rsidR="00CB04BD" w:rsidRDefault="00CB04BD" w:rsidP="00592B95">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592B95">
            <w:pPr>
              <w:rPr>
                <w:lang w:val="en-US"/>
              </w:rPr>
            </w:pPr>
          </w:p>
        </w:tc>
      </w:tr>
      <w:tr w:rsidR="005B521E" w:rsidRPr="008E3AB5" w14:paraId="00B23164" w14:textId="77777777" w:rsidTr="00CB04BD">
        <w:tc>
          <w:tcPr>
            <w:tcW w:w="1479" w:type="dxa"/>
          </w:tcPr>
          <w:p w14:paraId="277EF10C" w14:textId="2EEA7919"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592B95">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592B95">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592B95">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592B95">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592B95">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hint="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hint="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a7"/>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a7"/>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a7"/>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7"/>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7"/>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lastRenderedPageBreak/>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lastRenderedPageBreak/>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7"/>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w:t>
            </w:r>
            <w:r w:rsidR="003B21DF">
              <w:rPr>
                <w:rFonts w:eastAsia="DengXian"/>
                <w:bCs/>
                <w:lang w:val="en-US" w:eastAsia="zh-CN"/>
              </w:rPr>
              <w:t>e</w:t>
            </w:r>
            <w:r>
              <w:rPr>
                <w:rFonts w:eastAsia="DengXian"/>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Similar as QC, we think it is necessary to allow gNB to configure at least DL or UL slot/symbols for Redcap U</w:t>
            </w:r>
            <w:r w:rsidR="003B21DF">
              <w:rPr>
                <w:rFonts w:eastAsia="DengXian"/>
                <w:lang w:val="en-US" w:eastAsia="zh-CN"/>
              </w:rPr>
              <w:t>e</w:t>
            </w:r>
            <w:r>
              <w:rPr>
                <w:rFonts w:eastAsia="DengXian"/>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lastRenderedPageBreak/>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新細明體" w:hAnsi="Segoe UI" w:cs="Segoe UI"/>
                <w:lang w:val="en-US" w:eastAsia="zh-TW" w:bidi="hi-IN"/>
              </w:rPr>
            </w:pPr>
            <w:r w:rsidRPr="00560E7D">
              <w:rPr>
                <w:rFonts w:eastAsia="新細明體"/>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新細明體" w:hAnsi="Segoe UI" w:cs="Segoe UI"/>
                <w:lang w:val="en-US" w:eastAsia="zh-TW" w:bidi="hi-IN"/>
              </w:rPr>
            </w:pPr>
            <w:r w:rsidRPr="00560E7D">
              <w:rPr>
                <w:rFonts w:eastAsia="新細明體"/>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新細明體" w:hAnsi="Segoe UI" w:cs="Segoe UI"/>
                <w:lang w:val="en-US" w:eastAsia="zh-TW" w:bidi="hi-IN"/>
              </w:rPr>
            </w:pPr>
            <w:r w:rsidRPr="00560E7D">
              <w:rPr>
                <w:rFonts w:eastAsia="新細明體"/>
                <w:lang w:val="en-US" w:eastAsia="zh-TW" w:bidi="hi-IN"/>
              </w:rPr>
              <w:t>We may consider</w:t>
            </w:r>
            <w:r w:rsidRPr="00560E7D">
              <w:rPr>
                <w:rFonts w:eastAsia="新細明體"/>
                <w:lang w:val="en-US" w:eastAsia="ko-KR" w:bidi="hi-IN"/>
              </w:rPr>
              <w:t> </w:t>
            </w:r>
            <w:r w:rsidRPr="00560E7D">
              <w:rPr>
                <w:rFonts w:eastAsia="新細明體"/>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新細明體"/>
                <w:lang w:val="en-US" w:eastAsia="zh-TW" w:bidi="hi-IN"/>
              </w:rPr>
            </w:pPr>
            <w:r>
              <w:rPr>
                <w:rFonts w:eastAsia="新細明體"/>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新細明體"/>
                <w:lang w:val="en-US" w:eastAsia="zh-TW" w:bidi="hi-IN"/>
              </w:rPr>
            </w:pPr>
            <w:r>
              <w:rPr>
                <w:rFonts w:eastAsia="新細明體"/>
                <w:lang w:val="en-US" w:eastAsia="zh-TW" w:bidi="hi-IN"/>
              </w:rPr>
              <w:t>N</w:t>
            </w:r>
          </w:p>
        </w:tc>
        <w:tc>
          <w:tcPr>
            <w:tcW w:w="6783" w:type="dxa"/>
          </w:tcPr>
          <w:p w14:paraId="46B3878D" w14:textId="298EBD58" w:rsidR="003B21DF" w:rsidRPr="00560E7D" w:rsidRDefault="003B21DF" w:rsidP="00560E7D">
            <w:pPr>
              <w:spacing w:after="0"/>
              <w:textAlignment w:val="baseline"/>
              <w:rPr>
                <w:rFonts w:eastAsia="新細明體"/>
                <w:lang w:val="en-US" w:eastAsia="zh-TW" w:bidi="hi-IN"/>
              </w:rPr>
            </w:pPr>
            <w:r>
              <w:rPr>
                <w:rFonts w:eastAsia="新細明體"/>
                <w:lang w:val="en-US" w:eastAsia="zh-TW" w:bidi="hi-IN"/>
              </w:rPr>
              <w:t xml:space="preserve">In our view, scheduling flexibility is also important for Redcap device as indicated by the required </w:t>
            </w:r>
            <w:r w:rsidR="00367F74">
              <w:rPr>
                <w:rFonts w:eastAsia="新細明體"/>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新細明體"/>
                <w:lang w:val="en-US" w:eastAsia="zh-TW" w:bidi="hi-IN"/>
              </w:rPr>
            </w:pPr>
            <w:r>
              <w:rPr>
                <w:rFonts w:eastAsia="新細明體"/>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新細明體"/>
                <w:lang w:val="en-US" w:eastAsia="zh-TW" w:bidi="hi-IN"/>
              </w:rPr>
            </w:pPr>
            <w:r>
              <w:rPr>
                <w:rFonts w:eastAsia="新細明體"/>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新細明體"/>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新細明體"/>
                <w:lang w:val="en-US" w:eastAsia="zh-TW" w:bidi="hi-IN"/>
              </w:rPr>
            </w:pPr>
            <w:r>
              <w:rPr>
                <w:rFonts w:eastAsia="新細明體"/>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新細明體"/>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新細明體"/>
                <w:lang w:val="en-US" w:eastAsia="zh-TW" w:bidi="hi-IN"/>
              </w:rPr>
            </w:pPr>
            <w:r>
              <w:rPr>
                <w:rFonts w:eastAsia="新細明體"/>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lastRenderedPageBreak/>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新細明體"/>
                <w:lang w:val="en-US" w:eastAsia="zh-TW" w:bidi="hi-IN"/>
              </w:rPr>
            </w:pPr>
            <w:r>
              <w:rPr>
                <w:rFonts w:eastAsia="新細明體"/>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7"/>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7"/>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7"/>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7"/>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7"/>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7"/>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7"/>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lastRenderedPageBreak/>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592B95">
            <w:pPr>
              <w:rPr>
                <w:lang w:val="en-US" w:eastAsia="ko-KR"/>
              </w:rPr>
            </w:pPr>
            <w:r>
              <w:rPr>
                <w:lang w:val="en-US" w:eastAsia="ko-KR"/>
              </w:rPr>
              <w:t>Ericsson</w:t>
            </w:r>
          </w:p>
        </w:tc>
        <w:tc>
          <w:tcPr>
            <w:tcW w:w="1372" w:type="dxa"/>
          </w:tcPr>
          <w:p w14:paraId="08B99380" w14:textId="77777777" w:rsidR="00CB04BD" w:rsidRDefault="00CB04BD" w:rsidP="00592B95">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592B95">
            <w:pPr>
              <w:rPr>
                <w:lang w:val="en-US"/>
              </w:rPr>
            </w:pPr>
          </w:p>
        </w:tc>
      </w:tr>
      <w:tr w:rsidR="005B521E" w:rsidRPr="008E3AB5" w14:paraId="7B5F7921" w14:textId="77777777" w:rsidTr="00CB04BD">
        <w:tc>
          <w:tcPr>
            <w:tcW w:w="1479" w:type="dxa"/>
          </w:tcPr>
          <w:p w14:paraId="3C7D621E" w14:textId="58F023ED"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592B95">
            <w:pPr>
              <w:tabs>
                <w:tab w:val="left" w:pos="551"/>
              </w:tabs>
              <w:rPr>
                <w:lang w:val="en-US" w:eastAsia="ko-KR"/>
              </w:rPr>
            </w:pPr>
          </w:p>
        </w:tc>
        <w:tc>
          <w:tcPr>
            <w:tcW w:w="6783" w:type="dxa"/>
          </w:tcPr>
          <w:p w14:paraId="2E5B307A" w14:textId="5DFF0EBC" w:rsidR="005B521E" w:rsidRPr="005B521E" w:rsidRDefault="005B521E" w:rsidP="00592B95">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hint="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hint="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hint="eastAsia"/>
                <w:lang w:val="en-US" w:eastAsia="zh-TW"/>
              </w:rPr>
            </w:pPr>
            <w:r>
              <w:rPr>
                <w:rFonts w:eastAsiaTheme="minorEastAsia" w:hint="eastAsia"/>
                <w:lang w:val="en-US" w:eastAsia="zh-TW"/>
              </w:rPr>
              <w:t>W</w:t>
            </w:r>
            <w:r>
              <w:rPr>
                <w:rFonts w:eastAsiaTheme="minorEastAsia"/>
                <w:lang w:val="en-US" w:eastAsia="zh-TW"/>
              </w:rPr>
              <w:t>e prefer to keep the FFS.</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lastRenderedPageBreak/>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947BCC" w:rsidP="00307017">
            <w:pPr>
              <w:rPr>
                <w:color w:val="0000FF"/>
                <w:u w:val="single"/>
              </w:rPr>
            </w:pPr>
            <w:hyperlink r:id="rId13"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947BCC" w:rsidP="00307017">
            <w:pPr>
              <w:rPr>
                <w:color w:val="0000FF"/>
                <w:u w:val="single"/>
              </w:rPr>
            </w:pPr>
            <w:hyperlink r:id="rId14"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947BCC" w:rsidP="00307017">
            <w:pPr>
              <w:rPr>
                <w:color w:val="0000FF"/>
                <w:u w:val="single"/>
              </w:rPr>
            </w:pPr>
            <w:hyperlink r:id="rId15"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6"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947BCC" w:rsidP="00307017">
            <w:pPr>
              <w:rPr>
                <w:color w:val="0000FF"/>
                <w:u w:val="single"/>
              </w:rPr>
            </w:pPr>
            <w:hyperlink r:id="rId17"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947BCC" w:rsidP="00307017">
            <w:pPr>
              <w:rPr>
                <w:color w:val="0000FF"/>
                <w:u w:val="single"/>
              </w:rPr>
            </w:pPr>
            <w:hyperlink r:id="rId18"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947BCC" w:rsidP="00307017">
            <w:pPr>
              <w:rPr>
                <w:color w:val="0000FF"/>
                <w:u w:val="single"/>
              </w:rPr>
            </w:pPr>
            <w:hyperlink r:id="rId19"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947BCC" w:rsidP="00307017">
            <w:pPr>
              <w:rPr>
                <w:color w:val="0000FF"/>
                <w:u w:val="single"/>
              </w:rPr>
            </w:pPr>
            <w:hyperlink r:id="rId20"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947BCC" w:rsidP="00307017">
            <w:pPr>
              <w:rPr>
                <w:color w:val="0000FF"/>
                <w:u w:val="single"/>
              </w:rPr>
            </w:pPr>
            <w:hyperlink r:id="rId21"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947BCC" w:rsidP="00307017">
            <w:pPr>
              <w:rPr>
                <w:color w:val="0000FF"/>
                <w:u w:val="single"/>
              </w:rPr>
            </w:pPr>
            <w:hyperlink r:id="rId22"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947BCC" w:rsidP="00307017">
            <w:pPr>
              <w:rPr>
                <w:color w:val="0000FF"/>
                <w:u w:val="single"/>
              </w:rPr>
            </w:pPr>
            <w:hyperlink r:id="rId23"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947BCC" w:rsidP="00307017">
            <w:pPr>
              <w:rPr>
                <w:color w:val="0000FF"/>
                <w:u w:val="single"/>
              </w:rPr>
            </w:pPr>
            <w:hyperlink r:id="rId24"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947BCC" w:rsidP="00307017">
            <w:pPr>
              <w:rPr>
                <w:color w:val="0000FF"/>
                <w:u w:val="single"/>
              </w:rPr>
            </w:pPr>
            <w:hyperlink r:id="rId25"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947BCC" w:rsidP="00307017">
            <w:pPr>
              <w:rPr>
                <w:color w:val="0000FF"/>
                <w:u w:val="single"/>
              </w:rPr>
            </w:pPr>
            <w:hyperlink r:id="rId26"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947BCC" w:rsidP="00307017">
            <w:pPr>
              <w:rPr>
                <w:color w:val="0000FF"/>
                <w:u w:val="single"/>
              </w:rPr>
            </w:pPr>
            <w:hyperlink r:id="rId27"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947BCC" w:rsidP="00307017">
            <w:pPr>
              <w:rPr>
                <w:color w:val="0000FF"/>
                <w:u w:val="single"/>
              </w:rPr>
            </w:pPr>
            <w:hyperlink r:id="rId28"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947BCC" w:rsidP="00307017">
            <w:pPr>
              <w:rPr>
                <w:color w:val="0000FF"/>
                <w:u w:val="single"/>
              </w:rPr>
            </w:pPr>
            <w:hyperlink r:id="rId29"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947BCC" w:rsidP="00307017">
            <w:pPr>
              <w:rPr>
                <w:color w:val="0000FF"/>
                <w:u w:val="single"/>
              </w:rPr>
            </w:pPr>
            <w:hyperlink r:id="rId30"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947BCC" w:rsidP="00307017">
            <w:pPr>
              <w:rPr>
                <w:color w:val="0000FF"/>
                <w:u w:val="single"/>
              </w:rPr>
            </w:pPr>
            <w:hyperlink r:id="rId31"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947BCC" w:rsidP="00307017">
            <w:pPr>
              <w:rPr>
                <w:color w:val="0000FF"/>
                <w:u w:val="single"/>
              </w:rPr>
            </w:pPr>
            <w:hyperlink r:id="rId32"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947BCC" w:rsidP="00307017">
            <w:pPr>
              <w:rPr>
                <w:color w:val="0000FF"/>
                <w:u w:val="single"/>
              </w:rPr>
            </w:pPr>
            <w:hyperlink r:id="rId33"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947BCC" w:rsidP="00307017">
            <w:pPr>
              <w:rPr>
                <w:color w:val="0000FF"/>
                <w:u w:val="single"/>
              </w:rPr>
            </w:pPr>
            <w:hyperlink r:id="rId34"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947BCC" w:rsidP="00307017">
            <w:pPr>
              <w:rPr>
                <w:color w:val="0000FF"/>
                <w:u w:val="single"/>
              </w:rPr>
            </w:pPr>
            <w:hyperlink r:id="rId35"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6"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947BCC" w:rsidP="00307017">
            <w:pPr>
              <w:rPr>
                <w:color w:val="0000FF"/>
                <w:u w:val="single"/>
              </w:rPr>
            </w:pPr>
            <w:hyperlink r:id="rId37"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947BCC" w:rsidP="00307017">
            <w:pPr>
              <w:rPr>
                <w:color w:val="0000FF"/>
                <w:u w:val="single"/>
              </w:rPr>
            </w:pPr>
            <w:hyperlink r:id="rId38"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947BCC" w:rsidP="00307017">
            <w:pPr>
              <w:rPr>
                <w:color w:val="0000FF"/>
                <w:u w:val="single"/>
              </w:rPr>
            </w:pPr>
            <w:hyperlink r:id="rId39"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lastRenderedPageBreak/>
              <w:t>[26]</w:t>
            </w:r>
          </w:p>
        </w:tc>
        <w:tc>
          <w:tcPr>
            <w:tcW w:w="1456" w:type="dxa"/>
            <w:tcMar>
              <w:top w:w="0" w:type="dxa"/>
              <w:left w:w="70" w:type="dxa"/>
              <w:bottom w:w="0" w:type="dxa"/>
              <w:right w:w="70" w:type="dxa"/>
            </w:tcMar>
            <w:hideMark/>
          </w:tcPr>
          <w:p w14:paraId="78F1BB27" w14:textId="41043DFF" w:rsidR="00307017" w:rsidRPr="00307017" w:rsidRDefault="00947BCC" w:rsidP="00307017">
            <w:pPr>
              <w:rPr>
                <w:color w:val="0000FF"/>
                <w:u w:val="single"/>
              </w:rPr>
            </w:pPr>
            <w:hyperlink r:id="rId40"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947BCC" w:rsidP="00307017">
            <w:pPr>
              <w:rPr>
                <w:color w:val="0000FF"/>
                <w:u w:val="single"/>
              </w:rPr>
            </w:pPr>
            <w:hyperlink r:id="rId41"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947BCC" w:rsidP="00307017">
            <w:pPr>
              <w:rPr>
                <w:color w:val="0000FF"/>
                <w:u w:val="single"/>
              </w:rPr>
            </w:pPr>
            <w:hyperlink r:id="rId42"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947BCC" w:rsidP="00E64AB3">
            <w:hyperlink r:id="rId43"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FD106" w14:textId="77777777" w:rsidR="001C24B2" w:rsidRDefault="001C24B2" w:rsidP="00581A60">
      <w:pPr>
        <w:spacing w:after="0"/>
      </w:pPr>
      <w:r>
        <w:separator/>
      </w:r>
    </w:p>
  </w:endnote>
  <w:endnote w:type="continuationSeparator" w:id="0">
    <w:p w14:paraId="210E071D" w14:textId="77777777" w:rsidR="001C24B2" w:rsidRDefault="001C24B2" w:rsidP="00581A60">
      <w:pPr>
        <w:spacing w:after="0"/>
      </w:pPr>
      <w:r>
        <w:continuationSeparator/>
      </w:r>
    </w:p>
  </w:endnote>
  <w:endnote w:type="continuationNotice" w:id="1">
    <w:p w14:paraId="0054BE58" w14:textId="77777777" w:rsidR="001C24B2" w:rsidRDefault="001C24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74CFE" w14:textId="77777777" w:rsidR="001C24B2" w:rsidRDefault="001C24B2" w:rsidP="00581A60">
      <w:pPr>
        <w:spacing w:after="0"/>
      </w:pPr>
      <w:r>
        <w:separator/>
      </w:r>
    </w:p>
  </w:footnote>
  <w:footnote w:type="continuationSeparator" w:id="0">
    <w:p w14:paraId="59EEC7D7" w14:textId="77777777" w:rsidR="001C24B2" w:rsidRDefault="001C24B2" w:rsidP="00581A60">
      <w:pPr>
        <w:spacing w:after="0"/>
      </w:pPr>
      <w:r>
        <w:continuationSeparator/>
      </w:r>
    </w:p>
  </w:footnote>
  <w:footnote w:type="continuationNotice" w:id="1">
    <w:p w14:paraId="0B83CA2E" w14:textId="77777777" w:rsidR="001C24B2" w:rsidRDefault="001C24B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1"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4"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7"/>
  </w:num>
  <w:num w:numId="3">
    <w:abstractNumId w:val="3"/>
  </w:num>
  <w:num w:numId="4">
    <w:abstractNumId w:val="21"/>
  </w:num>
  <w:num w:numId="5">
    <w:abstractNumId w:val="16"/>
  </w:num>
  <w:num w:numId="6">
    <w:abstractNumId w:val="36"/>
  </w:num>
  <w:num w:numId="7">
    <w:abstractNumId w:val="0"/>
  </w:num>
  <w:num w:numId="8">
    <w:abstractNumId w:val="18"/>
  </w:num>
  <w:num w:numId="9">
    <w:abstractNumId w:val="6"/>
  </w:num>
  <w:num w:numId="10">
    <w:abstractNumId w:val="4"/>
  </w:num>
  <w:num w:numId="11">
    <w:abstractNumId w:val="31"/>
  </w:num>
  <w:num w:numId="12">
    <w:abstractNumId w:val="34"/>
  </w:num>
  <w:num w:numId="13">
    <w:abstractNumId w:val="14"/>
  </w:num>
  <w:num w:numId="14">
    <w:abstractNumId w:val="1"/>
  </w:num>
  <w:num w:numId="15">
    <w:abstractNumId w:val="25"/>
  </w:num>
  <w:num w:numId="16">
    <w:abstractNumId w:val="27"/>
  </w:num>
  <w:num w:numId="17">
    <w:abstractNumId w:val="13"/>
  </w:num>
  <w:num w:numId="18">
    <w:abstractNumId w:val="30"/>
  </w:num>
  <w:num w:numId="19">
    <w:abstractNumId w:val="11"/>
  </w:num>
  <w:num w:numId="20">
    <w:abstractNumId w:val="5"/>
  </w:num>
  <w:num w:numId="21">
    <w:abstractNumId w:val="10"/>
  </w:num>
  <w:num w:numId="22">
    <w:abstractNumId w:val="29"/>
  </w:num>
  <w:num w:numId="23">
    <w:abstractNumId w:val="9"/>
  </w:num>
  <w:num w:numId="24">
    <w:abstractNumId w:val="19"/>
  </w:num>
  <w:num w:numId="25">
    <w:abstractNumId w:val="2"/>
  </w:num>
  <w:num w:numId="26">
    <w:abstractNumId w:val="33"/>
  </w:num>
  <w:num w:numId="27">
    <w:abstractNumId w:val="20"/>
  </w:num>
  <w:num w:numId="28">
    <w:abstractNumId w:val="35"/>
  </w:num>
  <w:num w:numId="29">
    <w:abstractNumId w:val="28"/>
  </w:num>
  <w:num w:numId="30">
    <w:abstractNumId w:val="37"/>
  </w:num>
  <w:num w:numId="31">
    <w:abstractNumId w:val="8"/>
  </w:num>
  <w:num w:numId="32">
    <w:abstractNumId w:val="7"/>
  </w:num>
  <w:num w:numId="33">
    <w:abstractNumId w:val="21"/>
  </w:num>
  <w:num w:numId="34">
    <w:abstractNumId w:val="32"/>
  </w:num>
  <w:num w:numId="35">
    <w:abstractNumId w:val="12"/>
  </w:num>
  <w:num w:numId="36">
    <w:abstractNumId w:val="23"/>
  </w:num>
  <w:num w:numId="37">
    <w:abstractNumId w:val="24"/>
  </w:num>
  <w:num w:numId="38">
    <w:abstractNumId w:val="15"/>
  </w:num>
  <w:num w:numId="3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7FD"/>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頁首 字元"/>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標題 8 字元"/>
    <w:link w:val="8"/>
    <w:qFormat/>
    <w:rsid w:val="0072763B"/>
    <w:rPr>
      <w:rFonts w:ascii="Arial" w:hAnsi="Arial"/>
      <w:sz w:val="36"/>
      <w:lang w:val="en-GB" w:eastAsia="en-US"/>
    </w:rPr>
  </w:style>
  <w:style w:type="character" w:customStyle="1" w:styleId="31">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0"/>
    <w:qFormat/>
    <w:rsid w:val="00940235"/>
    <w:rPr>
      <w:rFonts w:ascii="Arial" w:hAnsi="Arial"/>
      <w:sz w:val="28"/>
      <w:lang w:val="en-GB" w:eastAsia="en-US"/>
    </w:rPr>
  </w:style>
  <w:style w:type="character" w:customStyle="1" w:styleId="a6">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註解文字 字元"/>
    <w:link w:val="aa"/>
    <w:uiPriority w:val="99"/>
    <w:qFormat/>
    <w:rsid w:val="00501E6E"/>
    <w:rPr>
      <w:lang w:val="en-GB" w:eastAsia="en-US"/>
    </w:rPr>
  </w:style>
  <w:style w:type="character" w:customStyle="1" w:styleId="ab">
    <w:name w:val="註解主旨 字元"/>
    <w:link w:val="ac"/>
    <w:qFormat/>
    <w:rsid w:val="00501E6E"/>
    <w:rPr>
      <w:b/>
      <w:bCs/>
      <w:lang w:val="en-GB" w:eastAsia="en-US"/>
    </w:rPr>
  </w:style>
  <w:style w:type="character" w:customStyle="1" w:styleId="ad">
    <w:name w:val="本文 字元"/>
    <w:link w:val="ae"/>
    <w:qFormat/>
    <w:rsid w:val="000E6463"/>
    <w:rPr>
      <w:rFonts w:ascii="Arial" w:hAnsi="Arial"/>
      <w:b/>
      <w:sz w:val="18"/>
      <w:lang w:val="en-GB" w:eastAsia="ja-JP"/>
    </w:rPr>
  </w:style>
  <w:style w:type="character" w:customStyle="1" w:styleId="af">
    <w:name w:val="標號 字元"/>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註腳文字 字元"/>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標題 2 字元"/>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新細明體" w:eastAsia="新細明體" w:hAnsi="新細明體" w:cs="新細明體"/>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034.zip" TargetMode="External"/><Relationship Id="rId18" Type="http://schemas.openxmlformats.org/officeDocument/2006/relationships/hyperlink" Target="https://www.3gpp.org/ftp/TSG_RAN/WG1_RL1/TSGR1_104-e/Docs/R1-2100389.zip" TargetMode="External"/><Relationship Id="rId26" Type="http://schemas.openxmlformats.org/officeDocument/2006/relationships/hyperlink" Target="https://www.3gpp.org/ftp/TSG_RAN/WG1_RL1/TSGR1_104-e/Docs/R1-2100823.zip" TargetMode="External"/><Relationship Id="rId39" Type="http://schemas.openxmlformats.org/officeDocument/2006/relationships/hyperlink" Target="https://www.3gpp.org/ftp/TSG_RAN/WG1_RL1/TSGR1_104-e/Docs/R1-2101619.zip" TargetMode="External"/><Relationship Id="rId21" Type="http://schemas.openxmlformats.org/officeDocument/2006/relationships/hyperlink" Target="https://www.3gpp.org/ftp/TSG_RAN/WG1_RL1/TSGR1_104-e/Docs/R1-2100564.zip" TargetMode="External"/><Relationship Id="rId34" Type="http://schemas.openxmlformats.org/officeDocument/2006/relationships/hyperlink" Target="https://www.3gpp.org/ftp/TSG_RAN/WG1_RL1/TSGR1_104-e/Docs/R1-2101390.zip" TargetMode="External"/><Relationship Id="rId42"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165.zip" TargetMode="External"/><Relationship Id="rId29" Type="http://schemas.openxmlformats.org/officeDocument/2006/relationships/hyperlink" Target="https://www.3gpp.org/ftp/TSG_RAN/WG1_RL1/TSGR1_104-e/Docs/R1-21009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60.zip" TargetMode="External"/><Relationship Id="rId32" Type="http://schemas.openxmlformats.org/officeDocument/2006/relationships/hyperlink" Target="https://www.3gpp.org/ftp/TSG_RAN/WG1_RL1/TSGR1_104-e/Docs/R1-2101122.zip" TargetMode="External"/><Relationship Id="rId37" Type="http://schemas.openxmlformats.org/officeDocument/2006/relationships/hyperlink" Target="https://www.3gpp.org/ftp/TSG_RAN/WG1_RL1/TSGR1_104-e/Docs/R1-2101507.zip" TargetMode="External"/><Relationship Id="rId40" Type="http://schemas.openxmlformats.org/officeDocument/2006/relationships/hyperlink" Target="https://www.3gpp.org/ftp/TSG_RAN/WG1_RL1/TSGR1_104-e/Docs/R1-2101640.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777.zip" TargetMode="External"/><Relationship Id="rId23" Type="http://schemas.openxmlformats.org/officeDocument/2006/relationships/hyperlink" Target="https://www.3gpp.org/ftp/TSG_RAN/WG1_RL1/TSGR1_104-e/Docs/R1-2100625.zip" TargetMode="External"/><Relationship Id="rId28" Type="http://schemas.openxmlformats.org/officeDocument/2006/relationships/hyperlink" Target="https://www.3gpp.org/ftp/TSG_RAN/WG1_RL1/TSGR1_104-e/Docs/R1-2100865.zip" TargetMode="External"/><Relationship Id="rId36" Type="http://schemas.openxmlformats.org/officeDocument/2006/relationships/hyperlink" Target="https://www.3gpp.org/ftp/TSG_RAN/WG1_RL1/TSGR1_104-e/Docs/R1-2101471.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449.zip" TargetMode="External"/><Relationship Id="rId31" Type="http://schemas.openxmlformats.org/officeDocument/2006/relationships/hyperlink" Target="https://www.3gpp.org/ftp/TSG_RAN/WG1_RL1/TSGR1_104-e/Docs/R1-2101049.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46.zip" TargetMode="External"/><Relationship Id="rId22" Type="http://schemas.openxmlformats.org/officeDocument/2006/relationships/hyperlink" Target="https://www.3gpp.org/ftp/TSG_RAN/WG1_RL1/TSGR1_104-e/Docs/R1-2100579.zip" TargetMode="External"/><Relationship Id="rId27" Type="http://schemas.openxmlformats.org/officeDocument/2006/relationships/hyperlink" Target="https://www.3gpp.org/ftp/TSG_RAN/WG1_RL1/TSGR1_104-e/Docs/R1-2100843.zip" TargetMode="External"/><Relationship Id="rId30" Type="http://schemas.openxmlformats.org/officeDocument/2006/relationships/hyperlink" Target="https://www.3gpp.org/ftp/TSG_RAN/WG1_RL1/TSGR1_104-e/Docs/R1-2100969.zip" TargetMode="External"/><Relationship Id="rId35" Type="http://schemas.openxmlformats.org/officeDocument/2006/relationships/hyperlink" Target="https://www.3gpp.org/ftp/TSG_RAN/WG1_RL1/TSGR1_104-e/Docs/R1-2101766.zip" TargetMode="External"/><Relationship Id="rId43" Type="http://schemas.openxmlformats.org/officeDocument/2006/relationships/hyperlink" Target="https://www.3gpp.org/ftp/tsg_ran/TSG_RAN/TSGR_90e/Docs/RP-202933.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230.zip" TargetMode="External"/><Relationship Id="rId25" Type="http://schemas.openxmlformats.org/officeDocument/2006/relationships/hyperlink" Target="https://www.3gpp.org/ftp/TSG_RAN/WG1_RL1/TSGR1_104-e/Docs/R1-2100772.zip" TargetMode="External"/><Relationship Id="rId33" Type="http://schemas.openxmlformats.org/officeDocument/2006/relationships/hyperlink" Target="https://www.3gpp.org/ftp/TSG_RAN/WG1_RL1/TSGR1_104-e/Docs/R1-2101214.zip" TargetMode="External"/><Relationship Id="rId38" Type="http://schemas.openxmlformats.org/officeDocument/2006/relationships/hyperlink" Target="https://www.3gpp.org/ftp/TSG_RAN/WG1_RL1/TSGR1_104-e/Docs/R1-2101542.zip" TargetMode="External"/><Relationship Id="rId20" Type="http://schemas.openxmlformats.org/officeDocument/2006/relationships/hyperlink" Target="https://www.3gpp.org/ftp/TSG_RAN/WG1_RL1/TSGR1_104-e/Docs/R1-2100499.zip" TargetMode="External"/><Relationship Id="rId41" Type="http://schemas.openxmlformats.org/officeDocument/2006/relationships/hyperlink" Target="https://www.3gpp.org/ftp/TSG_RAN/WG1_RL1/TSGR1_104-e/Docs/R1-21016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303FB-F58A-4D05-B86F-1038D73D642A}">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31</Pages>
  <Words>11819</Words>
  <Characters>67372</Characters>
  <Application>Microsoft Office Word</Application>
  <DocSecurity>0</DocSecurity>
  <Lines>561</Lines>
  <Paragraphs>158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79033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Wan-Chen Lin</cp:lastModifiedBy>
  <cp:revision>31</cp:revision>
  <dcterms:created xsi:type="dcterms:W3CDTF">2021-01-28T21:24:00Z</dcterms:created>
  <dcterms:modified xsi:type="dcterms:W3CDTF">2021-01-29T03:58:00Z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(3)BGFvDsPg4GN1+BRP0YniN97jnNo7jm1pB0vMlRxrp5wYpKuAPuWxJ5fd2UHONFjJLvVjzaRm
35oHF6fBuIxahrAhzfyRHhYvxGI1M9cLXLORu1JBRzXPFvkISuuwTjWVg67krRCEGP/nT+jI
/FN3GMxKZUVGiFLFC/EDpST1aOZfmPH2qzgKB+F3sMhtSkBM6QiW8LryTOxO/dsytVZ28Ycz
8YQOX8/n/rp7m9fVaS</vt:lpwstr>
  </property>
  <property fmtid="{D5CDD505-2E9C-101B-9397-08002B2CF9AE}" pid="5" name="_2015_ms_pID_7253431">
    <vt:lpwstr>Qhqn4dqjBvVhpl2uSVIZ4zHXnaBFAszYzxWBaB2PsU4WcN+eWgKjAT
ucQrNan7GQi5fj8hVcCjM8dPuzNWtBIQRZi5ozGPAuu+fKh9eRPObhaJczx18pu4De5JJcZ9
U8fT5ZFo0of/dKjWGR5qsShki9HqPEIxM7evYTehYLokZG4eydBaq0PzBGXKK1s3/CIc5pNi
n6I9YBFcaX+7KP66mYm1LTQQ9Mx58qOyYp4h</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lccDvdAtUSJoKITbdfWnX6Y=</vt:lpwstr>
  </property>
</Properties>
</file>