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Heading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the QoS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ListParagraph"/>
        <w:ind w:left="0"/>
        <w:rPr>
          <w:rFonts w:ascii="Times New Roman" w:hAnsi="Times New Roman"/>
          <w:sz w:val="20"/>
          <w:szCs w:val="20"/>
          <w:highlight w:val="cyan"/>
        </w:rPr>
      </w:pPr>
      <w:r w:rsidRPr="009F4BD2">
        <w:rPr>
          <w:rFonts w:ascii="Times New Roman" w:hAnsi="Times New Roman"/>
          <w:sz w:val="20"/>
          <w:szCs w:val="20"/>
          <w:highlight w:val="cyan"/>
        </w:rPr>
        <w:t xml:space="preserve">[104-e-NR-NTN-05] Email discussion/approval of the reply LS to R1-2100014 until Feb-01 – </w:t>
      </w:r>
      <w:proofErr w:type="spellStart"/>
      <w:r w:rsidRPr="009F4BD2">
        <w:rPr>
          <w:rFonts w:ascii="Times New Roman" w:hAnsi="Times New Roman"/>
          <w:sz w:val="20"/>
          <w:szCs w:val="20"/>
          <w:highlight w:val="cyan"/>
        </w:rPr>
        <w:t>Xiaofeng</w:t>
      </w:r>
      <w:proofErr w:type="spellEnd"/>
      <w:r w:rsidRPr="009F4BD2">
        <w:rPr>
          <w:rFonts w:ascii="Times New Roman" w:hAnsi="Times New Roman"/>
          <w:sz w:val="20"/>
          <w:szCs w:val="20"/>
          <w:highlight w:val="cyan"/>
        </w:rPr>
        <w:t xml:space="preserve"> (Qualcomm)</w:t>
      </w:r>
    </w:p>
    <w:p w14:paraId="33BEC043" w14:textId="76189C29" w:rsidR="007D3482" w:rsidRPr="00782C58" w:rsidRDefault="00F65F37" w:rsidP="008232C8">
      <w:pPr>
        <w:pStyle w:val="Heading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14C68565" w:rsidR="00F50DA3" w:rsidRDefault="008F1F9A" w:rsidP="00BD7741">
      <w:r>
        <w:t xml:space="preserve">Based on the above, the proposed </w:t>
      </w:r>
      <w:r w:rsidR="001766E5">
        <w:t>reply from RAN1 is</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w:t>
      </w:r>
      <w:proofErr w:type="spellStart"/>
      <w:r w:rsidR="0021396B" w:rsidRPr="003D1896">
        <w:rPr>
          <w:i/>
          <w:iCs/>
          <w:u w:val="single"/>
        </w:rPr>
        <w:t>ms</w:t>
      </w:r>
      <w:proofErr w:type="spellEnd"/>
      <w:r w:rsidR="0021396B" w:rsidRPr="003D1896">
        <w:rPr>
          <w:i/>
          <w:iCs/>
          <w:u w:val="single"/>
        </w:rPr>
        <w:t xml:space="preserve"> for GEO satellites and </w:t>
      </w:r>
      <w:r w:rsidR="00CB54ED">
        <w:rPr>
          <w:i/>
          <w:iCs/>
          <w:u w:val="single"/>
        </w:rPr>
        <w:t>[20 to 30</w:t>
      </w:r>
      <w:r w:rsidR="0050620B">
        <w:rPr>
          <w:i/>
          <w:iCs/>
          <w:u w:val="single"/>
        </w:rPr>
        <w:t>]</w:t>
      </w:r>
      <w:r w:rsidR="00F8367C" w:rsidRPr="003D1896">
        <w:rPr>
          <w:i/>
          <w:iCs/>
          <w:u w:val="single"/>
        </w:rPr>
        <w:t xml:space="preserve"> </w:t>
      </w:r>
      <w:proofErr w:type="spellStart"/>
      <w:r w:rsidR="00F8367C" w:rsidRPr="003D1896">
        <w:rPr>
          <w:i/>
          <w:iCs/>
          <w:u w:val="single"/>
        </w:rPr>
        <w:t>ms</w:t>
      </w:r>
      <w:proofErr w:type="spellEnd"/>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8CB1151"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Is the above proposed reply </w:t>
      </w:r>
      <w:r w:rsidR="006471A1">
        <w:rPr>
          <w:rFonts w:eastAsiaTheme="minorEastAsia"/>
          <w:b/>
          <w:lang w:val="en-GB" w:eastAsia="zh-CN"/>
        </w:rPr>
        <w:t xml:space="preserve">to Question 1 </w:t>
      </w:r>
      <w:r w:rsidRPr="00E65D24">
        <w:rPr>
          <w:rFonts w:eastAsiaTheme="minorEastAsia" w:hint="eastAsia"/>
          <w:b/>
          <w:lang w:val="en-GB" w:eastAsia="zh-CN"/>
        </w:rPr>
        <w:t xml:space="preserve">acceptable? </w:t>
      </w:r>
      <w:r w:rsidRPr="00E65D24">
        <w:rPr>
          <w:rFonts w:eastAsiaTheme="minorEastAsia"/>
          <w:b/>
          <w:lang w:val="en-GB" w:eastAsia="zh-CN"/>
        </w:rPr>
        <w:t>If no</w:t>
      </w:r>
      <w:r w:rsidR="00F46EAE">
        <w:rPr>
          <w:rFonts w:eastAsiaTheme="minorEastAsia"/>
          <w:b/>
          <w:lang w:val="en-GB" w:eastAsia="zh-CN"/>
        </w:rPr>
        <w:t>t</w:t>
      </w:r>
      <w:r w:rsidRPr="00E65D24">
        <w:rPr>
          <w:rFonts w:eastAsiaTheme="minorEastAsia"/>
          <w:b/>
          <w:lang w:val="en-GB" w:eastAsia="zh-CN"/>
        </w:rPr>
        <w:t xml:space="preserve">, </w:t>
      </w:r>
      <w:r>
        <w:rPr>
          <w:rFonts w:eastAsiaTheme="minorEastAsia"/>
          <w:b/>
          <w:lang w:val="en-GB" w:eastAsia="zh-CN"/>
        </w:rPr>
        <w:t>pl</w:t>
      </w:r>
      <w:r w:rsidR="00F46EAE">
        <w:rPr>
          <w:rFonts w:eastAsiaTheme="minorEastAsia"/>
          <w:b/>
          <w:lang w:val="en-GB" w:eastAsia="zh-CN"/>
        </w:rPr>
        <w:t>ease</w:t>
      </w:r>
      <w:r>
        <w:rPr>
          <w:rFonts w:eastAsiaTheme="minorEastAsia"/>
          <w:b/>
          <w:lang w:val="en-GB" w:eastAsia="zh-CN"/>
        </w:rPr>
        <w:t xml:space="preserve"> provide comment.</w:t>
      </w:r>
    </w:p>
    <w:tbl>
      <w:tblPr>
        <w:tblStyle w:val="1"/>
        <w:tblW w:w="0" w:type="auto"/>
        <w:tblLook w:val="04A0" w:firstRow="1" w:lastRow="0" w:firstColumn="1" w:lastColumn="0" w:noHBand="0" w:noVBand="1"/>
      </w:tblPr>
      <w:tblGrid>
        <w:gridCol w:w="1413"/>
        <w:gridCol w:w="1239"/>
        <w:gridCol w:w="7084"/>
      </w:tblGrid>
      <w:tr w:rsidR="00884870" w:rsidRPr="00F6417A" w14:paraId="742BA458" w14:textId="77777777" w:rsidTr="00FD0E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FD0E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FD0E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szCs w:val="24"/>
                <w:lang w:val="en-GB" w:eastAsia="zh-CN"/>
              </w:rPr>
            </w:pPr>
            <w:proofErr w:type="gramStart"/>
            <w:r>
              <w:rPr>
                <w:rFonts w:ascii="Times" w:eastAsiaTheme="minorEastAsia" w:hAnsi="Times" w:hint="eastAsia"/>
                <w:szCs w:val="24"/>
                <w:lang w:val="en-GB" w:eastAsia="zh-CN"/>
              </w:rPr>
              <w:t>Yes</w:t>
            </w:r>
            <w:proofErr w:type="gramEnd"/>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Emphasis"/>
                <w:color w:val="000000"/>
                <w:shd w:val="clear" w:color="auto" w:fill="FFFFFF"/>
                <w:lang w:val="en-GB"/>
              </w:rPr>
              <w:t xml:space="preserve">In existing discussion, the </w:t>
            </w:r>
            <w:r w:rsidR="00D5391F" w:rsidRPr="00F1409D">
              <w:rPr>
                <w:rStyle w:val="Emphasis"/>
                <w:color w:val="000000"/>
                <w:shd w:val="clear" w:color="auto" w:fill="FFFFFF"/>
              </w:rPr>
              <w:t>case where gNB is co-loca</w:t>
            </w:r>
            <w:r w:rsidRPr="00F1409D">
              <w:rPr>
                <w:rStyle w:val="Emphasis"/>
                <w:color w:val="000000"/>
                <w:shd w:val="clear" w:color="auto" w:fill="FFFFFF"/>
              </w:rPr>
              <w:t>ted at the NTN-GW is prioritized</w:t>
            </w:r>
            <w:r w:rsidR="00D5391F" w:rsidRPr="00F1409D">
              <w:rPr>
                <w:rStyle w:val="Emphasis"/>
                <w:color w:val="000000"/>
                <w:shd w:val="clear" w:color="auto" w:fill="FFFFFF"/>
              </w:rPr>
              <w:t>, in which the propagation delay between NTN-GW and the gNB can be ignored.</w:t>
            </w:r>
          </w:p>
        </w:tc>
      </w:tr>
      <w:tr w:rsidR="00F46EAE" w:rsidRPr="00F6417A" w14:paraId="39954113" w14:textId="77777777" w:rsidTr="00FD0EF2">
        <w:tc>
          <w:tcPr>
            <w:tcW w:w="1413" w:type="dxa"/>
          </w:tcPr>
          <w:p w14:paraId="4439706A" w14:textId="5D50DFAA" w:rsidR="00F46EAE" w:rsidRPr="00ED0BF0" w:rsidRDefault="00E85F07" w:rsidP="00E70DF2">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6A9A7EA1" w14:textId="70A07CD0"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3F8C473" w14:textId="62BA9784"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If more </w:t>
            </w:r>
            <w:r w:rsidR="00F7276F">
              <w:rPr>
                <w:rFonts w:ascii="Times" w:hAnsi="Times"/>
                <w:szCs w:val="24"/>
                <w:lang w:val="en-GB"/>
              </w:rPr>
              <w:t xml:space="preserve">accurate RTD value </w:t>
            </w:r>
            <w:r>
              <w:rPr>
                <w:rFonts w:ascii="Times" w:hAnsi="Times"/>
                <w:szCs w:val="24"/>
                <w:lang w:val="en-GB"/>
              </w:rPr>
              <w:t xml:space="preserve">is </w:t>
            </w:r>
            <w:r w:rsidR="009A283E">
              <w:rPr>
                <w:rFonts w:ascii="Times" w:hAnsi="Times"/>
                <w:szCs w:val="24"/>
                <w:lang w:val="en-GB"/>
              </w:rPr>
              <w:t>needed,</w:t>
            </w:r>
            <w:r>
              <w:rPr>
                <w:rFonts w:ascii="Times" w:hAnsi="Times"/>
                <w:szCs w:val="24"/>
                <w:lang w:val="en-GB"/>
              </w:rPr>
              <w:t xml:space="preserve"> we can refer to </w:t>
            </w:r>
            <w:r w:rsidRPr="00E85F07">
              <w:rPr>
                <w:rFonts w:ascii="Times" w:hAnsi="Times"/>
                <w:szCs w:val="24"/>
                <w:lang w:val="en-GB"/>
              </w:rPr>
              <w:t>Table 7.1-1 of TR38.821</w:t>
            </w:r>
            <w:r>
              <w:rPr>
                <w:rFonts w:ascii="Times" w:hAnsi="Times"/>
                <w:szCs w:val="24"/>
                <w:lang w:val="en-GB"/>
              </w:rPr>
              <w:t xml:space="preserve"> as it is stated in our </w:t>
            </w:r>
            <w:proofErr w:type="spellStart"/>
            <w:r>
              <w:rPr>
                <w:rFonts w:ascii="Times" w:hAnsi="Times"/>
                <w:szCs w:val="24"/>
                <w:lang w:val="en-GB"/>
              </w:rPr>
              <w:t>tdoc</w:t>
            </w:r>
            <w:proofErr w:type="spellEnd"/>
            <w:r>
              <w:rPr>
                <w:rFonts w:ascii="Times" w:hAnsi="Times"/>
                <w:szCs w:val="24"/>
                <w:lang w:val="en-GB"/>
              </w:rPr>
              <w:t xml:space="preserve"> </w:t>
            </w:r>
            <w:r w:rsidRPr="00E85F07">
              <w:rPr>
                <w:rFonts w:ascii="Times" w:hAnsi="Times"/>
                <w:szCs w:val="24"/>
                <w:lang w:val="en-GB"/>
              </w:rPr>
              <w:t>R1-2101719</w:t>
            </w:r>
          </w:p>
        </w:tc>
      </w:tr>
      <w:tr w:rsidR="00F46EAE" w:rsidRPr="00F6417A" w14:paraId="24E7897A" w14:textId="77777777" w:rsidTr="00FD0EF2">
        <w:tc>
          <w:tcPr>
            <w:tcW w:w="1413" w:type="dxa"/>
          </w:tcPr>
          <w:p w14:paraId="61BAFB2A" w14:textId="615F083F" w:rsidR="00F46EAE"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5D425C56" w14:textId="15CC46A9" w:rsidR="00F46EAE"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D0EF2" w:rsidRPr="00F6417A" w14:paraId="30D13BE7" w14:textId="77777777" w:rsidTr="00FD0EF2">
        <w:tc>
          <w:tcPr>
            <w:tcW w:w="1413" w:type="dxa"/>
          </w:tcPr>
          <w:p w14:paraId="25EE4895" w14:textId="4BB2304C" w:rsidR="00FD0EF2" w:rsidRDefault="00FD0EF2" w:rsidP="00FD0EF2">
            <w:pPr>
              <w:overflowPunct/>
              <w:autoSpaceDE/>
              <w:autoSpaceDN/>
              <w:adjustRightInd/>
              <w:spacing w:before="120" w:after="120"/>
              <w:textAlignment w:val="auto"/>
              <w:rPr>
                <w:rFonts w:ascii="Times" w:hAnsi="Times" w:hint="eastAsia"/>
                <w:szCs w:val="24"/>
                <w:lang w:eastAsia="ko-KR"/>
              </w:rPr>
            </w:pPr>
            <w:r w:rsidRPr="004E741B">
              <w:rPr>
                <w:szCs w:val="24"/>
              </w:rPr>
              <w:lastRenderedPageBreak/>
              <w:t>Ericsson</w:t>
            </w:r>
          </w:p>
        </w:tc>
        <w:tc>
          <w:tcPr>
            <w:tcW w:w="1239" w:type="dxa"/>
          </w:tcPr>
          <w:p w14:paraId="41634B7A" w14:textId="0DF3BF23" w:rsidR="00FD0EF2" w:rsidRDefault="00FD0EF2" w:rsidP="00FD0EF2">
            <w:pPr>
              <w:overflowPunct/>
              <w:autoSpaceDE/>
              <w:autoSpaceDN/>
              <w:adjustRightInd/>
              <w:spacing w:before="120" w:after="120"/>
              <w:textAlignment w:val="auto"/>
              <w:rPr>
                <w:rFonts w:ascii="Times" w:hAnsi="Times" w:hint="eastAsia"/>
                <w:szCs w:val="24"/>
                <w:lang w:val="en-GB" w:eastAsia="ko-KR"/>
              </w:rPr>
            </w:pPr>
            <w:proofErr w:type="gramStart"/>
            <w:r w:rsidRPr="004E741B">
              <w:rPr>
                <w:rFonts w:eastAsiaTheme="minorEastAsia"/>
                <w:szCs w:val="24"/>
                <w:lang w:val="en-GB" w:eastAsia="zh-CN"/>
              </w:rPr>
              <w:t>Yes</w:t>
            </w:r>
            <w:proofErr w:type="gramEnd"/>
            <w:r w:rsidRPr="004E741B">
              <w:rPr>
                <w:rFonts w:eastAsiaTheme="minorEastAsia"/>
                <w:szCs w:val="24"/>
                <w:lang w:val="en-GB" w:eastAsia="zh-CN"/>
              </w:rPr>
              <w:t xml:space="preserve"> with modification</w:t>
            </w:r>
          </w:p>
        </w:tc>
        <w:tc>
          <w:tcPr>
            <w:tcW w:w="7084" w:type="dxa"/>
          </w:tcPr>
          <w:p w14:paraId="5AF847ED"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 xml:space="preserve">The [20 to 30] </w:t>
            </w:r>
            <w:proofErr w:type="spellStart"/>
            <w:r w:rsidRPr="004E741B">
              <w:rPr>
                <w:rFonts w:ascii="Times New Roman" w:eastAsia="Batang" w:hAnsi="Times New Roman"/>
                <w:szCs w:val="24"/>
                <w:lang w:val="en-GB"/>
              </w:rPr>
              <w:t>ms</w:t>
            </w:r>
            <w:proofErr w:type="spellEnd"/>
            <w:r w:rsidRPr="004E741B">
              <w:rPr>
                <w:rFonts w:ascii="Times New Roman" w:eastAsia="Batang" w:hAnsi="Times New Roman"/>
                <w:szCs w:val="24"/>
                <w:lang w:val="en-GB"/>
              </w:rPr>
              <w:t xml:space="preserve"> is applicable for LEO satellites at around 600 km height. So, either spelling out the altitude or, as suggested by Intel,</w:t>
            </w:r>
            <w:r w:rsidRPr="004E741B">
              <w:rPr>
                <w:rFonts w:ascii="Times New Roman" w:hAnsi="Times New Roman"/>
                <w:szCs w:val="24"/>
                <w:lang w:val="en-GB"/>
              </w:rPr>
              <w:t xml:space="preserve"> referring to Table 7.1-1 of TR38.821.</w:t>
            </w:r>
          </w:p>
          <w:p w14:paraId="01EC415E"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packet transmission delay depends on how many (re)transmissions occur in radio access network. To avoid misinterpreting RTD as PDB, it is preferred to mention the impact of retransmission.</w:t>
            </w:r>
          </w:p>
          <w:p w14:paraId="5F9466B3" w14:textId="77777777" w:rsidR="00FD0EF2" w:rsidRPr="004E741B" w:rsidRDefault="00FD0EF2" w:rsidP="00FD0EF2">
            <w:pPr>
              <w:spacing w:before="120" w:after="120"/>
              <w:rPr>
                <w:szCs w:val="24"/>
                <w:lang w:val="en-GB"/>
              </w:rPr>
            </w:pPr>
            <w:r w:rsidRPr="004E741B">
              <w:rPr>
                <w:szCs w:val="24"/>
                <w:lang w:val="en-GB"/>
              </w:rPr>
              <w:t xml:space="preserve">In line of above comments, </w:t>
            </w:r>
            <w:r>
              <w:rPr>
                <w:szCs w:val="24"/>
                <w:lang w:val="en-GB"/>
              </w:rPr>
              <w:t>the reply can be revised as follows:</w:t>
            </w:r>
          </w:p>
          <w:p w14:paraId="19536EE0" w14:textId="5B34B9AB" w:rsidR="00FD0EF2" w:rsidRPr="00F6417A" w:rsidRDefault="00FD0EF2" w:rsidP="00FD0EF2">
            <w:pPr>
              <w:overflowPunct/>
              <w:autoSpaceDE/>
              <w:autoSpaceDN/>
              <w:adjustRightInd/>
              <w:spacing w:before="120" w:after="120"/>
              <w:textAlignment w:val="auto"/>
              <w:rPr>
                <w:rFonts w:ascii="Times" w:hAnsi="Times"/>
                <w:szCs w:val="24"/>
                <w:lang w:val="en-GB"/>
              </w:rPr>
            </w:pPr>
            <w:r w:rsidRPr="004E741B">
              <w:rPr>
                <w:i/>
                <w:iCs/>
              </w:rPr>
              <w:t xml:space="preserve">The round-trip delay (RTD) between the UE and the NTN gateway can be up to [600] </w:t>
            </w:r>
            <w:proofErr w:type="spellStart"/>
            <w:r w:rsidRPr="004E741B">
              <w:rPr>
                <w:i/>
                <w:iCs/>
              </w:rPr>
              <w:t>ms</w:t>
            </w:r>
            <w:proofErr w:type="spellEnd"/>
            <w:r w:rsidRPr="004E741B">
              <w:rPr>
                <w:i/>
                <w:iCs/>
              </w:rPr>
              <w:t xml:space="preserve"> for GEO satellites and [20 to 30] </w:t>
            </w:r>
            <w:proofErr w:type="spellStart"/>
            <w:r w:rsidRPr="004E741B">
              <w:rPr>
                <w:i/>
                <w:iCs/>
              </w:rPr>
              <w:t>ms</w:t>
            </w:r>
            <w:proofErr w:type="spellEnd"/>
            <w:r w:rsidRPr="004E741B">
              <w:rPr>
                <w:i/>
                <w:iCs/>
              </w:rPr>
              <w:t xml:space="preserve"> for LEO satellites </w:t>
            </w:r>
            <w:r w:rsidRPr="004E741B">
              <w:rPr>
                <w:i/>
                <w:iCs/>
                <w:color w:val="FF0000"/>
              </w:rPr>
              <w:t>at 600 km height</w:t>
            </w:r>
            <w:r w:rsidRPr="004E741B">
              <w:rPr>
                <w:i/>
                <w:iCs/>
              </w:rPr>
              <w:t xml:space="preserve">.  The RTD for HAPS is similar to that in TN.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p>
        </w:tc>
      </w:tr>
    </w:tbl>
    <w:p w14:paraId="76578225" w14:textId="77777777" w:rsidR="001F7D49" w:rsidRDefault="001F7D49" w:rsidP="00BD7741"/>
    <w:p w14:paraId="314DA97E" w14:textId="77777777" w:rsidR="001F7D49" w:rsidRDefault="001F7D49"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5E50E258" w:rsidR="0072661F" w:rsidRPr="00E65D24" w:rsidRDefault="0072661F" w:rsidP="0072661F">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w:t>
      </w:r>
      <w:r>
        <w:rPr>
          <w:rFonts w:eastAsiaTheme="minorEastAsia"/>
          <w:b/>
          <w:lang w:val="en-GB" w:eastAsia="zh-CN"/>
        </w:rPr>
        <w:t>2</w:t>
      </w:r>
      <w:r w:rsidRPr="00E65D24">
        <w:rPr>
          <w:rFonts w:eastAsiaTheme="minorEastAsia" w:hint="eastAsia"/>
          <w:b/>
          <w:lang w:val="en-GB" w:eastAsia="zh-CN"/>
        </w:rPr>
        <w:t xml:space="preserve">: Is the above proposed reply </w:t>
      </w:r>
      <w:r w:rsidR="006471A1">
        <w:rPr>
          <w:rFonts w:eastAsiaTheme="minorEastAsia"/>
          <w:b/>
          <w:lang w:val="en-GB" w:eastAsia="zh-CN"/>
        </w:rPr>
        <w:t xml:space="preserve">to Question 2 </w:t>
      </w:r>
      <w:r w:rsidRPr="00E65D24">
        <w:rPr>
          <w:rFonts w:eastAsiaTheme="minorEastAsia" w:hint="eastAsia"/>
          <w:b/>
          <w:lang w:val="en-GB" w:eastAsia="zh-CN"/>
        </w:rPr>
        <w:t xml:space="preserve">acceptable? </w:t>
      </w:r>
      <w:r w:rsidRPr="00E65D24">
        <w:rPr>
          <w:rFonts w:eastAsiaTheme="minorEastAsia"/>
          <w:b/>
          <w:lang w:val="en-GB" w:eastAsia="zh-CN"/>
        </w:rPr>
        <w:t>If no</w:t>
      </w:r>
      <w:r>
        <w:rPr>
          <w:rFonts w:eastAsiaTheme="minorEastAsia"/>
          <w:b/>
          <w:lang w:val="en-GB" w:eastAsia="zh-CN"/>
        </w:rPr>
        <w:t>t</w:t>
      </w:r>
      <w:r w:rsidRPr="00E65D24">
        <w:rPr>
          <w:rFonts w:eastAsiaTheme="minorEastAsia"/>
          <w:b/>
          <w:lang w:val="en-GB" w:eastAsia="zh-CN"/>
        </w:rPr>
        <w:t xml:space="preserve">, </w:t>
      </w:r>
      <w:r>
        <w:rPr>
          <w:rFonts w:eastAsiaTheme="minorEastAsia"/>
          <w:b/>
          <w:lang w:val="en-GB" w:eastAsia="zh-CN"/>
        </w:rPr>
        <w:t>please provide comment.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
        <w:tblW w:w="0" w:type="auto"/>
        <w:tblLook w:val="04A0" w:firstRow="1" w:lastRow="0" w:firstColumn="1" w:lastColumn="0" w:noHBand="0" w:noVBand="1"/>
      </w:tblPr>
      <w:tblGrid>
        <w:gridCol w:w="1413"/>
        <w:gridCol w:w="1239"/>
        <w:gridCol w:w="7084"/>
      </w:tblGrid>
      <w:tr w:rsidR="00CA22F9" w:rsidRPr="00F6417A" w14:paraId="2717F20A" w14:textId="77777777" w:rsidTr="00FD0E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FD0E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FD0EF2">
        <w:tc>
          <w:tcPr>
            <w:tcW w:w="1413" w:type="dxa"/>
          </w:tcPr>
          <w:p w14:paraId="078FE630" w14:textId="21382CBB" w:rsidR="00CA22F9" w:rsidRPr="00F1409D"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szCs w:val="24"/>
                <w:lang w:val="en-GB" w:eastAsia="zh-CN"/>
              </w:rPr>
            </w:pPr>
            <w:proofErr w:type="gramStart"/>
            <w:r>
              <w:rPr>
                <w:rFonts w:ascii="Times" w:eastAsiaTheme="minorEastAsia" w:hAnsi="Times"/>
                <w:szCs w:val="24"/>
                <w:lang w:val="en-GB" w:eastAsia="zh-CN"/>
              </w:rPr>
              <w:t>Yes</w:t>
            </w:r>
            <w:proofErr w:type="gramEnd"/>
            <w:r w:rsidR="004911B4">
              <w:rPr>
                <w:rFonts w:ascii="Times" w:eastAsiaTheme="minorEastAsia" w:hAnsi="Times"/>
                <w:szCs w:val="24"/>
                <w:lang w:val="en-GB" w:eastAsia="zh-CN"/>
              </w:rPr>
              <w:t xml:space="preserve"> with 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t xml:space="preserve">Regarding the PER, although there have been agreements made in RAN1 and RAN2 on disabling HARQ feedback for downlink, the HARQ retransmission and RLC ARQ would still be supported in NTN to ensure the reliability. </w:t>
            </w:r>
            <w:r w:rsidR="004911B4">
              <w:rPr>
                <w:rFonts w:ascii="Times" w:eastAsiaTheme="minorEastAsia" w:hAnsi="Times"/>
                <w:iCs/>
                <w:szCs w:val="24"/>
                <w:lang w:val="en-GB" w:eastAsia="zh-CN"/>
              </w:rPr>
              <w:t xml:space="preserve">Meanwhile, it clear 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r w:rsidR="004911B4">
              <w:rPr>
                <w:rFonts w:ascii="Times" w:hAnsi="Times"/>
                <w:i/>
                <w:iCs/>
                <w:szCs w:val="24"/>
                <w:u w:val="single"/>
                <w:lang w:val="en-GB"/>
              </w:rPr>
              <w:t>.</w:t>
            </w:r>
          </w:p>
        </w:tc>
      </w:tr>
      <w:tr w:rsidR="00F46A5E" w:rsidRPr="00F6417A" w14:paraId="550BF212" w14:textId="77777777" w:rsidTr="00FD0EF2">
        <w:tc>
          <w:tcPr>
            <w:tcW w:w="1413" w:type="dxa"/>
          </w:tcPr>
          <w:p w14:paraId="012B8D1D" w14:textId="224C9360" w:rsidR="00F46A5E"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Intel</w:t>
            </w:r>
          </w:p>
        </w:tc>
        <w:tc>
          <w:tcPr>
            <w:tcW w:w="1239" w:type="dxa"/>
          </w:tcPr>
          <w:p w14:paraId="7ED13BF1" w14:textId="737A20C1" w:rsidR="00F46A5E" w:rsidRDefault="00F46A5E" w:rsidP="00E70DF2">
            <w:pPr>
              <w:overflowPunct/>
              <w:autoSpaceDE/>
              <w:autoSpaceDN/>
              <w:adjustRightInd/>
              <w:spacing w:before="120" w:after="120"/>
              <w:textAlignment w:val="auto"/>
              <w:rPr>
                <w:rFonts w:ascii="Times" w:eastAsiaTheme="minorEastAsia" w:hAnsi="Times"/>
                <w:szCs w:val="24"/>
                <w:lang w:val="en-GB" w:eastAsia="zh-CN"/>
              </w:rPr>
            </w:pPr>
            <w:proofErr w:type="gramStart"/>
            <w:r>
              <w:rPr>
                <w:rFonts w:ascii="Times" w:eastAsiaTheme="minorEastAsia" w:hAnsi="Times"/>
                <w:szCs w:val="24"/>
                <w:lang w:val="en-GB" w:eastAsia="zh-CN"/>
              </w:rPr>
              <w:t>Yes</w:t>
            </w:r>
            <w:proofErr w:type="gramEnd"/>
            <w:r>
              <w:rPr>
                <w:rFonts w:ascii="Times" w:eastAsiaTheme="minorEastAsia" w:hAnsi="Times"/>
                <w:szCs w:val="24"/>
                <w:lang w:val="en-GB" w:eastAsia="zh-CN"/>
              </w:rPr>
              <w:t xml:space="preserve"> with modification</w:t>
            </w:r>
          </w:p>
        </w:tc>
        <w:tc>
          <w:tcPr>
            <w:tcW w:w="7084" w:type="dxa"/>
          </w:tcPr>
          <w:p w14:paraId="3BF58569" w14:textId="44DB82E6" w:rsidR="00F46A5E" w:rsidRPr="00546876" w:rsidRDefault="00F46A5E" w:rsidP="004911B4">
            <w:pPr>
              <w:overflowPunct/>
              <w:autoSpaceDE/>
              <w:autoSpaceDN/>
              <w:adjustRightInd/>
              <w:spacing w:before="120" w:after="120"/>
              <w:textAlignment w:val="auto"/>
              <w:rPr>
                <w:rFonts w:ascii="Times" w:eastAsiaTheme="minorEastAsia" w:hAnsi="Times"/>
                <w:iCs/>
                <w:szCs w:val="24"/>
                <w:lang w:val="en-GB" w:eastAsia="zh-CN"/>
              </w:rPr>
            </w:pPr>
            <w:r>
              <w:rPr>
                <w:rFonts w:ascii="Times" w:eastAsiaTheme="minorEastAsia" w:hAnsi="Times"/>
                <w:iCs/>
                <w:szCs w:val="24"/>
                <w:lang w:val="en-GB" w:eastAsia="zh-CN"/>
              </w:rPr>
              <w:t>We don’t see big difference between wording from</w:t>
            </w:r>
            <w:r>
              <w:t xml:space="preserve"> R1-2100832, QC and ZTE.</w:t>
            </w:r>
            <w:r>
              <w:rPr>
                <w:rFonts w:ascii="Times" w:eastAsiaTheme="minorEastAsia" w:hAnsi="Times"/>
                <w:iCs/>
                <w:szCs w:val="24"/>
                <w:lang w:val="en-GB" w:eastAsia="zh-CN"/>
              </w:rPr>
              <w:t xml:space="preserve"> We slightly prefer wording provided by </w:t>
            </w:r>
            <w:r w:rsidR="0061314D">
              <w:rPr>
                <w:rFonts w:ascii="Times" w:eastAsiaTheme="minorEastAsia" w:hAnsi="Times"/>
                <w:iCs/>
                <w:szCs w:val="24"/>
                <w:lang w:val="en-GB" w:eastAsia="zh-CN"/>
              </w:rPr>
              <w:t>ZTE</w:t>
            </w:r>
            <w:r>
              <w:rPr>
                <w:rFonts w:ascii="Times" w:eastAsiaTheme="minorEastAsia" w:hAnsi="Times"/>
                <w:iCs/>
                <w:szCs w:val="24"/>
                <w:lang w:val="en-GB" w:eastAsia="zh-CN"/>
              </w:rPr>
              <w:t>.</w:t>
            </w:r>
          </w:p>
        </w:tc>
      </w:tr>
      <w:tr w:rsidR="00CA22F9" w:rsidRPr="00F6417A" w14:paraId="5CD7D157" w14:textId="77777777" w:rsidTr="00FD0EF2">
        <w:tc>
          <w:tcPr>
            <w:tcW w:w="1413" w:type="dxa"/>
          </w:tcPr>
          <w:p w14:paraId="0EE2557E" w14:textId="58BF78D7" w:rsidR="00CA22F9"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1BF6761A" w14:textId="448BB9D4"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91D872E" w14:textId="6F550850"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We are also fine with wording from ZTE.</w:t>
            </w:r>
          </w:p>
        </w:tc>
      </w:tr>
      <w:tr w:rsidR="00FD0EF2" w:rsidRPr="00F6417A" w14:paraId="74715C5D" w14:textId="77777777" w:rsidTr="00FD0EF2">
        <w:tc>
          <w:tcPr>
            <w:tcW w:w="1413" w:type="dxa"/>
          </w:tcPr>
          <w:p w14:paraId="73BE7DC8" w14:textId="2D80964D" w:rsidR="00FD0EF2" w:rsidRPr="00ED0BF0" w:rsidRDefault="00FD0EF2" w:rsidP="00FD0EF2">
            <w:pPr>
              <w:overflowPunct/>
              <w:autoSpaceDE/>
              <w:autoSpaceDN/>
              <w:adjustRightInd/>
              <w:spacing w:before="120" w:after="120"/>
              <w:textAlignment w:val="auto"/>
              <w:rPr>
                <w:rFonts w:ascii="Times" w:hAnsi="Times"/>
                <w:szCs w:val="24"/>
              </w:rPr>
            </w:pPr>
            <w:r>
              <w:rPr>
                <w:rFonts w:ascii="Times" w:hAnsi="Times"/>
                <w:szCs w:val="24"/>
              </w:rPr>
              <w:t>Ericsson</w:t>
            </w:r>
          </w:p>
        </w:tc>
        <w:tc>
          <w:tcPr>
            <w:tcW w:w="1239" w:type="dxa"/>
          </w:tcPr>
          <w:p w14:paraId="6DEC4B6A" w14:textId="3912E153" w:rsidR="00FD0EF2" w:rsidRPr="00F6417A" w:rsidRDefault="00FD0EF2" w:rsidP="00FD0EF2">
            <w:pPr>
              <w:overflowPunct/>
              <w:autoSpaceDE/>
              <w:autoSpaceDN/>
              <w:adjustRightInd/>
              <w:spacing w:before="120" w:after="120"/>
              <w:textAlignment w:val="auto"/>
              <w:rPr>
                <w:rFonts w:ascii="Times" w:hAnsi="Times"/>
                <w:szCs w:val="24"/>
                <w:lang w:val="en-GB"/>
              </w:rPr>
            </w:pPr>
            <w:proofErr w:type="gramStart"/>
            <w:r>
              <w:rPr>
                <w:rFonts w:ascii="Times" w:eastAsiaTheme="minorEastAsia" w:hAnsi="Times"/>
                <w:szCs w:val="24"/>
                <w:lang w:val="en-GB" w:eastAsia="zh-CN"/>
              </w:rPr>
              <w:t>Yes</w:t>
            </w:r>
            <w:proofErr w:type="gramEnd"/>
            <w:r>
              <w:rPr>
                <w:rFonts w:ascii="Times" w:eastAsiaTheme="minorEastAsia" w:hAnsi="Times"/>
                <w:szCs w:val="24"/>
                <w:lang w:val="en-GB" w:eastAsia="zh-CN"/>
              </w:rPr>
              <w:t xml:space="preserve"> with mo</w:t>
            </w:r>
            <w:bookmarkStart w:id="2" w:name="_GoBack"/>
            <w:bookmarkEnd w:id="2"/>
            <w:r>
              <w:rPr>
                <w:rFonts w:ascii="Times" w:eastAsiaTheme="minorEastAsia" w:hAnsi="Times"/>
                <w:szCs w:val="24"/>
                <w:lang w:val="en-GB" w:eastAsia="zh-CN"/>
              </w:rPr>
              <w:t>dification</w:t>
            </w:r>
          </w:p>
        </w:tc>
        <w:tc>
          <w:tcPr>
            <w:tcW w:w="7084" w:type="dxa"/>
          </w:tcPr>
          <w:p w14:paraId="245B0B14" w14:textId="77777777" w:rsidR="00FD0EF2" w:rsidRDefault="00FD0EF2" w:rsidP="00FD0EF2">
            <w:pPr>
              <w:spacing w:before="120" w:after="120"/>
              <w:rPr>
                <w:szCs w:val="24"/>
                <w:lang w:val="en-GB"/>
              </w:rPr>
            </w:pPr>
            <w:r>
              <w:rPr>
                <w:rFonts w:ascii="Times" w:hAnsi="Times"/>
                <w:szCs w:val="24"/>
                <w:lang w:val="en-GB"/>
              </w:rPr>
              <w:t xml:space="preserve">SA2 is asking about upper bound of PER. It’s preferred not to generalize to PER in general. In line of this, </w:t>
            </w:r>
            <w:r>
              <w:rPr>
                <w:szCs w:val="24"/>
                <w:lang w:val="en-GB"/>
              </w:rPr>
              <w:t>the reply can go as follows (revised from QC’s wording)</w:t>
            </w:r>
          </w:p>
          <w:p w14:paraId="1D161D5E" w14:textId="53C4B8DC" w:rsidR="00FD0EF2" w:rsidRPr="00F6417A" w:rsidRDefault="00FD0EF2" w:rsidP="00FD0EF2">
            <w:pPr>
              <w:overflowPunct/>
              <w:autoSpaceDE/>
              <w:autoSpaceDN/>
              <w:adjustRightInd/>
              <w:spacing w:before="120" w:after="120"/>
              <w:textAlignment w:val="auto"/>
              <w:rPr>
                <w:rFonts w:ascii="Times" w:hAnsi="Times"/>
                <w:szCs w:val="24"/>
                <w:lang w:val="en-GB"/>
              </w:rPr>
            </w:pPr>
            <w:r w:rsidRPr="001C7546">
              <w:rPr>
                <w:rFonts w:ascii="Times" w:hAnsi="Times"/>
                <w:i/>
                <w:iCs/>
                <w:szCs w:val="24"/>
                <w:u w:val="single"/>
                <w:lang w:val="en-GB"/>
              </w:rPr>
              <w:t>RAN1 is not expected to consider higher PER</w:t>
            </w:r>
            <w:r>
              <w:rPr>
                <w:rFonts w:ascii="Times" w:hAnsi="Times"/>
                <w:i/>
                <w:iCs/>
                <w:szCs w:val="24"/>
                <w:u w:val="single"/>
                <w:lang w:val="en-GB"/>
              </w:rPr>
              <w:t xml:space="preserve"> </w:t>
            </w:r>
            <w:r w:rsidRPr="00417FCD">
              <w:rPr>
                <w:rFonts w:ascii="Times" w:hAnsi="Times"/>
                <w:i/>
                <w:iCs/>
                <w:color w:val="FF0000"/>
                <w:szCs w:val="24"/>
                <w:u w:val="single"/>
                <w:lang w:val="en-GB"/>
              </w:rPr>
              <w:t xml:space="preserve">upper bound </w:t>
            </w:r>
            <w:r w:rsidRPr="001C7546">
              <w:rPr>
                <w:rFonts w:ascii="Times" w:hAnsi="Times"/>
                <w:i/>
                <w:iCs/>
                <w:szCs w:val="24"/>
                <w:u w:val="single"/>
                <w:lang w:val="en-GB"/>
              </w:rPr>
              <w:t>for NTN.</w:t>
            </w:r>
          </w:p>
        </w:tc>
      </w:tr>
    </w:tbl>
    <w:p w14:paraId="41537844" w14:textId="77777777" w:rsidR="00CA22F9" w:rsidRDefault="00CA22F9" w:rsidP="00AA5B38">
      <w:pPr>
        <w:jc w:val="both"/>
      </w:pPr>
    </w:p>
    <w:p w14:paraId="45D5CA0F" w14:textId="66B7EB97" w:rsidR="00CE53DF" w:rsidRDefault="00CE53DF" w:rsidP="00182126">
      <w:pPr>
        <w:pStyle w:val="ListParagraph"/>
        <w:ind w:left="567"/>
        <w:jc w:val="both"/>
      </w:pPr>
    </w:p>
    <w:sectPr w:rsidR="00CE53DF"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9ED8F" w14:textId="77777777" w:rsidR="001216DB" w:rsidRDefault="001216DB">
      <w:r>
        <w:separator/>
      </w:r>
    </w:p>
  </w:endnote>
  <w:endnote w:type="continuationSeparator" w:id="0">
    <w:p w14:paraId="08F2870A" w14:textId="77777777" w:rsidR="001216DB" w:rsidRDefault="001216DB">
      <w:r>
        <w:continuationSeparator/>
      </w:r>
    </w:p>
  </w:endnote>
  <w:endnote w:type="continuationNotice" w:id="1">
    <w:p w14:paraId="56F9B451" w14:textId="77777777" w:rsidR="001216DB" w:rsidRDefault="001216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23364F" w:rsidRDefault="0023364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3364F" w:rsidRDefault="0023364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6E2CC8C6" w:rsidR="0023364F" w:rsidRDefault="0023364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A51C1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1C11">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D8FB1" w14:textId="77777777" w:rsidR="001216DB" w:rsidRDefault="001216DB">
      <w:r>
        <w:separator/>
      </w:r>
    </w:p>
  </w:footnote>
  <w:footnote w:type="continuationSeparator" w:id="0">
    <w:p w14:paraId="6CECCF9C" w14:textId="77777777" w:rsidR="001216DB" w:rsidRDefault="001216DB">
      <w:r>
        <w:continuationSeparator/>
      </w:r>
    </w:p>
  </w:footnote>
  <w:footnote w:type="continuationNotice" w:id="1">
    <w:p w14:paraId="2952AAF4" w14:textId="77777777" w:rsidR="001216DB" w:rsidRDefault="001216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394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73796"/>
    <w:multiLevelType w:val="hybridMultilevel"/>
    <w:tmpl w:val="7766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4"/>
  </w:num>
  <w:num w:numId="4">
    <w:abstractNumId w:val="15"/>
  </w:num>
  <w:num w:numId="5">
    <w:abstractNumId w:val="13"/>
  </w:num>
  <w:num w:numId="6">
    <w:abstractNumId w:val="22"/>
  </w:num>
  <w:num w:numId="7">
    <w:abstractNumId w:val="35"/>
  </w:num>
  <w:num w:numId="8">
    <w:abstractNumId w:val="24"/>
  </w:num>
  <w:num w:numId="9">
    <w:abstractNumId w:val="20"/>
  </w:num>
  <w:num w:numId="10">
    <w:abstractNumId w:val="33"/>
  </w:num>
  <w:num w:numId="11">
    <w:abstractNumId w:val="17"/>
  </w:num>
  <w:num w:numId="12">
    <w:abstractNumId w:val="28"/>
  </w:num>
  <w:num w:numId="13">
    <w:abstractNumId w:val="21"/>
  </w:num>
  <w:num w:numId="14">
    <w:abstractNumId w:val="11"/>
  </w:num>
  <w:num w:numId="15">
    <w:abstractNumId w:val="16"/>
  </w:num>
  <w:num w:numId="16">
    <w:abstractNumId w:val="7"/>
  </w:num>
  <w:num w:numId="17">
    <w:abstractNumId w:val="8"/>
  </w:num>
  <w:num w:numId="18">
    <w:abstractNumId w:val="25"/>
  </w:num>
  <w:num w:numId="19">
    <w:abstractNumId w:val="31"/>
  </w:num>
  <w:num w:numId="20">
    <w:abstractNumId w:val="19"/>
  </w:num>
  <w:num w:numId="21">
    <w:abstractNumId w:val="2"/>
  </w:num>
  <w:num w:numId="22">
    <w:abstractNumId w:val="18"/>
  </w:num>
  <w:num w:numId="23">
    <w:abstractNumId w:val="14"/>
  </w:num>
  <w:num w:numId="24">
    <w:abstractNumId w:val="12"/>
  </w:num>
  <w:num w:numId="25">
    <w:abstractNumId w:val="3"/>
  </w:num>
  <w:num w:numId="26">
    <w:abstractNumId w:val="9"/>
  </w:num>
  <w:num w:numId="27">
    <w:abstractNumId w:val="30"/>
  </w:num>
  <w:num w:numId="28">
    <w:abstractNumId w:val="5"/>
  </w:num>
  <w:num w:numId="29">
    <w:abstractNumId w:val="27"/>
  </w:num>
  <w:num w:numId="30">
    <w:abstractNumId w:val="32"/>
  </w:num>
  <w:num w:numId="31">
    <w:abstractNumId w:val="29"/>
  </w:num>
  <w:num w:numId="32">
    <w:abstractNumId w:val="23"/>
  </w:num>
  <w:num w:numId="33">
    <w:abstractNumId w:val="34"/>
  </w:num>
  <w:num w:numId="34">
    <w:abstractNumId w:val="26"/>
  </w:num>
  <w:num w:numId="35">
    <w:abstractNumId w:val="1"/>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6DB"/>
    <w:rsid w:val="00121769"/>
    <w:rsid w:val="00121E1A"/>
    <w:rsid w:val="00122727"/>
    <w:rsid w:val="00122837"/>
    <w:rsid w:val="00122842"/>
    <w:rsid w:val="00122BA0"/>
    <w:rsid w:val="001232D2"/>
    <w:rsid w:val="0012345C"/>
    <w:rsid w:val="00123975"/>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7D7"/>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B5F"/>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14D"/>
    <w:rsid w:val="0061335A"/>
    <w:rsid w:val="006133A2"/>
    <w:rsid w:val="006134CE"/>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A"/>
    <w:rsid w:val="006C1142"/>
    <w:rsid w:val="006C1A29"/>
    <w:rsid w:val="006C1B3F"/>
    <w:rsid w:val="006C1F77"/>
    <w:rsid w:val="006C22BD"/>
    <w:rsid w:val="006C2604"/>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13B4"/>
    <w:rsid w:val="00751DF7"/>
    <w:rsid w:val="00751F76"/>
    <w:rsid w:val="00752497"/>
    <w:rsid w:val="007524CD"/>
    <w:rsid w:val="007524E2"/>
    <w:rsid w:val="00752FE7"/>
    <w:rsid w:val="00753D66"/>
    <w:rsid w:val="00753F01"/>
    <w:rsid w:val="00753F1F"/>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6DE5"/>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283E"/>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7E2"/>
    <w:rsid w:val="00A329BB"/>
    <w:rsid w:val="00A32C37"/>
    <w:rsid w:val="00A3331F"/>
    <w:rsid w:val="00A3378F"/>
    <w:rsid w:val="00A337E6"/>
    <w:rsid w:val="00A3393A"/>
    <w:rsid w:val="00A34685"/>
    <w:rsid w:val="00A34D92"/>
    <w:rsid w:val="00A34DA0"/>
    <w:rsid w:val="00A354C1"/>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11"/>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A7"/>
    <w:rsid w:val="00B0588E"/>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30DE"/>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EC1"/>
    <w:rsid w:val="00C613E1"/>
    <w:rsid w:val="00C614F3"/>
    <w:rsid w:val="00C619CD"/>
    <w:rsid w:val="00C61B5A"/>
    <w:rsid w:val="00C61D30"/>
    <w:rsid w:val="00C61EE5"/>
    <w:rsid w:val="00C62027"/>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F9"/>
    <w:rsid w:val="00CA2480"/>
    <w:rsid w:val="00CA2549"/>
    <w:rsid w:val="00CA2919"/>
    <w:rsid w:val="00CA2C56"/>
    <w:rsid w:val="00CA2DC2"/>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C9"/>
    <w:rsid w:val="00D34965"/>
    <w:rsid w:val="00D358B2"/>
    <w:rsid w:val="00D359BB"/>
    <w:rsid w:val="00D35C96"/>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5F07"/>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A5E"/>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9"/>
    <w:rsid w:val="00F71FD5"/>
    <w:rsid w:val="00F7219A"/>
    <w:rsid w:val="00F721A1"/>
    <w:rsid w:val="00F724E3"/>
    <w:rsid w:val="00F7276F"/>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90D"/>
    <w:rsid w:val="00F9632D"/>
    <w:rsid w:val="00F9644F"/>
    <w:rsid w:val="00F96479"/>
    <w:rsid w:val="00F965D9"/>
    <w:rsid w:val="00F96B7D"/>
    <w:rsid w:val="00F96C7A"/>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0EF2"/>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948845B8-654F-4AFC-87E8-BE0F3F02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ind w:left="576"/>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列表段落 Char,1st level - Bullet List Paragraph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uiPriority w:val="20"/>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
    <w:name w:val="网格型1"/>
    <w:basedOn w:val="TableNormal"/>
    <w:next w:val="TableGrid"/>
    <w:qFormat/>
    <w:rsid w:val="00884870"/>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CC931D-A5D1-4860-AEB7-70F3B63E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650</Words>
  <Characters>3705</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cp:lastModifiedBy>Xingqin</cp:lastModifiedBy>
  <cp:revision>3</cp:revision>
  <cp:lastPrinted>2014-11-07T05:38:00Z</cp:lastPrinted>
  <dcterms:created xsi:type="dcterms:W3CDTF">2021-01-26T15:09:00Z</dcterms:created>
  <dcterms:modified xsi:type="dcterms:W3CDTF">2021-01-26T15:39:00Z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ies>
</file>