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r w:rsidR="009E0F31" w:rsidRPr="00947DB3">
        <w:rPr>
          <w:rFonts w:ascii="Times New Roman" w:eastAsiaTheme="minorEastAsia" w:hAnsi="Times New Roman"/>
          <w:sz w:val="20"/>
          <w:szCs w:val="20"/>
          <w:lang w:eastAsia="zh-CN"/>
        </w:rPr>
        <w:t>InterDigital</w:t>
      </w:r>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LoS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ot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aff0"/>
              <w:numPr>
                <w:ilvl w:val="0"/>
                <w:numId w:val="58"/>
              </w:numPr>
              <w:snapToGrid w:val="0"/>
              <w:rPr>
                <w:lang w:eastAsia="zh-CN"/>
              </w:rPr>
            </w:pPr>
            <w:r w:rsidRPr="00D93460">
              <w:rPr>
                <w:rFonts w:ascii="Times New Roman" w:eastAsia="宋体" w:hAnsi="Times New Roman"/>
                <w:sz w:val="20"/>
                <w:szCs w:val="20"/>
                <w:lang w:val="en-GB"/>
              </w:rPr>
              <w:t>Option 3 should not be used for DCI 0-0/1-0 due to the static DCI size.</w:t>
            </w:r>
          </w:p>
          <w:p w14:paraId="645A1463" w14:textId="77777777" w:rsidR="00D93460" w:rsidRPr="00D93460" w:rsidRDefault="00D93460" w:rsidP="00D93460">
            <w:pPr>
              <w:pStyle w:val="aff0"/>
              <w:numPr>
                <w:ilvl w:val="0"/>
                <w:numId w:val="58"/>
              </w:numPr>
              <w:snapToGrid w:val="0"/>
              <w:rPr>
                <w:lang w:eastAsia="zh-CN"/>
              </w:rPr>
            </w:pPr>
            <w:r w:rsidRPr="00D93460">
              <w:rPr>
                <w:rFonts w:ascii="Times New Roman" w:eastAsia="宋体"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aff0"/>
              <w:numPr>
                <w:ilvl w:val="0"/>
                <w:numId w:val="58"/>
              </w:numPr>
              <w:snapToGrid w:val="0"/>
              <w:rPr>
                <w:lang w:eastAsia="zh-CN"/>
              </w:rPr>
            </w:pPr>
            <w:r>
              <w:rPr>
                <w:rFonts w:ascii="Times New Roman" w:eastAsia="宋体" w:hAnsi="Times New Roman"/>
                <w:sz w:val="20"/>
                <w:szCs w:val="20"/>
                <w:lang w:val="en-GB"/>
              </w:rPr>
              <w:t>Not</w:t>
            </w:r>
            <w:r w:rsidR="00D93460" w:rsidRPr="00D93460">
              <w:rPr>
                <w:rFonts w:ascii="Times New Roman" w:eastAsia="宋体" w:hAnsi="Times New Roman"/>
                <w:sz w:val="20"/>
                <w:szCs w:val="20"/>
                <w:lang w:val="en-GB"/>
              </w:rPr>
              <w:t xml:space="preserve"> supporting 32 HARQ process</w:t>
            </w:r>
            <w:r w:rsidR="00D93460">
              <w:rPr>
                <w:rFonts w:ascii="Times New Roman" w:eastAsia="宋体" w:hAnsi="Times New Roman"/>
                <w:sz w:val="20"/>
                <w:szCs w:val="20"/>
                <w:lang w:val="en-GB"/>
              </w:rPr>
              <w:t>es</w:t>
            </w:r>
            <w:r w:rsidR="00D93460" w:rsidRPr="00D93460">
              <w:rPr>
                <w:rFonts w:ascii="Times New Roman" w:eastAsia="宋体" w:hAnsi="Times New Roman"/>
                <w:sz w:val="20"/>
                <w:szCs w:val="20"/>
                <w:lang w:val="en-GB"/>
              </w:rPr>
              <w:t xml:space="preserve"> in case of DCI 0-0/1-0 will actually increase UE’s DCI dec</w:t>
            </w:r>
            <w:r w:rsidR="00D93460">
              <w:rPr>
                <w:rFonts w:ascii="Times New Roman" w:eastAsia="宋体" w:hAnsi="Times New Roman"/>
                <w:sz w:val="20"/>
                <w:szCs w:val="20"/>
                <w:lang w:val="en-GB"/>
              </w:rPr>
              <w:t>oding efforts, since UE has to monitor both fallback DCI and non fallback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Non-fallback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r>
              <w:rPr>
                <w:rFonts w:cs="Arial"/>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For process ID indication, we prefer option 1 and 1-a given its less impact on spec. The  scheduling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We also support to have unified solution for fallback and non-fallback DCI. Given that size of fallback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C40259">
            <w:pPr>
              <w:jc w:val="center"/>
              <w:rPr>
                <w:rFonts w:cs="Arial"/>
                <w:lang w:eastAsia="zh-CN"/>
              </w:rPr>
            </w:pPr>
            <w:r>
              <w:rPr>
                <w:rFonts w:cs="Arial" w:hint="eastAsia"/>
                <w:lang w:eastAsia="zh-CN"/>
              </w:rPr>
              <w:t>ChinaTelecom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C40259">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C40259">
            <w:pPr>
              <w:snapToGrid w:val="0"/>
              <w:rPr>
                <w:lang w:eastAsia="zh-CN"/>
              </w:rPr>
            </w:pPr>
            <w:r>
              <w:rPr>
                <w:lang w:eastAsia="zh-CN"/>
              </w:rPr>
              <w:t>For DCI 0-1/1-1, we support the Option 2.</w:t>
            </w:r>
          </w:p>
          <w:p w14:paraId="3A454886" w14:textId="77777777" w:rsidR="009B5D3B" w:rsidRDefault="009B5D3B" w:rsidP="00C40259">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r>
              <w:rPr>
                <w:rFonts w:cs="Arial" w:hint="eastAsia"/>
                <w:lang w:eastAsia="zh-CN"/>
              </w:rPr>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r w:rsidR="00E15383" w:rsidRPr="00BB45B3" w14:paraId="1B02E2E5"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5B97" w14:textId="0E39171C" w:rsidR="00E15383" w:rsidRPr="00E15383" w:rsidRDefault="00E15383" w:rsidP="0084397D">
            <w:pPr>
              <w:jc w:val="center"/>
              <w:rPr>
                <w:rFonts w:eastAsia="Malgun Gothic" w:cs="Arial"/>
                <w:lang w:eastAsia="ko-KR"/>
              </w:rPr>
            </w:pPr>
            <w:r>
              <w:rPr>
                <w:rFonts w:eastAsia="Malgun Gothic" w:cs="Arial"/>
                <w:lang w:eastAsia="ko-KR"/>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61F10859" w14:textId="76FDB113" w:rsidR="00E15383" w:rsidRDefault="00E15383" w:rsidP="0084397D">
            <w:pPr>
              <w:snapToGrid w:val="0"/>
              <w:rPr>
                <w:lang w:eastAsia="zh-CN"/>
              </w:rPr>
            </w:pPr>
            <w:r w:rsidRPr="00E15383">
              <w:rPr>
                <w:lang w:eastAsia="zh-CN"/>
              </w:rPr>
              <w:t>DCI 0-1/1-1 and 0-</w:t>
            </w:r>
            <w:r>
              <w:rPr>
                <w:lang w:eastAsia="zh-CN"/>
              </w:rPr>
              <w:t>2</w:t>
            </w:r>
            <w:r w:rsidRPr="00E15383">
              <w:rPr>
                <w:lang w:eastAsia="zh-CN"/>
              </w:rPr>
              <w:t>/1-</w:t>
            </w:r>
            <w:r>
              <w:rPr>
                <w:lang w:eastAsia="zh-CN"/>
              </w:rPr>
              <w:t>2</w:t>
            </w:r>
            <w:r w:rsidR="006E3710">
              <w:rPr>
                <w:lang w:eastAsia="zh-CN"/>
              </w:rPr>
              <w:t xml:space="preserve">: </w:t>
            </w:r>
            <w:r>
              <w:rPr>
                <w:lang w:eastAsia="zh-CN"/>
              </w:rPr>
              <w:t>option3.</w:t>
            </w:r>
          </w:p>
          <w:p w14:paraId="0345776B" w14:textId="67034AA1" w:rsidR="00E15383" w:rsidRDefault="00E15383" w:rsidP="006E3710">
            <w:pPr>
              <w:snapToGrid w:val="0"/>
              <w:rPr>
                <w:lang w:eastAsia="zh-CN"/>
              </w:rPr>
            </w:pPr>
            <w:r>
              <w:rPr>
                <w:lang w:eastAsia="zh-CN"/>
              </w:rPr>
              <w:t>DCI 0-0/1-0</w:t>
            </w:r>
            <w:r w:rsidR="006E3710">
              <w:rPr>
                <w:lang w:eastAsia="zh-CN"/>
              </w:rPr>
              <w:t xml:space="preserve">: </w:t>
            </w:r>
            <w:r>
              <w:rPr>
                <w:lang w:eastAsia="zh-CN"/>
              </w:rPr>
              <w:t xml:space="preserve">Option 3 </w:t>
            </w:r>
            <w:r>
              <w:rPr>
                <w:rFonts w:hint="eastAsia"/>
                <w:lang w:eastAsia="zh-CN"/>
              </w:rPr>
              <w:t>or</w:t>
            </w:r>
            <w:r>
              <w:rPr>
                <w:lang w:eastAsia="zh-CN"/>
              </w:rPr>
              <w:t xml:space="preserve"> no enhancement.</w:t>
            </w:r>
          </w:p>
        </w:tc>
      </w:tr>
      <w:tr w:rsidR="00760C3C" w14:paraId="5B3B2721"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C8E2B" w14:textId="77777777" w:rsidR="00760C3C" w:rsidRPr="00760C3C" w:rsidRDefault="00760C3C" w:rsidP="00C26FDB">
            <w:pPr>
              <w:jc w:val="center"/>
              <w:rPr>
                <w:rFonts w:eastAsia="Malgun Gothic" w:cs="Arial"/>
                <w:lang w:eastAsia="ko-KR"/>
              </w:rPr>
            </w:pPr>
            <w:r w:rsidRPr="00760C3C">
              <w:rPr>
                <w:rFonts w:eastAsia="Malgun Gothic" w:cs="Arial"/>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F6FB15" w14:textId="77777777" w:rsidR="00760C3C" w:rsidRDefault="00760C3C" w:rsidP="00760C3C">
            <w:pPr>
              <w:snapToGrid w:val="0"/>
              <w:rPr>
                <w:lang w:eastAsia="zh-CN"/>
              </w:rPr>
            </w:pPr>
            <w:r>
              <w:rPr>
                <w:lang w:eastAsia="zh-CN"/>
              </w:rPr>
              <w:t>For DCI 0-2/1-2, support the initial proposal.</w:t>
            </w:r>
          </w:p>
          <w:p w14:paraId="660B514F" w14:textId="77777777" w:rsidR="00760C3C" w:rsidRDefault="00760C3C" w:rsidP="00760C3C">
            <w:pPr>
              <w:snapToGrid w:val="0"/>
              <w:rPr>
                <w:lang w:eastAsia="zh-CN"/>
              </w:rPr>
            </w:pPr>
            <w:r>
              <w:rPr>
                <w:lang w:eastAsia="zh-CN"/>
              </w:rPr>
              <w:t>For DCI 0-1/1-1 and 0-0/1-0, we would recommend that a single option is supported. After all, any of the options proposed here are targeting the same purpose (indicating the HARQ process). Options 1 and 1-a are potentially suffering from lack of flexibility for indicating the HARQ process ID, as they are utilizing implicit indication based on information that may not always be available. Using the slot index will force the gNB to configure a PDCCH monitoring periodicity of “1”, which in turn will also force the UE to be constantly monitor for scheduling grants, thereby removing possibilities for UE power saving (our understanding is that UE power saving is a priority as well). Option 2 would potentially reduce the scheduling and link adaptation flexibility since the reused bit will be removing functionality from existing functionality. Option 3 would be relatively simply to implement, as there are currently no legacy NTN devices, and such devices would anyway need to implement new functionality to support NR over NTN. With option 3 we would have a solution that is uniform across the DCI formats.</w:t>
            </w:r>
          </w:p>
        </w:tc>
      </w:tr>
      <w:tr w:rsidR="008D0995" w14:paraId="128F5CFA"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495703" w14:textId="5316E9CB" w:rsidR="008D0995" w:rsidRPr="00760C3C" w:rsidRDefault="008D0995" w:rsidP="008D0995">
            <w:pPr>
              <w:jc w:val="center"/>
              <w:rPr>
                <w:rFonts w:eastAsia="Malgun Gothic" w:cs="Arial"/>
                <w:lang w:eastAsia="ko-KR"/>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113F3BA" w14:textId="77777777" w:rsidR="008D0995" w:rsidRDefault="008D0995" w:rsidP="008D0995">
            <w:pPr>
              <w:snapToGrid w:val="0"/>
              <w:spacing w:beforeLines="50" w:before="120" w:afterLines="50" w:after="120"/>
              <w:jc w:val="both"/>
              <w:rPr>
                <w:b/>
                <w:color w:val="000000" w:themeColor="text1"/>
                <w:highlight w:val="yellow"/>
                <w:lang w:eastAsia="zh-CN"/>
              </w:rPr>
            </w:pPr>
            <w:r>
              <w:t xml:space="preserve">Support </w:t>
            </w:r>
            <w:r w:rsidRPr="0030457C">
              <w:rPr>
                <w:b/>
                <w:color w:val="000000" w:themeColor="text1"/>
                <w:highlight w:val="yellow"/>
                <w:lang w:eastAsia="zh-CN"/>
              </w:rPr>
              <w:t>[Initial Proposal 1]</w:t>
            </w:r>
          </w:p>
          <w:p w14:paraId="6579FE62" w14:textId="77777777" w:rsidR="008D0995" w:rsidRDefault="008D0995" w:rsidP="008D0995">
            <w:pPr>
              <w:snapToGrid w:val="0"/>
              <w:spacing w:beforeLines="50" w:before="120" w:afterLines="50" w:after="120"/>
              <w:jc w:val="both"/>
              <w:rPr>
                <w:bCs/>
              </w:rPr>
            </w:pPr>
            <w:r>
              <w:rPr>
                <w:bCs/>
              </w:rPr>
              <w:t>F</w:t>
            </w:r>
            <w:r w:rsidRPr="0011625A">
              <w:rPr>
                <w:bCs/>
              </w:rPr>
              <w:t xml:space="preserve">or DCI 0-1/1-1, </w:t>
            </w:r>
            <w:r>
              <w:rPr>
                <w:bCs/>
              </w:rPr>
              <w:t xml:space="preserve">we propose to consider that. </w:t>
            </w:r>
          </w:p>
          <w:p w14:paraId="249C12F1" w14:textId="1420F150" w:rsidR="008D0995" w:rsidRDefault="008D0995" w:rsidP="008D0995">
            <w:pPr>
              <w:snapToGrid w:val="0"/>
              <w:rPr>
                <w:lang w:eastAsia="zh-CN"/>
              </w:rPr>
            </w:pPr>
            <w:r w:rsidRPr="00BB4766">
              <w:rPr>
                <w:b/>
              </w:rPr>
              <w:t>Option 4</w:t>
            </w:r>
            <w:r>
              <w:rPr>
                <w:bCs/>
              </w:rPr>
              <w:t>: not support DCI 0-1/1-1 and 0-0/1-0 to indicate a HARQ number &gt;16. NW only uses non-fallback DCIs to indicate a HARQ number &gt; 16.</w:t>
            </w:r>
          </w:p>
        </w:tc>
      </w:tr>
    </w:tbl>
    <w:p w14:paraId="196EEE24" w14:textId="77777777" w:rsidR="00CF0639" w:rsidRDefault="00CF0639"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r w:rsidR="009E0F31">
        <w:rPr>
          <w:rFonts w:ascii="Times New Roman" w:eastAsiaTheme="minorEastAsia" w:hAnsi="Times New Roman"/>
          <w:sz w:val="20"/>
          <w:szCs w:val="20"/>
          <w:lang w:eastAsia="zh-CN"/>
        </w:rPr>
        <w:t>InterDigital</w:t>
      </w:r>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r w:rsidR="009A7394">
        <w:rPr>
          <w:rFonts w:ascii="Times New Roman" w:eastAsiaTheme="minorEastAsia" w:hAnsi="Times New Roman"/>
          <w:sz w:val="20"/>
          <w:szCs w:val="20"/>
          <w:lang w:eastAsia="zh-CN"/>
        </w:rPr>
        <w:t>InterDigital</w:t>
      </w:r>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Qaulcomm</w:t>
      </w:r>
    </w:p>
    <w:p w14:paraId="4A708D80" w14:textId="74F711AE" w:rsidR="000024CE" w:rsidRDefault="000024CE" w:rsidP="00230409">
      <w:pPr>
        <w:pStyle w:val="aff0"/>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(i.e.,the count of feedback-enabled processes), despite they are not incremented.</w:t>
      </w:r>
    </w:p>
    <w:p w14:paraId="3EC8D112" w14:textId="1C9DE9A1" w:rsidR="00520FD0" w:rsidRP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(i.e.,the count of feedback-enabled processes)</w:t>
      </w:r>
    </w:p>
    <w:p w14:paraId="3C03AA17"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aff0"/>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aff0"/>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aff0"/>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aff0"/>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aff0"/>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aff0"/>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aff0"/>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aff0"/>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aff0"/>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aff0"/>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aff0"/>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aff0"/>
              <w:numPr>
                <w:ilvl w:val="0"/>
                <w:numId w:val="57"/>
              </w:numPr>
              <w:snapToGrid w:val="0"/>
            </w:pPr>
            <w:r w:rsidRPr="008F72D4">
              <w:rPr>
                <w:rFonts w:ascii="Times New Roman" w:eastAsia="Malgun Gothic" w:hAnsi="Times New Roman"/>
                <w:sz w:val="20"/>
                <w:szCs w:val="20"/>
                <w:lang w:val="en-GB" w:eastAsia="ko-KR"/>
              </w:rPr>
              <w:t>UE feedback actual ACK/NACK information even in case of HARQ feedback-disabled, and gNB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aff0"/>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aff0"/>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zh-CN"/>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aff0"/>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zh-CN"/>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gNB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Type 1 HARQ codebook :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gNB.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signaling of C-DAI and T-DAI. We think further down-selection of signaling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HARQ processes are disabled, e. g. only one HARQ process is 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We prefer Alt-2 of Type-3 HARQ codebook. In NTN, HARQ process is enabled/disabled per UE and per process and the information will be indicated to UE. The benefit of enhancing the Type-3 HARQ codebook with Alt-2 is clear, i.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0A0947">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r>
              <w:rPr>
                <w:rFonts w:hint="eastAsia"/>
                <w:lang w:eastAsia="zh-CN"/>
              </w:rPr>
              <w:t>We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0A0947">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0A0947">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r w:rsidR="0083591F" w:rsidRPr="00A66D7C" w14:paraId="12C189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357E5" w14:textId="425D9F48" w:rsidR="0083591F" w:rsidRDefault="0083591F"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8A99590" w14:textId="7650E9D4" w:rsidR="0083591F" w:rsidRDefault="00F7730B" w:rsidP="00F7730B">
            <w:pPr>
              <w:snapToGrid w:val="0"/>
              <w:rPr>
                <w:rFonts w:eastAsiaTheme="minorEastAsia"/>
                <w:lang w:eastAsia="zh-CN"/>
              </w:rPr>
            </w:pPr>
            <w:r>
              <w:rPr>
                <w:lang w:eastAsia="zh-CN"/>
              </w:rPr>
              <w:t xml:space="preserve">For </w:t>
            </w:r>
            <w:r w:rsidRPr="00564775">
              <w:rPr>
                <w:rFonts w:eastAsiaTheme="minorEastAsia"/>
                <w:lang w:eastAsia="zh-CN"/>
              </w:rPr>
              <w:t xml:space="preserve">Type-1 </w:t>
            </w:r>
            <w:r w:rsidRPr="00F7730B">
              <w:rPr>
                <w:rFonts w:eastAsiaTheme="minorEastAsia"/>
                <w:lang w:eastAsia="zh-CN"/>
              </w:rPr>
              <w:t xml:space="preserve">HARQ </w:t>
            </w:r>
            <w:r w:rsidRPr="00564775">
              <w:rPr>
                <w:rFonts w:eastAsiaTheme="minorEastAsia"/>
                <w:lang w:eastAsia="zh-CN"/>
              </w:rPr>
              <w:t>Codebook</w:t>
            </w:r>
            <w:r>
              <w:rPr>
                <w:rFonts w:eastAsiaTheme="minorEastAsia"/>
                <w:lang w:eastAsia="zh-CN"/>
              </w:rPr>
              <w:t>, support the initial proposal.</w:t>
            </w:r>
          </w:p>
          <w:p w14:paraId="3E765638" w14:textId="6BFB01BC" w:rsidR="00F7730B" w:rsidRDefault="00F7730B" w:rsidP="00F7730B">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 codebook</w:t>
            </w:r>
            <w:r>
              <w:rPr>
                <w:rFonts w:eastAsiaTheme="minorEastAsia"/>
                <w:lang w:eastAsia="zh-CN"/>
              </w:rPr>
              <w:t xml:space="preserve">, support the initial proposal. </w:t>
            </w:r>
            <w:r w:rsidR="00352325">
              <w:rPr>
                <w:rFonts w:eastAsiaTheme="minorEastAsia"/>
                <w:lang w:eastAsia="zh-CN"/>
              </w:rPr>
              <w:t>F</w:t>
            </w:r>
            <w:r>
              <w:rPr>
                <w:rFonts w:eastAsiaTheme="minorEastAsia"/>
                <w:lang w:eastAsia="zh-CN"/>
              </w:rPr>
              <w:t xml:space="preserve">or the feedback disabled HARQ processes,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w:t>
            </w:r>
            <w:r w:rsidR="0055514A">
              <w:rPr>
                <w:rFonts w:eastAsiaTheme="minorEastAsia"/>
                <w:lang w:eastAsia="zh-CN"/>
              </w:rPr>
              <w:t xml:space="preserve"> or be used as other indication.</w:t>
            </w:r>
          </w:p>
          <w:p w14:paraId="66EFA609" w14:textId="30DE8EF0" w:rsidR="0055514A" w:rsidRDefault="0055514A" w:rsidP="0055514A">
            <w:pPr>
              <w:snapToGrid w:val="0"/>
              <w:rPr>
                <w:lang w:eastAsia="zh-CN"/>
              </w:rPr>
            </w:pPr>
            <w:r>
              <w:rPr>
                <w:rFonts w:eastAsiaTheme="minorEastAsia"/>
                <w:lang w:eastAsia="zh-CN"/>
              </w:rPr>
              <w:t xml:space="preserve">For Type-3 </w:t>
            </w:r>
            <w:r w:rsidRPr="00F7730B">
              <w:rPr>
                <w:rFonts w:eastAsiaTheme="minorEastAsia"/>
                <w:lang w:eastAsia="zh-CN"/>
              </w:rPr>
              <w:t>HARQ codebook</w:t>
            </w:r>
            <w:r>
              <w:rPr>
                <w:rFonts w:eastAsiaTheme="minorEastAsia"/>
                <w:lang w:eastAsia="zh-CN"/>
              </w:rPr>
              <w:t>, Alt-2 could be considered.</w:t>
            </w:r>
          </w:p>
        </w:tc>
      </w:tr>
      <w:tr w:rsidR="00760C3C" w:rsidRPr="00A66D7C" w14:paraId="7ABDA5E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519CA" w14:textId="45223315" w:rsidR="00760C3C" w:rsidRDefault="00760C3C" w:rsidP="001648A0">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96B34DE" w14:textId="77777777" w:rsidR="00760C3C" w:rsidRDefault="00760C3C" w:rsidP="00760C3C">
            <w:pPr>
              <w:snapToGrid w:val="0"/>
              <w:rPr>
                <w:lang w:eastAsia="zh-CN"/>
              </w:rPr>
            </w:pPr>
            <w:r>
              <w:rPr>
                <w:lang w:eastAsia="zh-CN"/>
              </w:rPr>
              <w:t>Support the proposal for Type-1 HARQ codebook.</w:t>
            </w:r>
          </w:p>
          <w:p w14:paraId="10D7F048" w14:textId="77777777" w:rsidR="00760C3C" w:rsidRDefault="00760C3C" w:rsidP="00760C3C">
            <w:pPr>
              <w:snapToGrid w:val="0"/>
              <w:rPr>
                <w:lang w:eastAsia="zh-CN"/>
              </w:rPr>
            </w:pPr>
            <w:r>
              <w:rPr>
                <w:lang w:eastAsia="zh-CN"/>
              </w:rPr>
              <w:t>For the Type-2 HARQ codebook, it seems that there is a majority on performing “optimization” of the codebook, but it also seems that there is a lot of fragmentation in the proposed solutions to reach the optimization. Compared to existing default (no optimization), it would be nice if a consolidated proposal is provided such that it is possible to evaluate possible error scenarios. Only at this point it should be possible to evaluate if the optimization makes sense over the no enhancement option.</w:t>
            </w:r>
          </w:p>
          <w:p w14:paraId="77AB1E7D" w14:textId="4729C682" w:rsidR="00760C3C" w:rsidRDefault="00760C3C" w:rsidP="00760C3C">
            <w:pPr>
              <w:snapToGrid w:val="0"/>
              <w:rPr>
                <w:lang w:eastAsia="zh-CN"/>
              </w:rPr>
            </w:pPr>
            <w:r>
              <w:rPr>
                <w:lang w:eastAsia="zh-CN"/>
              </w:rPr>
              <w:t>For Type-3 HARQ codebook, we would have a preference for Alt-1, but could potentially accept Alt-2. It is worth noting that a few companies proposed to not support Type-3 HARQ codebook at all for NR over NTN (OPPO, Sony, CATT). This solution could also be considered.</w:t>
            </w:r>
          </w:p>
        </w:tc>
      </w:tr>
      <w:tr w:rsidR="008D0995" w:rsidRPr="00A66D7C" w14:paraId="79FA373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31CA2" w14:textId="658538C6"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2DFFEAA" w14:textId="77777777" w:rsidR="008D0995" w:rsidRDefault="008D0995" w:rsidP="008D0995">
            <w:pPr>
              <w:snapToGrid w:val="0"/>
              <w:rPr>
                <w:bCs/>
                <w:color w:val="000000" w:themeColor="text1"/>
                <w:lang w:eastAsia="zh-CN"/>
              </w:rPr>
            </w:pPr>
            <w:r>
              <w:t xml:space="preserve">Partially support. Support Type-2 and Type-3 HARQ-ACK codebooks in </w:t>
            </w:r>
            <w:r w:rsidRPr="005E248D">
              <w:rPr>
                <w:bCs/>
                <w:color w:val="000000" w:themeColor="text1"/>
                <w:highlight w:val="yellow"/>
                <w:lang w:eastAsia="zh-CN"/>
              </w:rPr>
              <w:t>[Initial Proposal 2]</w:t>
            </w:r>
            <w:r>
              <w:rPr>
                <w:bCs/>
                <w:color w:val="000000" w:themeColor="text1"/>
                <w:lang w:eastAsia="zh-CN"/>
              </w:rPr>
              <w:t>. However, we have concern on the Type-1 HARQ-ACK codebook.</w:t>
            </w:r>
          </w:p>
          <w:p w14:paraId="5DFE25BA" w14:textId="26398777" w:rsidR="008D0995" w:rsidRDefault="008D0995" w:rsidP="008D0995">
            <w:pPr>
              <w:snapToGrid w:val="0"/>
              <w:rPr>
                <w:lang w:eastAsia="zh-CN"/>
              </w:rPr>
            </w:pPr>
            <w:r>
              <w:t>For Type-1, we may need a LS to RAN2 to make sure UE still generates HARQ-ACK information in the MAC layer when HARQ-ACK is disabled. Otherwise, there would be no HARQ-ACK for Layer 1 to perform “no enhancement”. Using NACK is easier and RAN1 can make this decision.</w:t>
            </w:r>
          </w:p>
        </w:tc>
      </w:tr>
    </w:tbl>
    <w:p w14:paraId="58197E2B" w14:textId="77777777" w:rsidR="005F2788" w:rsidRPr="00687220"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(Tproc,1, Tslot*k) where k is the minimum of minimum of  </w:t>
      </w:r>
      <w:r w:rsidRPr="00702E95">
        <w:rPr>
          <w:i/>
          <w:lang w:eastAsia="zh-CN"/>
        </w:rPr>
        <w:t>dl-DataToUL-ACK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aff0"/>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aff0"/>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等线"/>
          <w:b/>
          <w:i/>
          <w:u w:val="single"/>
        </w:rPr>
      </w:pPr>
      <w:r w:rsidRPr="002F3253">
        <w:rPr>
          <w:rFonts w:eastAsia="等线"/>
          <w:b/>
          <w:i/>
          <w:u w:val="single"/>
        </w:rPr>
        <w:t>P</w:t>
      </w:r>
      <w:r w:rsidRPr="002F3253">
        <w:rPr>
          <w:rFonts w:eastAsia="等线"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等线"/>
          <w:i/>
          <w:color w:val="000000"/>
        </w:rPr>
        <w:t>For any HARQ process ID</w:t>
      </w:r>
      <w:r w:rsidRPr="002F3253">
        <w:rPr>
          <w:rFonts w:eastAsia="等线" w:hint="eastAsia"/>
          <w:i/>
          <w:color w:val="000000"/>
        </w:rPr>
        <w:t>(</w:t>
      </w:r>
      <w:r w:rsidRPr="002F3253">
        <w:rPr>
          <w:rFonts w:eastAsia="等线"/>
          <w:i/>
          <w:color w:val="000000"/>
        </w:rPr>
        <w:t>s</w:t>
      </w:r>
      <w:r w:rsidRPr="002F3253">
        <w:rPr>
          <w:rFonts w:eastAsia="等线" w:hint="eastAsia"/>
          <w:i/>
          <w:color w:val="000000"/>
        </w:rPr>
        <w:t>)</w:t>
      </w:r>
      <w:r w:rsidRPr="002F3253">
        <w:rPr>
          <w:rFonts w:eastAsia="等线"/>
          <w:i/>
          <w:color w:val="000000"/>
        </w:rPr>
        <w:t xml:space="preserve"> in a given scheduled cell, the UE is not expected to</w:t>
      </w:r>
      <w:r w:rsidRPr="002F3253">
        <w:rPr>
          <w:rFonts w:eastAsia="等线" w:hint="eastAsia"/>
          <w:i/>
          <w:color w:val="000000"/>
        </w:rPr>
        <w:t xml:space="preserve"> receive</w:t>
      </w:r>
      <w:r w:rsidRPr="002F3253">
        <w:rPr>
          <w:rFonts w:eastAsia="等线"/>
          <w:i/>
          <w:color w:val="000000"/>
        </w:rPr>
        <w:t xml:space="preserve"> a P</w:t>
      </w:r>
      <w:r w:rsidRPr="002F3253">
        <w:rPr>
          <w:rFonts w:eastAsia="等线" w:hint="eastAsia"/>
          <w:i/>
          <w:color w:val="000000"/>
        </w:rPr>
        <w:t>D</w:t>
      </w:r>
      <w:r w:rsidRPr="002F3253">
        <w:rPr>
          <w:rFonts w:eastAsia="等线"/>
          <w:i/>
          <w:color w:val="000000"/>
        </w:rPr>
        <w:t xml:space="preserve">SCH that overlaps in time with </w:t>
      </w:r>
      <w:r w:rsidRPr="002F3253">
        <w:rPr>
          <w:rFonts w:eastAsia="等线" w:hint="eastAsia"/>
          <w:i/>
          <w:color w:val="000000"/>
        </w:rPr>
        <w:t>another</w:t>
      </w:r>
      <w:r w:rsidRPr="002F3253">
        <w:rPr>
          <w:rFonts w:eastAsia="等线"/>
          <w:i/>
          <w:color w:val="000000"/>
        </w:rPr>
        <w:t xml:space="preserve"> P</w:t>
      </w:r>
      <w:r w:rsidRPr="002F3253">
        <w:rPr>
          <w:rFonts w:eastAsia="等线" w:hint="eastAsia"/>
          <w:i/>
          <w:color w:val="000000"/>
        </w:rPr>
        <w:t>D</w:t>
      </w:r>
      <w:r w:rsidRPr="002F3253">
        <w:rPr>
          <w:rFonts w:eastAsia="等线"/>
          <w:i/>
          <w:color w:val="000000"/>
        </w:rPr>
        <w:t>SCH.</w:t>
      </w:r>
      <w:r w:rsidRPr="002F3253">
        <w:rPr>
          <w:rFonts w:eastAsia="等线"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aff0"/>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aff0"/>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aff0"/>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aff0"/>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aff0"/>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t>dl-DataToUL-ACK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aff0"/>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ae"/>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aff0"/>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 xml:space="preserve">Support to include K1, i.e., </w:t>
            </w:r>
            <w:r w:rsidRPr="00524314">
              <w:rPr>
                <w:lang w:eastAsia="zh-CN"/>
              </w:rPr>
              <w:t xml:space="preserve"> X=max (Tproc,1, Tslot*k)</w:t>
            </w:r>
            <w:r>
              <w:rPr>
                <w:lang w:eastAsia="zh-CN"/>
              </w:rPr>
              <w:t>, to ensure same processing timeline between two type of HARQ processes. Although Tproc,1 is the required minimal processing time, UE can always make use of  the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r w:rsidR="00760C3C" w14:paraId="675CEB7F"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9D4A8EA" w14:textId="081519AE"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E60EC79" w14:textId="2C86E8A7" w:rsidR="00760C3C" w:rsidRDefault="00760C3C" w:rsidP="00760C3C">
            <w:pPr>
              <w:snapToGrid w:val="0"/>
              <w:spacing w:after="120"/>
            </w:pPr>
            <w:r>
              <w:t>We are OK with the FL proposal.</w:t>
            </w:r>
          </w:p>
        </w:tc>
      </w:tr>
      <w:tr w:rsidR="008D0995" w14:paraId="02FCE1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1BBE8691" w14:textId="1D473333"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73D3A92" w14:textId="4F83F2A3" w:rsidR="008D0995" w:rsidRDefault="008D0995" w:rsidP="008D0995">
            <w:pPr>
              <w:snapToGrid w:val="0"/>
              <w:spacing w:after="120"/>
            </w:pPr>
            <w:r>
              <w:t xml:space="preserve">Support </w:t>
            </w:r>
            <w:r w:rsidRPr="0026156C">
              <w:rPr>
                <w:bCs/>
                <w:color w:val="000000" w:themeColor="text1"/>
                <w:highlight w:val="yellow"/>
                <w:lang w:eastAsia="zh-CN"/>
              </w:rPr>
              <w:t>[Initial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B8C06E9" w:rsidR="002669EC" w:rsidRDefault="002669EC" w:rsidP="00831690">
      <w:pPr>
        <w:spacing w:beforeLines="50" w:before="120" w:after="120"/>
        <w:ind w:leftChars="100" w:left="200"/>
        <w:rPr>
          <w:lang w:eastAsia="x-none"/>
        </w:rPr>
      </w:pPr>
    </w:p>
    <w:p w14:paraId="45F2195F" w14:textId="73C42DBF" w:rsidR="00760C3C" w:rsidRDefault="00760C3C" w:rsidP="00831690">
      <w:pPr>
        <w:spacing w:beforeLines="50" w:before="120" w:after="120"/>
        <w:ind w:leftChars="100" w:left="200"/>
        <w:rPr>
          <w:lang w:eastAsia="x-none"/>
        </w:rPr>
      </w:pPr>
    </w:p>
    <w:p w14:paraId="481BE93B" w14:textId="77777777" w:rsidR="00760C3C" w:rsidRDefault="00760C3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f0"/>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r w:rsidR="00B500E6" w:rsidRPr="00075094">
        <w:rPr>
          <w:rFonts w:ascii="Times New Roman" w:hAnsi="Times New Roman"/>
        </w:rPr>
        <w:t>Gnb</w:t>
      </w:r>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等线" w:hAnsi="Times New Roman"/>
          <w:i/>
          <w:color w:val="000000"/>
          <w:sz w:val="20"/>
          <w:szCs w:val="20"/>
        </w:rPr>
        <w:t xml:space="preserve">L2 is defined as the next uplink symbol with its CP starting </w:t>
      </w:r>
      <w:bookmarkStart w:id="4" w:name="_Hlk45746554"/>
      <w:bookmarkEnd w:id="4"/>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ae"/>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r w:rsidR="00B500E6">
              <w:t>Gnb</w:t>
            </w:r>
            <w:r>
              <w:t xml:space="preserve"> does not have knowledge of exact UE-specific TA or UE specific RTT every time it schedules a PUSCH. Thus, the </w:t>
            </w:r>
            <w:r w:rsidR="00B500E6">
              <w:t>Gnb</w:t>
            </w:r>
            <w:r>
              <w:t xml:space="preserve"> might not be able to ensure this timing relationship. Therefore, with this restriction, it imposes the </w:t>
            </w:r>
            <w:r w:rsidR="00B500E6">
              <w:t>Gnb</w:t>
            </w:r>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r w:rsidR="00B500E6">
              <w:rPr>
                <w:rFonts w:eastAsiaTheme="minorEastAsia"/>
                <w:lang w:eastAsia="zh-CN"/>
              </w:rPr>
              <w:t>Gnb</w:t>
            </w:r>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r w:rsidR="00B500E6">
              <w:rPr>
                <w:lang w:eastAsia="zh-CN"/>
              </w:rPr>
              <w:t>Gnb</w:t>
            </w:r>
            <w:r>
              <w:rPr>
                <w:lang w:eastAsia="zh-CN"/>
              </w:rPr>
              <w:t xml:space="preserve"> implementation. Any restriction can be taken by </w:t>
            </w:r>
            <w:r w:rsidR="00B500E6">
              <w:rPr>
                <w:lang w:eastAsia="zh-CN"/>
              </w:rPr>
              <w:t>Gnb</w:t>
            </w:r>
            <w:r>
              <w:rPr>
                <w:lang w:eastAsia="zh-CN"/>
              </w:rPr>
              <w:t>’s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t>Suppose the first paragraph is defined based on logic timing, a UE may be required to transmit two PUSCH back to back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Lenovo,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r w:rsidR="00760C3C" w:rsidRPr="00312A26" w14:paraId="0E45CDC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13391E" w14:textId="562D2C93"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83043A" w14:textId="1E13EF60" w:rsidR="00760C3C" w:rsidRDefault="00760C3C" w:rsidP="00760C3C">
            <w:pPr>
              <w:snapToGrid w:val="0"/>
              <w:ind w:left="360"/>
            </w:pPr>
            <w:r>
              <w:t>Agree with FL analysis. No need for specifying behaviour for UL scheduling.</w:t>
            </w:r>
          </w:p>
        </w:tc>
      </w:tr>
      <w:tr w:rsidR="008D0995" w:rsidRPr="00312A26" w14:paraId="248377F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97190" w14:textId="5F190022"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7C67BAD" w14:textId="5D270B11" w:rsidR="008D0995" w:rsidRDefault="008D0995" w:rsidP="008D0995">
            <w:pPr>
              <w:snapToGrid w:val="0"/>
              <w:ind w:left="360"/>
            </w:pPr>
            <w:r>
              <w:t xml:space="preserve">Agree with </w:t>
            </w:r>
            <w:r w:rsidRPr="0092634D">
              <w:t>Moderator</w:t>
            </w:r>
            <w:r>
              <w:t xml:space="preserve">. No enhancement on HARQ uplink retransmission. </w:t>
            </w:r>
          </w:p>
        </w:tc>
      </w:tr>
    </w:tbl>
    <w:p w14:paraId="6D51585A" w14:textId="77777777" w:rsidR="005F2788"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r w:rsidR="00EB6D72">
        <w:rPr>
          <w:lang w:eastAsia="x-none"/>
        </w:rPr>
        <w:t>ignalling</w:t>
      </w:r>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ae"/>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r w:rsidR="00EB6D72" w:rsidRPr="00764EA0">
        <w:rPr>
          <w:rFonts w:ascii="Times New Roman" w:hAnsi="Times New Roman"/>
          <w:sz w:val="20"/>
          <w:szCs w:val="20"/>
        </w:rPr>
        <w:t>Gnb</w:t>
      </w:r>
      <w:r w:rsidRPr="00764EA0">
        <w:rPr>
          <w:rFonts w:ascii="Times New Roman" w:hAnsi="Times New Roman"/>
          <w:sz w:val="20"/>
          <w:szCs w:val="20"/>
        </w:rPr>
        <w:t xml:space="preserve">’s implementation for scheduling </w:t>
      </w:r>
    </w:p>
    <w:p w14:paraId="31DC4F8D" w14:textId="2CBD40D7" w:rsidR="004D26C4" w:rsidRPr="004D26C4" w:rsidRDefault="004D26C4" w:rsidP="00855278">
      <w:pPr>
        <w:pStyle w:val="ae"/>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afc"/>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afc"/>
          <w:rFonts w:ascii="Times New Roman" w:hAnsi="Times New Roman"/>
          <w:noProof/>
          <w:color w:val="000000" w:themeColor="text1"/>
          <w:szCs w:val="20"/>
          <w:u w:val="none"/>
        </w:rPr>
        <w:t xml:space="preserve"> And [ZTE] mentioned that such restriction can be </w:t>
      </w:r>
      <w:r w:rsidR="00EB6D72">
        <w:rPr>
          <w:rStyle w:val="afc"/>
          <w:rFonts w:ascii="Times New Roman" w:hAnsi="Times New Roman"/>
          <w:noProof/>
          <w:color w:val="000000" w:themeColor="text1"/>
          <w:szCs w:val="20"/>
          <w:u w:val="none"/>
        </w:rPr>
        <w:t>Gnb</w:t>
      </w:r>
      <w:r w:rsidR="00C06807">
        <w:rPr>
          <w:rStyle w:val="afc"/>
          <w:rFonts w:ascii="Times New Roman" w:hAnsi="Times New Roman"/>
          <w:noProof/>
          <w:color w:val="000000" w:themeColor="text1"/>
          <w:szCs w:val="20"/>
          <w:u w:val="none"/>
        </w:rPr>
        <w:t>’s implementation.</w:t>
      </w:r>
    </w:p>
    <w:p w14:paraId="6B6DEB8C" w14:textId="77777777" w:rsidR="00697467" w:rsidRDefault="00125548" w:rsidP="000F3D41">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ae"/>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r w:rsidR="00EB6D72" w:rsidRPr="00697467">
        <w:rPr>
          <w:rFonts w:eastAsiaTheme="minorEastAsia"/>
          <w:lang w:eastAsia="zh-CN"/>
        </w:rPr>
        <w:t>Gnb</w:t>
      </w:r>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r w:rsidR="00EB6D72">
        <w:rPr>
          <w:rFonts w:eastAsiaTheme="minorEastAsia"/>
          <w:lang w:val="en-US" w:eastAsia="zh-CN"/>
        </w:rPr>
        <w:t>Gnb</w:t>
      </w:r>
      <w:r w:rsidR="0077229F">
        <w:rPr>
          <w:rFonts w:eastAsiaTheme="minorEastAsia"/>
          <w:lang w:val="en-US" w:eastAsia="zh-CN"/>
        </w:rPr>
        <w:t>’s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宋体"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r w:rsidR="00EB6D72">
              <w:rPr>
                <w:rFonts w:eastAsia="MS Mincho"/>
                <w:lang w:eastAsia="ja-JP"/>
              </w:rPr>
              <w:t>Gnb</w:t>
            </w:r>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r w:rsidR="00EB6D72">
              <w:rPr>
                <w:rFonts w:eastAsia="MS Mincho"/>
                <w:lang w:eastAsia="ja-JP"/>
              </w:rPr>
              <w:t>Gnb</w:t>
            </w:r>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r w:rsidR="00EB6D72">
              <w:rPr>
                <w:rFonts w:eastAsia="MS Mincho"/>
                <w:lang w:eastAsia="ja-JP"/>
              </w:rPr>
              <w:t>Gnb</w:t>
            </w:r>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r w:rsidR="00EB6D72">
              <w:rPr>
                <w:lang w:eastAsia="zh-CN"/>
              </w:rPr>
              <w:t>Gnb</w:t>
            </w:r>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r w:rsidR="00EB6D72" w:rsidRPr="00BF426D">
              <w:rPr>
                <w:lang w:eastAsia="zh-CN"/>
              </w:rPr>
              <w:t>Gnb</w:t>
            </w:r>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r>
              <w:rPr>
                <w:rFonts w:cs="Arial"/>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aff0"/>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I</w:t>
            </w:r>
            <w:r w:rsidRPr="002C53EF">
              <w:rPr>
                <w:rFonts w:ascii="Times New Roman" w:eastAsia="宋体" w:hAnsi="Times New Roman"/>
                <w:sz w:val="20"/>
                <w:szCs w:val="20"/>
                <w:lang w:val="en-GB" w:eastAsia="zh-CN"/>
              </w:rPr>
              <w:t>mpact</w:t>
            </w:r>
            <w:r>
              <w:rPr>
                <w:rFonts w:ascii="Times New Roman" w:eastAsia="宋体" w:hAnsi="Times New Roman"/>
                <w:sz w:val="20"/>
                <w:szCs w:val="20"/>
                <w:lang w:val="en-GB" w:eastAsia="zh-CN"/>
              </w:rPr>
              <w:t xml:space="preserve"> of other procedures.</w:t>
            </w:r>
          </w:p>
          <w:p w14:paraId="288B5B53" w14:textId="77777777" w:rsidR="001F0C2E" w:rsidRDefault="001F0C2E" w:rsidP="001F0C2E">
            <w:pPr>
              <w:pStyle w:val="aff0"/>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Signalling </w:t>
            </w:r>
            <w:r w:rsidRPr="002C53EF">
              <w:rPr>
                <w:rFonts w:ascii="Times New Roman" w:eastAsia="宋体" w:hAnsi="Times New Roman"/>
                <w:sz w:val="20"/>
                <w:szCs w:val="20"/>
                <w:lang w:val="en-GB" w:eastAsia="zh-CN"/>
              </w:rPr>
              <w:t xml:space="preserve">Reliability </w:t>
            </w:r>
          </w:p>
          <w:p w14:paraId="053B3661" w14:textId="77777777" w:rsidR="001F0C2E" w:rsidRPr="005A1D07" w:rsidRDefault="001F0C2E" w:rsidP="001F0C2E">
            <w:pPr>
              <w:pStyle w:val="aff0"/>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r>
              <w:rPr>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r>
              <w:rPr>
                <w:rFonts w:hint="eastAsia"/>
                <w:lang w:eastAsia="zh-CN"/>
              </w:rPr>
              <w:t>C</w:t>
            </w:r>
            <w:r>
              <w:rPr>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Lenovo,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No need for any agreement. It is up to the gNB configuration - any agreement will unnecessarily restrict what the gNB/NTN can do.</w:t>
            </w:r>
          </w:p>
        </w:tc>
      </w:tr>
      <w:tr w:rsidR="00DC7848" w:rsidRPr="00312A26" w14:paraId="2859A46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829A" w14:textId="261496FA" w:rsidR="00DC7848" w:rsidRDefault="00DC7848"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DDDFDAC" w14:textId="2A711518" w:rsidR="00DC7848" w:rsidRDefault="003A1D65" w:rsidP="003A1D65">
            <w:pPr>
              <w:snapToGrid w:val="0"/>
              <w:ind w:left="360"/>
              <w:jc w:val="both"/>
            </w:pPr>
            <w:r>
              <w:rPr>
                <w:lang w:eastAsia="zh-CN"/>
              </w:rPr>
              <w:t xml:space="preserve">Basically support option-2. </w:t>
            </w:r>
            <w:r w:rsidRPr="003A1D65">
              <w:rPr>
                <w:lang w:eastAsia="zh-CN"/>
              </w:rPr>
              <w:t>SPS release information</w:t>
            </w:r>
            <w:r>
              <w:rPr>
                <w:lang w:eastAsia="zh-CN"/>
              </w:rPr>
              <w:t xml:space="preserve"> has no related HARQ process, but should has corresponding HARQ-ACK feedback.</w:t>
            </w:r>
          </w:p>
        </w:tc>
      </w:tr>
      <w:tr w:rsidR="00760C3C" w:rsidRPr="00312A26" w14:paraId="4837171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C440" w14:textId="55973E3B" w:rsidR="00760C3C" w:rsidRDefault="00760C3C" w:rsidP="00760C3C">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7FAB679" w14:textId="263B479C" w:rsidR="00760C3C" w:rsidRDefault="00760C3C" w:rsidP="00760C3C">
            <w:pPr>
              <w:snapToGrid w:val="0"/>
              <w:ind w:left="360"/>
              <w:jc w:val="both"/>
              <w:rPr>
                <w:lang w:eastAsia="zh-CN"/>
              </w:rPr>
            </w:pPr>
            <w:r>
              <w:t>The enabling and disabling of HARQ feedback is the responsibility of the gNB, and there should not be any limitations or restrictions as to which HARQ process is having the HARQ feedback disabled. Hence, we are strongly supporting option 2, which can be taken as a conclusion.</w:t>
            </w:r>
          </w:p>
        </w:tc>
      </w:tr>
      <w:tr w:rsidR="008D0995" w:rsidRPr="00312A26" w14:paraId="343091F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65721F" w14:textId="0022D16D"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2C8FE51" w14:textId="77777777" w:rsidR="008D0995" w:rsidRDefault="008D0995" w:rsidP="008D0995">
            <w:pPr>
              <w:snapToGrid w:val="0"/>
              <w:spacing w:beforeLines="50" w:before="120" w:afterLines="50" w:after="120"/>
              <w:rPr>
                <w:bCs/>
                <w:color w:val="000000" w:themeColor="text1"/>
                <w:highlight w:val="yellow"/>
                <w:lang w:eastAsia="zh-CN"/>
              </w:rPr>
            </w:pPr>
            <w:r>
              <w:t xml:space="preserve">Support </w:t>
            </w:r>
            <w:r w:rsidRPr="00381346">
              <w:rPr>
                <w:bCs/>
                <w:color w:val="000000" w:themeColor="text1"/>
                <w:highlight w:val="yellow"/>
                <w:lang w:eastAsia="zh-CN"/>
              </w:rPr>
              <w:t>[Initial Proposal 4]</w:t>
            </w:r>
            <w:r>
              <w:rPr>
                <w:bCs/>
                <w:color w:val="000000" w:themeColor="text1"/>
                <w:highlight w:val="yellow"/>
                <w:lang w:eastAsia="zh-CN"/>
              </w:rPr>
              <w:t>.</w:t>
            </w:r>
          </w:p>
          <w:p w14:paraId="40D7DC70" w14:textId="03D13A5B" w:rsidR="008D0995" w:rsidRDefault="008D0995" w:rsidP="008D0995">
            <w:pPr>
              <w:snapToGrid w:val="0"/>
              <w:jc w:val="both"/>
            </w:pPr>
            <w:r w:rsidRPr="0044050D">
              <w:rPr>
                <w:bCs/>
                <w:color w:val="000000" w:themeColor="text1"/>
                <w:lang w:eastAsia="zh-CN"/>
              </w:rPr>
              <w:t xml:space="preserve">As pointed out by other companies, </w:t>
            </w:r>
            <w:r>
              <w:rPr>
                <w:bCs/>
                <w:color w:val="000000" w:themeColor="text1"/>
                <w:lang w:eastAsia="zh-CN"/>
              </w:rPr>
              <w:t>this agreement may be difficult to implement into specs simply replied on RAN1. Sending a LS to RAN2 shall be considered.</w:t>
            </w:r>
          </w:p>
        </w:tc>
      </w:tr>
    </w:tbl>
    <w:p w14:paraId="2FC1B16E" w14:textId="77777777" w:rsidR="00687220" w:rsidRPr="005F2788" w:rsidRDefault="00687220"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Huawei, Ligado, Lenovo, Samsung]</w:t>
      </w:r>
      <w:r>
        <w:rPr>
          <w:rFonts w:eastAsiaTheme="minorEastAsia"/>
          <w:lang w:eastAsia="zh-CN"/>
        </w:rPr>
        <w:t>.</w:t>
      </w:r>
    </w:p>
    <w:p w14:paraId="316EFAD0" w14:textId="6718CBAF" w:rsidR="002D49A9" w:rsidRDefault="00A47A36"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ae"/>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r w:rsidR="009A7394" w:rsidRPr="003248A9">
        <w:rPr>
          <w:rFonts w:eastAsiaTheme="minorEastAsia"/>
          <w:lang w:eastAsia="zh-CN"/>
        </w:rPr>
        <w:t>InterDigital</w:t>
      </w:r>
      <w:r w:rsidRPr="003248A9">
        <w:rPr>
          <w:rFonts w:eastAsiaTheme="minorEastAsia"/>
          <w:lang w:eastAsia="zh-CN"/>
        </w:rPr>
        <w:t>] is proposed by [</w:t>
      </w:r>
      <w:r w:rsidR="009E0F31" w:rsidRPr="003248A9">
        <w:rPr>
          <w:rFonts w:eastAsiaTheme="minorEastAsia"/>
          <w:lang w:eastAsia="zh-CN"/>
        </w:rPr>
        <w:t>InterDigital</w:t>
      </w:r>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ae"/>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ae"/>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aff0"/>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aff0"/>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gNB’s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r>
              <w:rPr>
                <w:rFonts w:cs="Arial"/>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MotoM</w:t>
            </w:r>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0.1</w:t>
            </w:r>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Malgun Gothic"/>
                <w:lang w:eastAsia="ko-KR"/>
              </w:rPr>
            </w:pPr>
            <w:r>
              <w:rPr>
                <w:rFonts w:eastAsia="Malgun Gothic"/>
                <w:lang w:eastAsia="ko-KR"/>
              </w:rPr>
              <w:t xml:space="preserve">We prefer to study both </w:t>
            </w:r>
            <w:r>
              <w:rPr>
                <w:rFonts w:eastAsia="Malgun Gothic" w:hint="eastAsia"/>
                <w:lang w:eastAsia="ko-KR"/>
              </w:rPr>
              <w:t>the</w:t>
            </w:r>
            <w:r>
              <w:rPr>
                <w:rFonts w:eastAsia="Malgun Gothic"/>
                <w:lang w:eastAsia="ko-KR"/>
              </w:rPr>
              <w:t xml:space="preserve"> </w:t>
            </w:r>
            <w:r>
              <w:rPr>
                <w:rFonts w:eastAsia="Malgun Gothic" w:hint="eastAsia"/>
                <w:lang w:eastAsia="ko-KR"/>
              </w:rPr>
              <w:t>enhancements</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and UCI (UL feedback)</w:t>
            </w:r>
            <w:r>
              <w:rPr>
                <w:rFonts w:eastAsia="Malgun Gothic" w:hint="eastAsia"/>
                <w:lang w:eastAsia="ko-KR"/>
              </w:rPr>
              <w:t>.</w:t>
            </w:r>
            <w:r>
              <w:rPr>
                <w:rFonts w:eastAsia="Malgun Gothic"/>
                <w:lang w:eastAsia="ko-KR"/>
              </w:rPr>
              <w:t xml:space="preserve"> </w:t>
            </w:r>
          </w:p>
          <w:p w14:paraId="6B294D56" w14:textId="77777777" w:rsidR="0084397D" w:rsidRDefault="0084397D" w:rsidP="0084397D">
            <w:pPr>
              <w:snapToGrid w:val="0"/>
              <w:ind w:left="360"/>
              <w:rPr>
                <w:rFonts w:eastAsia="Malgun Gothic"/>
                <w:lang w:eastAsia="ko-KR"/>
              </w:rPr>
            </w:pPr>
            <w:r>
              <w:rPr>
                <w:rFonts w:eastAsia="Malgun Gothic"/>
                <w:lang w:eastAsia="ko-KR"/>
              </w:rPr>
              <w:t>Regarding larger aggregation factor (value of aggregation factor)</w:t>
            </w:r>
            <w:r>
              <w:rPr>
                <w:rFonts w:eastAsia="Malgun Gothic" w:hint="eastAsia"/>
                <w:lang w:eastAsia="ko-KR"/>
              </w:rPr>
              <w:t>,</w:t>
            </w:r>
            <w:r>
              <w:rPr>
                <w:rFonts w:eastAsia="Malgun Gothic"/>
                <w:lang w:eastAsia="ko-KR"/>
              </w:rPr>
              <w:t xml:space="preserve"> a</w:t>
            </w:r>
            <w:r>
              <w:rPr>
                <w:rFonts w:eastAsia="Malgun Gothic" w:hint="eastAsia"/>
                <w:lang w:eastAsia="ko-KR"/>
              </w:rPr>
              <w:t>ccording</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our</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more</w:t>
            </w:r>
            <w:r>
              <w:rPr>
                <w:rFonts w:eastAsia="Malgun Gothic"/>
                <w:lang w:eastAsia="ko-KR"/>
              </w:rPr>
              <w:t xml:space="preserve"> challenging </w:t>
            </w:r>
            <w:r>
              <w:rPr>
                <w:rFonts w:eastAsia="Malgun Gothic" w:hint="eastAsia"/>
                <w:lang w:eastAsia="ko-KR"/>
              </w:rPr>
              <w:t>target</w:t>
            </w:r>
            <w:r>
              <w:rPr>
                <w:rFonts w:eastAsia="Malgun Gothic"/>
                <w:lang w:eastAsia="ko-KR"/>
              </w:rPr>
              <w:t xml:space="preserve"> </w:t>
            </w:r>
            <w:r>
              <w:rPr>
                <w:rFonts w:eastAsia="Malgun Gothic" w:hint="eastAsia"/>
                <w:lang w:eastAsia="ko-KR"/>
              </w:rPr>
              <w:t>BLER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10</w:t>
            </w:r>
            <w:r w:rsidRPr="0043111B">
              <w:rPr>
                <w:rFonts w:eastAsia="Malgun Gothic" w:hint="eastAsia"/>
                <w:vertAlign w:val="superscript"/>
                <w:lang w:eastAsia="ko-KR"/>
              </w:rPr>
              <w:t>-2</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required,</w:t>
            </w:r>
            <w:r>
              <w:rPr>
                <w:rFonts w:eastAsia="Malgun Gothic"/>
                <w:lang w:eastAsia="ko-KR"/>
              </w:rPr>
              <w:t xml:space="preserve"> </w:t>
            </w:r>
            <w:r>
              <w:rPr>
                <w:rFonts w:eastAsia="Malgun Gothic" w:hint="eastAsia"/>
                <w:lang w:eastAsia="ko-KR"/>
              </w:rPr>
              <w:t>larger</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 xml:space="preserve">needed to </w:t>
            </w:r>
            <w:r>
              <w:rPr>
                <w:rFonts w:eastAsia="Malgun Gothic"/>
                <w:lang w:eastAsia="ko-KR"/>
              </w:rPr>
              <w:t>cover NTN scenario</w:t>
            </w:r>
            <w:r>
              <w:rPr>
                <w:rFonts w:eastAsia="Malgun Gothic" w:hint="eastAsia"/>
                <w:lang w:eastAsia="ko-KR"/>
              </w:rPr>
              <w:t>.</w:t>
            </w:r>
            <w:r>
              <w:rPr>
                <w:rFonts w:eastAsia="Malgun Gothic"/>
                <w:lang w:eastAsia="ko-KR"/>
              </w:rPr>
              <w:t xml:space="preserve"> </w:t>
            </w:r>
          </w:p>
          <w:p w14:paraId="2A88C093" w14:textId="77777777" w:rsidR="0084397D" w:rsidRDefault="0084397D" w:rsidP="0084397D">
            <w:pPr>
              <w:snapToGrid w:val="0"/>
              <w:ind w:left="360"/>
              <w:rPr>
                <w:rFonts w:eastAsia="Malgun Gothic"/>
                <w:lang w:eastAsia="ko-KR"/>
              </w:rPr>
            </w:pPr>
            <w:r>
              <w:rPr>
                <w:rFonts w:eastAsia="Malgun Gothic"/>
                <w:lang w:eastAsia="ko-KR"/>
              </w:rPr>
              <w:t>Regarding the different aggregation factor configuration (</w:t>
            </w:r>
            <w:r>
              <w:rPr>
                <w:rFonts w:eastAsiaTheme="minorEastAsia"/>
                <w:lang w:eastAsia="zh-CN"/>
              </w:rPr>
              <w:t>Indication of aggregation factor)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different</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configuration</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useful </w:t>
            </w:r>
            <w:r>
              <w:rPr>
                <w:rFonts w:eastAsia="Malgun Gothic" w:hint="eastAsia"/>
                <w:lang w:eastAsia="ko-KR"/>
              </w:rPr>
              <w:t>to</w:t>
            </w:r>
            <w:r>
              <w:rPr>
                <w:rFonts w:eastAsia="Malgun Gothic"/>
                <w:lang w:eastAsia="ko-KR"/>
              </w:rPr>
              <w:t xml:space="preserve"> obtain the desired performance.</w:t>
            </w:r>
          </w:p>
          <w:p w14:paraId="5B508345" w14:textId="77777777" w:rsidR="0084397D" w:rsidRDefault="0084397D" w:rsidP="0084397D">
            <w:pPr>
              <w:snapToGrid w:val="0"/>
              <w:ind w:left="360"/>
              <w:rPr>
                <w:rFonts w:eastAsia="Malgun Gothic"/>
                <w:lang w:eastAsia="ko-KR"/>
              </w:rPr>
            </w:pPr>
            <w:r>
              <w:rPr>
                <w:rFonts w:eastAsia="Malgun Gothic"/>
                <w:lang w:eastAsia="ko-KR"/>
              </w:rPr>
              <w:t>Regarding the UCI (guide of aggregation factor), a</w:t>
            </w:r>
            <w:r w:rsidRPr="00CF0BC4">
              <w:rPr>
                <w:rFonts w:eastAsia="Malgun Gothic"/>
                <w:lang w:eastAsia="ko-KR"/>
              </w:rPr>
              <w:t>ccording</w:t>
            </w:r>
            <w:r w:rsidRPr="00CF0BC4">
              <w:t xml:space="preserve"> </w:t>
            </w:r>
            <w:r w:rsidRPr="00CF0BC4">
              <w:rPr>
                <w:rFonts w:eastAsia="Malgun Gothic"/>
                <w:lang w:eastAsia="ko-KR"/>
              </w:rPr>
              <w:t>to</w:t>
            </w:r>
            <w:r w:rsidRPr="00CF0BC4">
              <w:t xml:space="preserve"> </w:t>
            </w:r>
            <w:r w:rsidRPr="00CF0BC4">
              <w:rPr>
                <w:rFonts w:eastAsia="Malgun Gothic"/>
                <w:lang w:eastAsia="ko-KR"/>
              </w:rPr>
              <w:t>our</w:t>
            </w:r>
            <w:r w:rsidRPr="00CF0BC4">
              <w:t xml:space="preserve"> </w:t>
            </w:r>
            <w:r w:rsidRPr="00CF0BC4">
              <w:rPr>
                <w:rFonts w:eastAsia="Malgun Gothic"/>
                <w:lang w:eastAsia="ko-KR"/>
              </w:rPr>
              <w:t>simulation,</w:t>
            </w:r>
            <w:r w:rsidRPr="00CF0BC4">
              <w:t xml:space="preserve"> </w:t>
            </w:r>
            <w:r w:rsidRPr="00CF0BC4">
              <w:rPr>
                <w:rFonts w:eastAsia="Malgun Gothic"/>
                <w:lang w:eastAsia="ko-KR"/>
              </w:rPr>
              <w:t>not</w:t>
            </w:r>
            <w:r w:rsidRPr="00CF0BC4">
              <w:t xml:space="preserve"> </w:t>
            </w:r>
            <w:r w:rsidRPr="00CF0BC4">
              <w:rPr>
                <w:rFonts w:eastAsia="Malgun Gothic"/>
                <w:lang w:eastAsia="ko-KR"/>
              </w:rPr>
              <w:t>only</w:t>
            </w:r>
            <w:r w:rsidRPr="00CF0BC4">
              <w:t xml:space="preserve"> </w:t>
            </w:r>
            <w:r w:rsidRPr="00CF0BC4">
              <w:rPr>
                <w:rFonts w:eastAsia="Malgun Gothic"/>
                <w:lang w:eastAsia="ko-KR"/>
              </w:rPr>
              <w:t>I</w:t>
            </w:r>
            <w:r w:rsidRPr="00CF0BC4">
              <w:rPr>
                <w:rFonts w:eastAsia="Malgun Gothic"/>
                <w:vertAlign w:val="subscript"/>
                <w:lang w:eastAsia="ko-KR"/>
              </w:rPr>
              <w:t>MCS</w:t>
            </w:r>
            <w:r w:rsidRPr="00CF0BC4">
              <w:t xml:space="preserve"> </w:t>
            </w:r>
            <w:r w:rsidRPr="00CF0BC4">
              <w:rPr>
                <w:rFonts w:eastAsia="Malgun Gothic"/>
                <w:lang w:eastAsia="ko-KR"/>
              </w:rPr>
              <w:t>but also the</w:t>
            </w:r>
            <w:r w:rsidRPr="00CF0BC4">
              <w:t xml:space="preserve"> </w:t>
            </w:r>
            <w:r w:rsidRPr="00CF0BC4">
              <w:rPr>
                <w:rFonts w:eastAsia="Malgun Gothic"/>
                <w:lang w:eastAsia="ko-KR"/>
              </w:rPr>
              <w:t>aggregation</w:t>
            </w:r>
            <w:r w:rsidRPr="00CF0BC4">
              <w:t xml:space="preserve"> </w:t>
            </w:r>
            <w:r w:rsidRPr="00CF0BC4">
              <w:rPr>
                <w:rFonts w:eastAsia="Malgun Gothic"/>
                <w:lang w:eastAsia="ko-KR"/>
              </w:rPr>
              <w:t>factor</w:t>
            </w:r>
            <w:r>
              <w:rPr>
                <w:rFonts w:eastAsia="Malgun Gothic"/>
                <w:lang w:eastAsia="ko-KR"/>
              </w:rPr>
              <w:t xml:space="preserve"> </w:t>
            </w:r>
            <w:r w:rsidRPr="00CF0BC4">
              <w:rPr>
                <w:rFonts w:eastAsia="Malgun Gothic"/>
                <w:lang w:eastAsia="ko-KR"/>
              </w:rPr>
              <w:t>should</w:t>
            </w:r>
            <w:r w:rsidRPr="00CF0BC4">
              <w:t xml:space="preserve"> </w:t>
            </w:r>
            <w:r w:rsidRPr="00CF0BC4">
              <w:rPr>
                <w:rFonts w:eastAsia="Malgun Gothic"/>
                <w:lang w:eastAsia="ko-KR"/>
              </w:rPr>
              <w:t>be</w:t>
            </w:r>
            <w:r w:rsidRPr="00CF0BC4">
              <w:t xml:space="preserve"> </w:t>
            </w:r>
            <w:r w:rsidRPr="00CF0BC4">
              <w:rPr>
                <w:rFonts w:eastAsia="Malgun Gothic"/>
                <w:lang w:eastAsia="ko-KR"/>
              </w:rPr>
              <w:t>changeable</w:t>
            </w:r>
            <w:r w:rsidRPr="00CF0BC4">
              <w:t xml:space="preserve"> </w:t>
            </w:r>
            <w:r w:rsidRPr="00CF0BC4">
              <w:rPr>
                <w:rFonts w:eastAsia="Malgun Gothic"/>
                <w:lang w:eastAsia="ko-KR"/>
              </w:rPr>
              <w:t>for</w:t>
            </w:r>
            <w:r w:rsidRPr="00CF0BC4">
              <w:t xml:space="preserve"> </w:t>
            </w:r>
            <w:r w:rsidRPr="00CF0BC4">
              <w:rPr>
                <w:rFonts w:eastAsia="Malgun Gothic"/>
                <w:lang w:eastAsia="ko-KR"/>
              </w:rPr>
              <w:t>getting</w:t>
            </w:r>
            <w:r w:rsidRPr="00CF0BC4">
              <w:t xml:space="preserve"> </w:t>
            </w:r>
            <w:r w:rsidRPr="00CF0BC4">
              <w:rPr>
                <w:rFonts w:eastAsia="나눔고딕코딩"/>
                <w:lang w:eastAsia="ko-KR"/>
              </w:rPr>
              <w:t xml:space="preserve">optimal </w:t>
            </w:r>
            <w:r w:rsidRPr="00CF0BC4">
              <w:rPr>
                <w:rFonts w:eastAsia="Malgun Gothic"/>
                <w:lang w:eastAsia="ko-KR"/>
              </w:rPr>
              <w:t>adaptation.</w:t>
            </w:r>
            <w:r w:rsidRPr="00CF0BC4">
              <w:t xml:space="preserve"> </w:t>
            </w:r>
            <w:r>
              <w:t xml:space="preserve">Unless the aggregation factor is changed, </w:t>
            </w:r>
            <w:r w:rsidRPr="00776787">
              <w:rPr>
                <w:rFonts w:eastAsia="Malgun Gothic" w:hint="eastAsia"/>
                <w:lang w:eastAsia="ko-KR"/>
              </w:rPr>
              <w:t>the</w:t>
            </w:r>
            <w:r w:rsidRPr="00776787">
              <w:rPr>
                <w:rFonts w:eastAsia="Malgun Gothic"/>
                <w:lang w:eastAsia="ko-KR"/>
              </w:rPr>
              <w:t xml:space="preserve"> </w:t>
            </w:r>
            <w:r w:rsidRPr="00776787">
              <w:rPr>
                <w:rFonts w:eastAsia="Malgun Gothic" w:hint="eastAsia"/>
                <w:lang w:eastAsia="ko-KR"/>
              </w:rPr>
              <w:t>throughput</w:t>
            </w:r>
            <w:r w:rsidRPr="00776787">
              <w:rPr>
                <w:rFonts w:eastAsia="Malgun Gothic"/>
                <w:lang w:eastAsia="ko-KR"/>
              </w:rPr>
              <w:t xml:space="preserve"> </w:t>
            </w:r>
            <w:r w:rsidRPr="00776787">
              <w:rPr>
                <w:rFonts w:eastAsia="Malgun Gothic" w:hint="eastAsia"/>
                <w:lang w:eastAsia="ko-KR"/>
              </w:rPr>
              <w:t>loss</w:t>
            </w:r>
            <w:r w:rsidRPr="00776787">
              <w:rPr>
                <w:rFonts w:eastAsia="Malgun Gothic"/>
                <w:lang w:eastAsia="ko-KR"/>
              </w:rPr>
              <w:t xml:space="preserve"> </w:t>
            </w:r>
            <w:r>
              <w:rPr>
                <w:rFonts w:eastAsia="Malgun Gothic"/>
                <w:lang w:eastAsia="ko-KR"/>
              </w:rPr>
              <w:t xml:space="preserve">might be </w:t>
            </w:r>
            <w:r w:rsidRPr="00776787">
              <w:rPr>
                <w:rFonts w:eastAsia="Malgun Gothic"/>
                <w:lang w:eastAsia="ko-KR"/>
              </w:rPr>
              <w:t xml:space="preserve">approximately from </w:t>
            </w:r>
            <w:r w:rsidRPr="00776787">
              <w:rPr>
                <w:rFonts w:eastAsia="Malgun Gothic" w:hint="eastAsia"/>
                <w:lang w:eastAsia="ko-KR"/>
              </w:rPr>
              <w:t>15%</w:t>
            </w:r>
            <w:r w:rsidRPr="00776787">
              <w:rPr>
                <w:rFonts w:eastAsia="Malgun Gothic"/>
                <w:lang w:eastAsia="ko-KR"/>
              </w:rPr>
              <w:t xml:space="preserve"> to 60%</w:t>
            </w:r>
            <w:r w:rsidRPr="00776787">
              <w:rPr>
                <w:rFonts w:eastAsia="Malgun Gothic" w:hint="eastAsia"/>
                <w:lang w:eastAsia="ko-KR"/>
              </w:rPr>
              <w:t>.</w:t>
            </w:r>
            <w:r>
              <w:t xml:space="preserve"> </w:t>
            </w:r>
            <w:r w:rsidRPr="00776787">
              <w:rPr>
                <w:rFonts w:eastAsia="Malgun Gothic"/>
                <w:lang w:eastAsia="ko-KR"/>
              </w:rPr>
              <w:t>(loss might be different depending on the scenario)</w:t>
            </w:r>
            <w:r>
              <w:rPr>
                <w:rFonts w:eastAsia="Malgun Gothic"/>
                <w:lang w:eastAsia="ko-KR"/>
              </w:rPr>
              <w:t>.</w:t>
            </w:r>
          </w:p>
          <w:p w14:paraId="3AC8CCED" w14:textId="77777777" w:rsidR="0084397D" w:rsidRDefault="0084397D" w:rsidP="0084397D">
            <w:pPr>
              <w:snapToGrid w:val="0"/>
              <w:ind w:left="360"/>
              <w:rPr>
                <w:rFonts w:eastAsia="Malgun Gothic"/>
                <w:lang w:eastAsia="ko-KR"/>
              </w:rPr>
            </w:pPr>
            <w:r w:rsidRPr="00CF0BC4">
              <w:rPr>
                <w:rFonts w:eastAsia="Malgun Gothic"/>
                <w:lang w:eastAsia="ko-KR"/>
              </w:rPr>
              <w:t xml:space="preserve">Thus, new UL feedback should be introduced </w:t>
            </w:r>
            <w:r>
              <w:rPr>
                <w:rFonts w:eastAsia="Malgun Gothic"/>
                <w:lang w:eastAsia="ko-KR"/>
              </w:rPr>
              <w:t xml:space="preserve">as a guide of aggregation factor </w:t>
            </w:r>
            <w:r w:rsidRPr="00CF0BC4">
              <w:rPr>
                <w:rFonts w:eastAsia="Malgun Gothic"/>
                <w:lang w:eastAsia="ko-KR"/>
              </w:rPr>
              <w:t>to resolve the non-optimality</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Moreover,</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new</w:t>
            </w:r>
            <w:r>
              <w:rPr>
                <w:rFonts w:eastAsia="Malgun Gothic"/>
                <w:lang w:eastAsia="ko-KR"/>
              </w:rPr>
              <w:t xml:space="preserve"> </w:t>
            </w:r>
            <w:r>
              <w:rPr>
                <w:rFonts w:eastAsia="Malgun Gothic" w:hint="eastAsia"/>
                <w:lang w:eastAsia="ko-KR"/>
              </w:rPr>
              <w:t>UL</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could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discussed</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combination</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it</w:t>
            </w:r>
            <w:r>
              <w:rPr>
                <w:rFonts w:eastAsia="Malgun Gothic"/>
                <w:lang w:eastAsia="ko-KR"/>
              </w:rPr>
              <w:t xml:space="preserve"> </w:t>
            </w:r>
            <w:r>
              <w:rPr>
                <w:rFonts w:eastAsia="Malgun Gothic" w:hint="eastAsia"/>
                <w:lang w:eastAsia="ko-KR"/>
              </w:rPr>
              <w:t>does</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need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excluded.</w:t>
            </w:r>
            <w:r>
              <w:rPr>
                <w:rFonts w:eastAsia="Malgun Gothic"/>
                <w:lang w:eastAsia="ko-KR"/>
              </w:rPr>
              <w:t xml:space="preserve"> </w:t>
            </w:r>
          </w:p>
          <w:p w14:paraId="2A92148C" w14:textId="446A784A" w:rsidR="0084397D" w:rsidRDefault="0084397D" w:rsidP="0084397D">
            <w:pPr>
              <w:snapToGrid w:val="0"/>
              <w:ind w:left="360"/>
            </w:pPr>
            <w:r>
              <w:rPr>
                <w:rFonts w:eastAsia="Malgun Gothic" w:hint="eastAsia"/>
                <w:lang w:eastAsia="ko-KR"/>
              </w:rPr>
              <w:t>Regarding</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method,</w:t>
            </w:r>
            <w:r>
              <w:rPr>
                <w:rFonts w:eastAsia="Malgun Gothic"/>
                <w:lang w:eastAsia="ko-KR"/>
              </w:rPr>
              <w:t xml:space="preserve"> </w:t>
            </w:r>
            <w:r>
              <w:rPr>
                <w:rFonts w:eastAsia="Malgun Gothic" w:hint="eastAsia"/>
                <w:lang w:eastAsia="ko-KR"/>
              </w:rPr>
              <w:t>MAC-CE/RRC</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more</w:t>
            </w:r>
            <w:r>
              <w:rPr>
                <w:rFonts w:eastAsia="Malgun Gothic"/>
                <w:lang w:eastAsia="ko-KR"/>
              </w:rPr>
              <w:t xml:space="preserve"> </w:t>
            </w:r>
            <w:r>
              <w:rPr>
                <w:rFonts w:eastAsia="Malgun Gothic" w:hint="eastAsia"/>
                <w:lang w:eastAsia="ko-KR"/>
              </w:rPr>
              <w:t>beneficial</w:t>
            </w:r>
            <w:r>
              <w:rPr>
                <w:rFonts w:eastAsia="Malgun Gothic"/>
                <w:lang w:eastAsia="ko-KR"/>
              </w:rPr>
              <w:t xml:space="preserve"> </w:t>
            </w:r>
            <w:r>
              <w:rPr>
                <w:rFonts w:eastAsia="Malgun Gothic" w:hint="eastAsia"/>
                <w:lang w:eastAsia="ko-KR"/>
              </w:rPr>
              <w:t>than</w:t>
            </w:r>
            <w:r>
              <w:rPr>
                <w:rFonts w:eastAsia="Malgun Gothic"/>
                <w:lang w:eastAsia="ko-KR"/>
              </w:rPr>
              <w:t xml:space="preserve"> the </w:t>
            </w:r>
            <w:r>
              <w:rPr>
                <w:rFonts w:eastAsia="Malgun Gothic" w:hint="eastAsia"/>
                <w:lang w:eastAsia="ko-KR"/>
              </w:rPr>
              <w:t>UCI</w:t>
            </w:r>
            <w:r>
              <w:rPr>
                <w:rFonts w:eastAsia="Malgun Gothic"/>
                <w:lang w:eastAsia="ko-KR"/>
              </w:rPr>
              <w:t xml:space="preserve"> </w:t>
            </w:r>
            <w:r>
              <w:rPr>
                <w:rFonts w:eastAsia="Malgun Gothic" w:hint="eastAsia"/>
                <w:lang w:eastAsia="ko-KR"/>
              </w:rPr>
              <w:t>because</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retransmission</w:t>
            </w:r>
            <w:r>
              <w:rPr>
                <w:rFonts w:eastAsia="Malgun Gothic"/>
                <w:lang w:eastAsia="ko-KR"/>
              </w:rPr>
              <w:t xml:space="preserve"> </w:t>
            </w:r>
            <w:r>
              <w:rPr>
                <w:rFonts w:eastAsia="Malgun Gothic" w:hint="eastAsia"/>
                <w:lang w:eastAsia="ko-KR"/>
              </w:rPr>
              <w:t>mechanism</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PUSCH 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applied</w:t>
            </w:r>
            <w:r>
              <w:rPr>
                <w:rFonts w:eastAsia="Malgun Gothic"/>
                <w:lang w:eastAsia="ko-KR"/>
              </w:rPr>
              <w:t xml:space="preserve"> for compensating lower </w:t>
            </w:r>
            <w:r>
              <w:rPr>
                <w:rFonts w:eastAsia="Malgun Gothic" w:hint="eastAsia"/>
                <w:lang w:eastAsia="ko-KR"/>
              </w:rPr>
              <w:t>S(I)NR</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UL</w:t>
            </w:r>
            <w:r>
              <w:rPr>
                <w:rFonts w:eastAsia="Malgun Gothic"/>
                <w:lang w:eastAsia="ko-KR"/>
              </w:rPr>
              <w:t xml:space="preserve">, which are </w:t>
            </w:r>
            <w:r>
              <w:rPr>
                <w:rFonts w:eastAsia="Malgun Gothic" w:hint="eastAsia"/>
                <w:lang w:eastAsia="ko-KR"/>
              </w:rPr>
              <w:t>more</w:t>
            </w:r>
            <w:r>
              <w:rPr>
                <w:rFonts w:eastAsia="Malgun Gothic"/>
                <w:lang w:eastAsia="ko-KR"/>
              </w:rPr>
              <w:t xml:space="preserve"> </w:t>
            </w:r>
            <w:r>
              <w:rPr>
                <w:rFonts w:eastAsia="Malgun Gothic" w:hint="eastAsia"/>
                <w:lang w:eastAsia="ko-KR"/>
              </w:rPr>
              <w:t>challenging</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DL</w:t>
            </w:r>
            <w:r>
              <w:rPr>
                <w:rFonts w:eastAsia="Malgun Gothic"/>
                <w:lang w:eastAsia="ko-KR"/>
              </w:rPr>
              <w:t>.</w:t>
            </w:r>
          </w:p>
        </w:tc>
      </w:tr>
      <w:tr w:rsidR="008022FF" w:rsidRPr="00D317E5" w14:paraId="536F5F1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4FA936" w14:textId="18C700CD" w:rsidR="008022FF" w:rsidRPr="008022FF" w:rsidRDefault="008022FF" w:rsidP="0084397D">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F1B3FE6" w14:textId="1BD5CB59" w:rsidR="008022FF" w:rsidRPr="008022FF" w:rsidRDefault="008022FF" w:rsidP="0084397D">
            <w:pPr>
              <w:snapToGrid w:val="0"/>
              <w:ind w:left="36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760C3C" w:rsidRPr="00D317E5" w14:paraId="7C28D9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79FB46" w14:textId="09767EA0" w:rsidR="00760C3C" w:rsidRDefault="00760C3C" w:rsidP="00760C3C">
            <w:pPr>
              <w:jc w:val="center"/>
              <w:rPr>
                <w:rFonts w:eastAsiaTheme="minorEastAsia"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A99793" w14:textId="21E48822" w:rsidR="00760C3C" w:rsidRDefault="00760C3C" w:rsidP="00760C3C">
            <w:pPr>
              <w:snapToGrid w:val="0"/>
              <w:ind w:left="360"/>
              <w:rPr>
                <w:rFonts w:eastAsiaTheme="minorEastAsia"/>
                <w:lang w:eastAsia="zh-CN"/>
              </w:rPr>
            </w:pPr>
            <w:r>
              <w:t>As pointed out in the GTW session, such enhancements are to be seen as enhancements on a situation where the gNB has deliberately deteriorated the system (by disabling the HARQ feedback). In such a situation, the gNB still have sufficient means for adapting the link. The gNB will still be able to get HARQ-ACK feedback on the general link performance from the non-disabled processes. The gNB does also have the possibility to use more conservative MCS when scheduling for a HARQ process with disabled feedback. These enhancements should be studied with low priority, and only if time allows.</w:t>
            </w:r>
          </w:p>
        </w:tc>
      </w:tr>
      <w:tr w:rsidR="008D0995" w:rsidRPr="00D317E5" w14:paraId="60A8D97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2369CB" w14:textId="6C4CB484"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C9E517B" w14:textId="55B62F60" w:rsidR="008D0995" w:rsidRDefault="008D0995" w:rsidP="008D0995">
            <w:pPr>
              <w:snapToGrid w:val="0"/>
              <w:ind w:left="360"/>
            </w:pPr>
            <w:r w:rsidRPr="00923A48">
              <w:rPr>
                <w:bCs/>
                <w:color w:val="000000" w:themeColor="text1"/>
                <w:lang w:eastAsia="zh-CN"/>
              </w:rPr>
              <w:t xml:space="preserve">Support </w:t>
            </w:r>
            <w:r w:rsidRPr="00707E53">
              <w:rPr>
                <w:b/>
                <w:color w:val="000000" w:themeColor="text1"/>
                <w:highlight w:val="yellow"/>
                <w:lang w:eastAsia="zh-CN"/>
              </w:rPr>
              <w:t>[Initial Proposal 5]</w:t>
            </w:r>
            <w:r>
              <w:rPr>
                <w:b/>
                <w:color w:val="000000" w:themeColor="text1"/>
                <w:lang w:eastAsia="zh-CN"/>
              </w:rPr>
              <w:t>.</w:t>
            </w:r>
            <w:r w:rsidRPr="0050580A">
              <w:rPr>
                <w:bCs/>
                <w:color w:val="000000" w:themeColor="text1"/>
                <w:lang w:eastAsia="zh-CN"/>
              </w:rPr>
              <w:t xml:space="preserve"> Some simulation-based evaluations </w:t>
            </w:r>
            <w:r>
              <w:rPr>
                <w:bCs/>
                <w:color w:val="000000" w:themeColor="text1"/>
                <w:lang w:eastAsia="zh-CN"/>
              </w:rPr>
              <w:t>shall be encouraged for the next meeting</w:t>
            </w:r>
            <w:r w:rsidRPr="0050580A">
              <w:rPr>
                <w:bCs/>
                <w:color w:val="000000" w:themeColor="text1"/>
                <w:lang w:eastAsia="zh-CN"/>
              </w:rPr>
              <w:t>.</w:t>
            </w:r>
          </w:p>
        </w:tc>
      </w:tr>
    </w:tbl>
    <w:p w14:paraId="770D8CB8" w14:textId="77777777" w:rsidR="006E1B85" w:rsidRDefault="006E1B85" w:rsidP="006E1B85">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5DDC7603"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Issues-1: </w:t>
      </w:r>
      <w:r>
        <w:rPr>
          <w:rFonts w:ascii="Times New Roman" w:hAnsi="Times New Roman"/>
          <w:b/>
          <w:kern w:val="28"/>
          <w:sz w:val="28"/>
          <w:lang w:val="en-US" w:eastAsia="zh-CN"/>
        </w:rPr>
        <w:t>Enhanced HARQ process ID indication</w:t>
      </w:r>
    </w:p>
    <w:p w14:paraId="035C4EA6" w14:textId="77777777" w:rsidR="00B96282" w:rsidRDefault="006E1B85" w:rsidP="00B96282">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B36D41">
        <w:rPr>
          <w:rFonts w:ascii="Times New Roman" w:eastAsiaTheme="minorEastAsia" w:hAnsi="Times New Roman"/>
          <w:szCs w:val="20"/>
          <w:lang w:eastAsia="zh-CN"/>
        </w:rPr>
        <w:t>Initial Proposal 1 in section 2</w:t>
      </w:r>
      <w:r w:rsidRPr="009E5F1E">
        <w:rPr>
          <w:rFonts w:ascii="Times New Roman" w:eastAsiaTheme="minorEastAsia" w:hAnsi="Times New Roman"/>
          <w:szCs w:val="20"/>
          <w:lang w:eastAsia="zh-CN"/>
        </w:rPr>
        <w:t>, in the 1</w:t>
      </w:r>
      <w:r w:rsidRPr="00B36D41">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D83902" w:rsidRPr="00B36D41">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w:t>
      </w:r>
      <w:r w:rsidR="001955A5" w:rsidRPr="00B36D41">
        <w:rPr>
          <w:rFonts w:ascii="Times New Roman" w:eastAsiaTheme="minorEastAsia" w:hAnsi="Times New Roman"/>
          <w:szCs w:val="20"/>
          <w:lang w:eastAsia="zh-CN"/>
        </w:rPr>
        <w:t>, more specifically,</w:t>
      </w:r>
    </w:p>
    <w:p w14:paraId="12E1B49D" w14:textId="3C6969CE" w:rsidR="00B96282" w:rsidRPr="00B96282" w:rsidRDefault="00B36D41" w:rsidP="008451A0">
      <w:pPr>
        <w:pStyle w:val="ae"/>
        <w:numPr>
          <w:ilvl w:val="0"/>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B96282">
        <w:rPr>
          <w:rFonts w:ascii="Times New Roman" w:eastAsiaTheme="minorEastAsia" w:hAnsi="Times New Roman" w:hint="eastAsia"/>
          <w:szCs w:val="20"/>
          <w:lang w:eastAsia="zh-CN"/>
        </w:rPr>
        <w:t xml:space="preserve">Up to </w:t>
      </w:r>
      <w:r w:rsidRPr="00B96282">
        <w:rPr>
          <w:rFonts w:ascii="Times New Roman" w:eastAsiaTheme="minorEastAsia" w:hAnsi="Times New Roman"/>
          <w:szCs w:val="20"/>
          <w:lang w:eastAsia="zh-CN"/>
        </w:rPr>
        <w:t>[</w:t>
      </w:r>
      <w:r w:rsidR="00B96282" w:rsidRPr="00B96282">
        <w:rPr>
          <w:rFonts w:ascii="Times New Roman" w:eastAsiaTheme="minorEastAsia" w:hAnsi="Times New Roman"/>
          <w:szCs w:val="20"/>
          <w:lang w:eastAsia="zh-CN"/>
        </w:rPr>
        <w:t>8</w:t>
      </w:r>
      <w:r w:rsidRPr="00B96282">
        <w:rPr>
          <w:rFonts w:ascii="Times New Roman" w:eastAsiaTheme="minorEastAsia" w:hAnsi="Times New Roman"/>
          <w:szCs w:val="20"/>
          <w:lang w:eastAsia="zh-CN"/>
        </w:rPr>
        <w:t>]</w:t>
      </w:r>
      <w:r w:rsidRPr="00B96282">
        <w:rPr>
          <w:rFonts w:ascii="Times New Roman" w:eastAsiaTheme="minorEastAsia" w:hAnsi="Times New Roman" w:hint="eastAsia"/>
          <w:szCs w:val="20"/>
          <w:lang w:eastAsia="zh-CN"/>
        </w:rPr>
        <w:t xml:space="preserve"> companies</w:t>
      </w:r>
      <w:r w:rsidRPr="00B96282">
        <w:rPr>
          <w:rFonts w:ascii="Times New Roman" w:eastAsiaTheme="minorEastAsia" w:hAnsi="Times New Roman"/>
          <w:szCs w:val="20"/>
          <w:lang w:eastAsia="zh-CN"/>
        </w:rPr>
        <w:t xml:space="preserve"> [</w:t>
      </w:r>
      <w:r w:rsidR="00B96282" w:rsidRPr="00B96282">
        <w:rPr>
          <w:rFonts w:ascii="Times New Roman" w:eastAsiaTheme="minorEastAsia" w:hAnsi="Times New Roman"/>
          <w:iCs/>
          <w:szCs w:val="20"/>
          <w:lang w:eastAsia="zh-CN"/>
        </w:rPr>
        <w:t>Huawei, Sharp,</w:t>
      </w:r>
      <w:r w:rsidR="00B96282" w:rsidRPr="00B96282">
        <w:rPr>
          <w:rFonts w:ascii="Times New Roman" w:hAnsi="Times New Roman"/>
          <w:szCs w:val="20"/>
        </w:rPr>
        <w:t xml:space="preserve"> Sony, Qualcomm,</w:t>
      </w:r>
      <w:r w:rsidR="00B96282" w:rsidRPr="00B96282">
        <w:rPr>
          <w:rFonts w:ascii="Times New Roman" w:hAnsi="Times New Roman"/>
          <w:szCs w:val="20"/>
          <w:lang w:eastAsia="zh-CN"/>
        </w:rPr>
        <w:t xml:space="preserve"> CATT, Xiaomi,</w:t>
      </w:r>
      <w:r w:rsidR="00B96282" w:rsidRPr="00B96282">
        <w:rPr>
          <w:rFonts w:ascii="Times New Roman" w:hAnsi="Times New Roman"/>
          <w:szCs w:val="20"/>
        </w:rPr>
        <w:t xml:space="preserve"> Samsung, </w:t>
      </w:r>
      <w:r w:rsidR="00567EFD" w:rsidRPr="00B96282">
        <w:rPr>
          <w:rFonts w:ascii="Times New Roman" w:hAnsi="Times New Roman"/>
          <w:szCs w:val="20"/>
        </w:rPr>
        <w:t>Nokia]</w:t>
      </w:r>
      <w:r w:rsidR="00B96282" w:rsidRPr="00B96282">
        <w:rPr>
          <w:rFonts w:ascii="Times New Roman" w:eastAsiaTheme="minorEastAsia" w:hAnsi="Times New Roman"/>
          <w:szCs w:val="20"/>
          <w:lang w:eastAsia="zh-CN"/>
        </w:rPr>
        <w:t xml:space="preserve"> prefer to </w:t>
      </w:r>
      <w:r w:rsidR="00B96282">
        <w:rPr>
          <w:rFonts w:ascii="Times New Roman" w:eastAsiaTheme="minorEastAsia" w:hAnsi="Times New Roman"/>
          <w:iCs/>
          <w:szCs w:val="20"/>
          <w:lang w:eastAsia="zh-CN"/>
        </w:rPr>
        <w:t>a</w:t>
      </w:r>
      <w:r w:rsidR="004366AE" w:rsidRPr="00B96282">
        <w:rPr>
          <w:rFonts w:ascii="Times New Roman" w:eastAsiaTheme="minorEastAsia" w:hAnsi="Times New Roman"/>
          <w:iCs/>
          <w:szCs w:val="20"/>
          <w:lang w:eastAsia="zh-CN"/>
        </w:rPr>
        <w:t xml:space="preserve"> unified indication for </w:t>
      </w:r>
      <w:r w:rsidR="00B96282">
        <w:rPr>
          <w:rFonts w:ascii="Times New Roman" w:eastAsiaTheme="minorEastAsia" w:hAnsi="Times New Roman"/>
          <w:iCs/>
          <w:szCs w:val="20"/>
          <w:lang w:eastAsia="zh-CN"/>
        </w:rPr>
        <w:t>both fallback</w:t>
      </w:r>
      <w:r w:rsidR="004366AE" w:rsidRPr="00B96282">
        <w:rPr>
          <w:rFonts w:ascii="Times New Roman" w:eastAsiaTheme="minorEastAsia" w:hAnsi="Times New Roman"/>
          <w:iCs/>
          <w:szCs w:val="20"/>
          <w:lang w:eastAsia="zh-CN"/>
        </w:rPr>
        <w:t xml:space="preserve"> DCI and non-FB DCI</w:t>
      </w:r>
      <w:r w:rsidR="00B96282">
        <w:rPr>
          <w:rFonts w:ascii="Times New Roman" w:eastAsiaTheme="minorEastAsia" w:hAnsi="Times New Roman"/>
          <w:iCs/>
          <w:szCs w:val="20"/>
          <w:lang w:eastAsia="zh-CN"/>
        </w:rPr>
        <w:t xml:space="preserve">. </w:t>
      </w:r>
    </w:p>
    <w:p w14:paraId="06A953FC" w14:textId="77777777" w:rsidR="00B96282" w:rsidRDefault="00B96282" w:rsidP="008451A0">
      <w:pPr>
        <w:pStyle w:val="ae"/>
        <w:numPr>
          <w:ilvl w:val="1"/>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iCs/>
          <w:szCs w:val="20"/>
          <w:lang w:eastAsia="zh-CN"/>
        </w:rPr>
        <w:t xml:space="preserve">[OPPO] is only supportive for </w:t>
      </w:r>
      <w:r w:rsidR="004366AE" w:rsidRPr="00B96282">
        <w:rPr>
          <w:rFonts w:ascii="Times New Roman" w:eastAsiaTheme="minorEastAsia" w:hAnsi="Times New Roman"/>
          <w:iCs/>
          <w:szCs w:val="20"/>
          <w:lang w:eastAsia="zh-CN"/>
        </w:rPr>
        <w:t>a</w:t>
      </w:r>
      <w:r>
        <w:rPr>
          <w:rFonts w:ascii="Times New Roman" w:hAnsi="Times New Roman"/>
          <w:szCs w:val="20"/>
        </w:rPr>
        <w:t xml:space="preserve"> unified indication for n</w:t>
      </w:r>
      <w:r w:rsidR="004366AE" w:rsidRPr="00B96282">
        <w:rPr>
          <w:rFonts w:ascii="Times New Roman" w:hAnsi="Times New Roman"/>
          <w:szCs w:val="20"/>
        </w:rPr>
        <w:t>on-FB DCI</w:t>
      </w:r>
    </w:p>
    <w:p w14:paraId="66DAFC5B" w14:textId="1CB8FB4E" w:rsidR="004366AE" w:rsidRPr="00B96282" w:rsidRDefault="00B96282" w:rsidP="00B96282">
      <w:pPr>
        <w:pStyle w:val="ae"/>
        <w:suppressAutoHyphens/>
        <w:overflowPunct/>
        <w:autoSpaceDE/>
        <w:autoSpaceDN/>
        <w:snapToGrid w:val="0"/>
        <w:spacing w:beforeLines="50" w:before="120" w:afterLines="50"/>
        <w:ind w:left="288" w:firstLineChars="50" w:firstLine="10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detailed views of each companies, following table is provided with corresponding statistic:</w:t>
      </w:r>
    </w:p>
    <w:tbl>
      <w:tblPr>
        <w:tblStyle w:val="aff"/>
        <w:tblW w:w="9402" w:type="dxa"/>
        <w:tblInd w:w="708" w:type="dxa"/>
        <w:tblLook w:val="04A0" w:firstRow="1" w:lastRow="0" w:firstColumn="1" w:lastColumn="0" w:noHBand="0" w:noVBand="1"/>
      </w:tblPr>
      <w:tblGrid>
        <w:gridCol w:w="1272"/>
        <w:gridCol w:w="1616"/>
        <w:gridCol w:w="1616"/>
        <w:gridCol w:w="1444"/>
        <w:gridCol w:w="1810"/>
        <w:gridCol w:w="1644"/>
      </w:tblGrid>
      <w:tr w:rsidR="003433C7" w:rsidRPr="00E254BF" w14:paraId="30E49D40" w14:textId="77777777" w:rsidTr="00334156">
        <w:trPr>
          <w:trHeight w:val="663"/>
        </w:trPr>
        <w:tc>
          <w:tcPr>
            <w:tcW w:w="0" w:type="auto"/>
          </w:tcPr>
          <w:p w14:paraId="7A10278A" w14:textId="77777777" w:rsidR="004366AE" w:rsidRPr="00E254BF" w:rsidRDefault="004366AE" w:rsidP="0008254F">
            <w:pPr>
              <w:pStyle w:val="aff0"/>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DCI format/views</w:t>
            </w:r>
          </w:p>
        </w:tc>
        <w:tc>
          <w:tcPr>
            <w:tcW w:w="0" w:type="auto"/>
          </w:tcPr>
          <w:p w14:paraId="58C9DC55" w14:textId="77777777" w:rsidR="004366AE" w:rsidRPr="00E254BF" w:rsidRDefault="004366AE" w:rsidP="0008254F">
            <w:pPr>
              <w:pStyle w:val="aff0"/>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Option-1</w:t>
            </w:r>
          </w:p>
        </w:tc>
        <w:tc>
          <w:tcPr>
            <w:tcW w:w="0" w:type="auto"/>
          </w:tcPr>
          <w:p w14:paraId="531684D1" w14:textId="77777777"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Option-1a</w:t>
            </w:r>
          </w:p>
        </w:tc>
        <w:tc>
          <w:tcPr>
            <w:tcW w:w="0" w:type="auto"/>
          </w:tcPr>
          <w:p w14:paraId="21F21AE6" w14:textId="77777777"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Option-2</w:t>
            </w:r>
          </w:p>
        </w:tc>
        <w:tc>
          <w:tcPr>
            <w:tcW w:w="0" w:type="auto"/>
          </w:tcPr>
          <w:p w14:paraId="5FFE9C48" w14:textId="77777777"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Option-3</w:t>
            </w:r>
          </w:p>
        </w:tc>
        <w:tc>
          <w:tcPr>
            <w:tcW w:w="0" w:type="auto"/>
          </w:tcPr>
          <w:p w14:paraId="45BE4EDF" w14:textId="77777777" w:rsidR="004366AE" w:rsidRPr="00E254BF" w:rsidRDefault="004366AE" w:rsidP="0008254F">
            <w:pPr>
              <w:pStyle w:val="aff0"/>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No enhancement/not supportive</w:t>
            </w:r>
          </w:p>
        </w:tc>
      </w:tr>
      <w:tr w:rsidR="003433C7" w:rsidRPr="00E254BF" w14:paraId="216FC4D5" w14:textId="77777777" w:rsidTr="00334156">
        <w:trPr>
          <w:trHeight w:val="1702"/>
        </w:trPr>
        <w:tc>
          <w:tcPr>
            <w:tcW w:w="0" w:type="auto"/>
          </w:tcPr>
          <w:p w14:paraId="4D716ABA" w14:textId="77777777" w:rsidR="004366AE" w:rsidRPr="00E254BF" w:rsidRDefault="004366AE" w:rsidP="0008254F">
            <w:pPr>
              <w:pStyle w:val="aff0"/>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0-2/1-2</w:t>
            </w:r>
          </w:p>
        </w:tc>
        <w:tc>
          <w:tcPr>
            <w:tcW w:w="0" w:type="auto"/>
          </w:tcPr>
          <w:p w14:paraId="754FA579" w14:textId="77777777" w:rsidR="00E254BF" w:rsidRDefault="00E254BF" w:rsidP="0008254F">
            <w:pPr>
              <w:pStyle w:val="aff0"/>
              <w:spacing w:beforeLines="50" w:afterLines="50" w:after="120"/>
              <w:ind w:left="0"/>
              <w:rPr>
                <w:rFonts w:ascii="Times New Roman" w:hAnsi="Times New Roman"/>
                <w:sz w:val="20"/>
                <w:szCs w:val="20"/>
              </w:rPr>
            </w:pPr>
            <w:r>
              <w:rPr>
                <w:rFonts w:ascii="Times New Roman" w:hAnsi="Times New Roman"/>
                <w:sz w:val="20"/>
                <w:szCs w:val="20"/>
              </w:rPr>
              <w:t>(4)</w:t>
            </w:r>
          </w:p>
          <w:p w14:paraId="1318508B" w14:textId="0B8C0860"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Huawei, Sony, Qualcomm,</w:t>
            </w:r>
            <w:r w:rsidRPr="00E254BF">
              <w:rPr>
                <w:rFonts w:ascii="Times New Roman" w:hAnsi="Times New Roman"/>
                <w:sz w:val="20"/>
                <w:szCs w:val="20"/>
                <w:lang w:eastAsia="zh-CN"/>
              </w:rPr>
              <w:t xml:space="preserve"> Xiaomi</w:t>
            </w:r>
          </w:p>
        </w:tc>
        <w:tc>
          <w:tcPr>
            <w:tcW w:w="0" w:type="auto"/>
          </w:tcPr>
          <w:p w14:paraId="4905F018" w14:textId="281502CE" w:rsidR="00E254BF" w:rsidRDefault="00E254BF" w:rsidP="00E254BF">
            <w:pPr>
              <w:pStyle w:val="aff0"/>
              <w:spacing w:beforeLines="50" w:afterLines="50" w:after="120"/>
              <w:ind w:left="0"/>
              <w:rPr>
                <w:rFonts w:ascii="Times New Roman" w:hAnsi="Times New Roman"/>
                <w:sz w:val="20"/>
                <w:szCs w:val="20"/>
              </w:rPr>
            </w:pPr>
            <w:r>
              <w:rPr>
                <w:rFonts w:ascii="Times New Roman" w:hAnsi="Times New Roman"/>
                <w:sz w:val="20"/>
                <w:szCs w:val="20"/>
              </w:rPr>
              <w:t>(3)</w:t>
            </w:r>
          </w:p>
          <w:p w14:paraId="26D69859" w14:textId="77777777"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 Qualcomm,</w:t>
            </w:r>
            <w:r w:rsidRPr="00E254BF">
              <w:rPr>
                <w:rFonts w:ascii="Times New Roman" w:hAnsi="Times New Roman"/>
                <w:sz w:val="20"/>
                <w:szCs w:val="20"/>
                <w:lang w:eastAsia="zh-CN"/>
              </w:rPr>
              <w:t xml:space="preserve"> Xiaomi</w:t>
            </w:r>
          </w:p>
        </w:tc>
        <w:tc>
          <w:tcPr>
            <w:tcW w:w="0" w:type="auto"/>
          </w:tcPr>
          <w:p w14:paraId="6E1AE1FF" w14:textId="3C20E909" w:rsidR="00E254BF" w:rsidRDefault="00E254BF" w:rsidP="00E254BF">
            <w:pPr>
              <w:pStyle w:val="aff0"/>
              <w:spacing w:beforeLines="50" w:afterLines="50" w:after="120"/>
              <w:ind w:left="0"/>
              <w:rPr>
                <w:rFonts w:ascii="Times New Roman" w:hAnsi="Times New Roman"/>
                <w:sz w:val="20"/>
                <w:szCs w:val="20"/>
              </w:rPr>
            </w:pPr>
            <w:r>
              <w:rPr>
                <w:rFonts w:ascii="Times New Roman" w:hAnsi="Times New Roman"/>
                <w:sz w:val="20"/>
                <w:szCs w:val="20"/>
              </w:rPr>
              <w:t>(4)</w:t>
            </w:r>
          </w:p>
          <w:p w14:paraId="119F5C7C" w14:textId="77777777"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 Huawei,</w:t>
            </w:r>
            <w:r w:rsidRPr="00E254BF">
              <w:rPr>
                <w:rFonts w:ascii="Times New Roman" w:eastAsia="Malgun Gothic" w:hAnsi="Times New Roman"/>
                <w:sz w:val="20"/>
                <w:szCs w:val="20"/>
                <w:lang w:eastAsia="ko-KR"/>
              </w:rPr>
              <w:t xml:space="preserve"> ETRI</w:t>
            </w:r>
          </w:p>
        </w:tc>
        <w:tc>
          <w:tcPr>
            <w:tcW w:w="0" w:type="auto"/>
          </w:tcPr>
          <w:p w14:paraId="6206AE98" w14:textId="3564ECB7" w:rsidR="00E254BF" w:rsidRDefault="00E254BF" w:rsidP="00E254BF">
            <w:pPr>
              <w:pStyle w:val="aff0"/>
              <w:spacing w:beforeLines="50" w:afterLines="50" w:after="120"/>
              <w:ind w:left="0"/>
              <w:rPr>
                <w:rFonts w:ascii="Times New Roman" w:hAnsi="Times New Roman"/>
                <w:sz w:val="20"/>
                <w:szCs w:val="20"/>
              </w:rPr>
            </w:pPr>
            <w:r>
              <w:rPr>
                <w:rFonts w:ascii="Times New Roman" w:hAnsi="Times New Roman"/>
                <w:sz w:val="20"/>
                <w:szCs w:val="20"/>
              </w:rPr>
              <w:t>(14)</w:t>
            </w:r>
          </w:p>
          <w:p w14:paraId="29ABC5D5" w14:textId="77777777"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eastAsia="MS Mincho" w:hAnsi="Times New Roman"/>
                <w:sz w:val="20"/>
                <w:szCs w:val="20"/>
                <w:lang w:eastAsia="ja-JP"/>
              </w:rPr>
              <w:t>vivo,CMCC</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rPr>
              <w:t xml:space="preserve"> Ericsson, Spreadtrum</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 xml:space="preserve"> InterDigital, ChinaTelecom</w:t>
            </w:r>
            <w:r w:rsidRPr="00E254BF">
              <w:rPr>
                <w:rFonts w:ascii="Times New Roman" w:eastAsiaTheme="minorEastAsia" w:hAnsi="Times New Roman"/>
                <w:iCs/>
                <w:sz w:val="20"/>
                <w:szCs w:val="20"/>
                <w:lang w:eastAsia="zh-CN"/>
              </w:rPr>
              <w:t xml:space="preserve"> ,LG,</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Theme="minorEastAsia" w:hAnsi="Times New Roman"/>
                <w:sz w:val="20"/>
                <w:szCs w:val="20"/>
                <w:lang w:eastAsia="zh-CN"/>
              </w:rPr>
              <w:t>,</w:t>
            </w:r>
            <w:r w:rsidRPr="00E254BF">
              <w:rPr>
                <w:rFonts w:ascii="Times New Roman" w:eastAsia="Malgun Gothic" w:hAnsi="Times New Roman"/>
                <w:sz w:val="20"/>
                <w:szCs w:val="20"/>
                <w:lang w:eastAsia="ko-KR"/>
              </w:rPr>
              <w:t>CAICT, ETRI, Nokia,</w:t>
            </w:r>
            <w:r w:rsidRPr="00E254BF">
              <w:rPr>
                <w:rFonts w:ascii="Times New Roman" w:hAnsi="Times New Roman"/>
                <w:sz w:val="20"/>
                <w:szCs w:val="20"/>
              </w:rPr>
              <w:t xml:space="preserve"> Apple,</w:t>
            </w:r>
            <w:r w:rsidRPr="00E254BF">
              <w:rPr>
                <w:sz w:val="20"/>
                <w:szCs w:val="20"/>
              </w:rPr>
              <w:t xml:space="preserve"> </w:t>
            </w:r>
            <w:r w:rsidRPr="00E254BF">
              <w:rPr>
                <w:rFonts w:ascii="Times New Roman" w:hAnsi="Times New Roman"/>
                <w:sz w:val="20"/>
                <w:szCs w:val="20"/>
              </w:rPr>
              <w:t>APT</w:t>
            </w:r>
          </w:p>
        </w:tc>
        <w:tc>
          <w:tcPr>
            <w:tcW w:w="0" w:type="auto"/>
          </w:tcPr>
          <w:p w14:paraId="3DD14C7A" w14:textId="77777777" w:rsidR="004366AE" w:rsidRPr="00E254BF" w:rsidRDefault="004366AE" w:rsidP="0008254F">
            <w:pPr>
              <w:pStyle w:val="aff0"/>
              <w:spacing w:beforeLines="50" w:afterLines="50" w:after="120"/>
              <w:ind w:left="0"/>
              <w:rPr>
                <w:rFonts w:ascii="Times New Roman" w:hAnsi="Times New Roman"/>
                <w:iCs/>
                <w:sz w:val="20"/>
                <w:szCs w:val="20"/>
                <w:lang w:eastAsia="zh-CN"/>
              </w:rPr>
            </w:pPr>
          </w:p>
        </w:tc>
      </w:tr>
      <w:tr w:rsidR="003433C7" w:rsidRPr="00E254BF" w14:paraId="51BC8BED" w14:textId="77777777" w:rsidTr="00334156">
        <w:trPr>
          <w:trHeight w:val="1523"/>
        </w:trPr>
        <w:tc>
          <w:tcPr>
            <w:tcW w:w="0" w:type="auto"/>
          </w:tcPr>
          <w:p w14:paraId="57DED10E" w14:textId="77777777" w:rsidR="004366AE" w:rsidRPr="00E254BF" w:rsidRDefault="004366AE" w:rsidP="0008254F">
            <w:pPr>
              <w:pStyle w:val="aff0"/>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0-1/1-1</w:t>
            </w:r>
          </w:p>
        </w:tc>
        <w:tc>
          <w:tcPr>
            <w:tcW w:w="0" w:type="auto"/>
          </w:tcPr>
          <w:p w14:paraId="23A93F27" w14:textId="77777777" w:rsidR="003433C7" w:rsidRDefault="003433C7" w:rsidP="0008254F">
            <w:pPr>
              <w:pStyle w:val="aff0"/>
              <w:spacing w:beforeLines="50" w:afterLines="50" w:after="120"/>
              <w:ind w:left="0"/>
              <w:rPr>
                <w:rFonts w:ascii="Times New Roman" w:hAnsi="Times New Roman"/>
                <w:sz w:val="20"/>
                <w:szCs w:val="20"/>
                <w:lang w:eastAsia="zh-CN"/>
              </w:rPr>
            </w:pPr>
            <w:r>
              <w:rPr>
                <w:rFonts w:ascii="Times New Roman" w:hAnsi="Times New Roman"/>
                <w:sz w:val="20"/>
                <w:szCs w:val="20"/>
                <w:lang w:eastAsia="zh-CN"/>
              </w:rPr>
              <w:t xml:space="preserve">(6) </w:t>
            </w:r>
          </w:p>
          <w:p w14:paraId="1A06F056" w14:textId="2EE87DDB"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hAnsi="Times New Roman"/>
                <w:sz w:val="20"/>
                <w:szCs w:val="20"/>
                <w:lang w:eastAsia="zh-CN"/>
              </w:rPr>
              <w:t>Intel,</w:t>
            </w:r>
            <w:r w:rsidRPr="00E254BF">
              <w:rPr>
                <w:rFonts w:ascii="Times New Roman" w:hAnsi="Times New Roman"/>
                <w:sz w:val="20"/>
                <w:szCs w:val="20"/>
              </w:rPr>
              <w:t xml:space="preserve"> Huawei, Sony, Qualcomm,</w:t>
            </w:r>
            <w:r w:rsidRPr="00E254BF">
              <w:rPr>
                <w:rFonts w:ascii="Times New Roman" w:hAnsi="Times New Roman"/>
                <w:sz w:val="20"/>
                <w:szCs w:val="20"/>
                <w:lang w:eastAsia="zh-CN"/>
              </w:rPr>
              <w:t xml:space="preserve"> Xiaomi, Lenovo</w:t>
            </w:r>
            <w:r w:rsidRPr="00E254BF">
              <w:rPr>
                <w:rFonts w:ascii="Times New Roman" w:hAnsi="Times New Roman"/>
                <w:sz w:val="20"/>
                <w:szCs w:val="20"/>
              </w:rPr>
              <w:t>&amp;MotoM</w:t>
            </w:r>
          </w:p>
        </w:tc>
        <w:tc>
          <w:tcPr>
            <w:tcW w:w="0" w:type="auto"/>
          </w:tcPr>
          <w:p w14:paraId="5145CE63" w14:textId="77777777" w:rsidR="003433C7" w:rsidRDefault="003433C7" w:rsidP="0008254F">
            <w:pPr>
              <w:pStyle w:val="aff0"/>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(5)</w:t>
            </w:r>
          </w:p>
          <w:p w14:paraId="173EDC73" w14:textId="7E0B7DA2"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Intel,</w:t>
            </w:r>
            <w:r w:rsidRPr="00E254BF">
              <w:rPr>
                <w:rFonts w:ascii="Times New Roman" w:hAnsi="Times New Roman"/>
                <w:sz w:val="20"/>
                <w:szCs w:val="20"/>
              </w:rPr>
              <w:t xml:space="preserve"> Sony, Qualcomm,</w:t>
            </w:r>
            <w:r w:rsidRPr="00E254BF">
              <w:rPr>
                <w:rFonts w:ascii="Times New Roman" w:hAnsi="Times New Roman"/>
                <w:sz w:val="20"/>
                <w:szCs w:val="20"/>
                <w:lang w:eastAsia="zh-CN"/>
              </w:rPr>
              <w:t xml:space="preserve"> Xiaomi, Lenovo</w:t>
            </w:r>
            <w:r w:rsidRPr="00E254BF">
              <w:rPr>
                <w:rFonts w:ascii="Times New Roman" w:hAnsi="Times New Roman"/>
                <w:sz w:val="20"/>
                <w:szCs w:val="20"/>
              </w:rPr>
              <w:t>&amp;MotoM</w:t>
            </w:r>
          </w:p>
        </w:tc>
        <w:tc>
          <w:tcPr>
            <w:tcW w:w="0" w:type="auto"/>
          </w:tcPr>
          <w:p w14:paraId="270FB050" w14:textId="77777777" w:rsidR="007874E5" w:rsidRDefault="007874E5" w:rsidP="0008254F">
            <w:pPr>
              <w:pStyle w:val="aff0"/>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619BED02" w14:textId="1FEBA51C"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Huawei,</w:t>
            </w:r>
            <w:r w:rsidRPr="00E254BF">
              <w:rPr>
                <w:rFonts w:ascii="Times New Roman" w:hAnsi="Times New Roman"/>
                <w:sz w:val="20"/>
                <w:szCs w:val="20"/>
                <w:lang w:eastAsia="zh-CN"/>
              </w:rPr>
              <w:t xml:space="preserve"> ChinaTelecom,</w:t>
            </w:r>
            <w:r w:rsidRPr="00E254BF">
              <w:rPr>
                <w:rFonts w:ascii="Times New Roman" w:eastAsia="Malgun Gothic" w:hAnsi="Times New Roman"/>
                <w:sz w:val="20"/>
                <w:szCs w:val="20"/>
                <w:lang w:eastAsia="ko-KR"/>
              </w:rPr>
              <w:t xml:space="preserve"> ETRI</w:t>
            </w:r>
          </w:p>
        </w:tc>
        <w:tc>
          <w:tcPr>
            <w:tcW w:w="0" w:type="auto"/>
          </w:tcPr>
          <w:p w14:paraId="49C73F91" w14:textId="77777777" w:rsidR="00F97550" w:rsidRDefault="00F97550" w:rsidP="0008254F">
            <w:pPr>
              <w:pStyle w:val="aff0"/>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(11)</w:t>
            </w:r>
          </w:p>
          <w:p w14:paraId="35E05FA3" w14:textId="7BDE8A65"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LG,vivo,CMCC, Ericsson,</w:t>
            </w:r>
            <w:r w:rsidRPr="00E254BF">
              <w:rPr>
                <w:rFonts w:ascii="Times New Roman" w:hAnsi="Times New Roman"/>
                <w:sz w:val="20"/>
                <w:szCs w:val="20"/>
              </w:rPr>
              <w:t xml:space="preserve"> Spreadtrum</w:t>
            </w:r>
            <w:r w:rsidRPr="00E254BF">
              <w:rPr>
                <w:rFonts w:ascii="Times New Roman" w:eastAsiaTheme="minorEastAsia" w:hAnsi="Times New Roman"/>
                <w:sz w:val="20"/>
                <w:szCs w:val="20"/>
                <w:lang w:eastAsia="zh-CN"/>
              </w:rPr>
              <w:t>,</w:t>
            </w:r>
            <w:r w:rsidRPr="00E254BF">
              <w:rPr>
                <w:rFonts w:ascii="Times New Roman" w:hAnsi="Times New Roman"/>
                <w:sz w:val="20"/>
                <w:szCs w:val="20"/>
                <w:lang w:eastAsia="zh-CN"/>
              </w:rPr>
              <w:t>CATT, InterDigital,</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CAICT,Nokia,</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Lenovo</w:t>
            </w:r>
            <w:r w:rsidRPr="00E254BF">
              <w:rPr>
                <w:rFonts w:ascii="Times New Roman" w:hAnsi="Times New Roman"/>
                <w:sz w:val="20"/>
                <w:szCs w:val="20"/>
              </w:rPr>
              <w:t>&amp;MotoM]</w:t>
            </w:r>
            <w:r w:rsidRPr="00E254BF">
              <w:rPr>
                <w:rFonts w:ascii="Times New Roman" w:eastAsiaTheme="minorEastAsia" w:hAnsi="Times New Roman"/>
                <w:iCs/>
                <w:sz w:val="20"/>
                <w:szCs w:val="20"/>
                <w:lang w:eastAsia="zh-CN"/>
              </w:rPr>
              <w:t xml:space="preserve"> -second preference</w:t>
            </w:r>
          </w:p>
        </w:tc>
        <w:tc>
          <w:tcPr>
            <w:tcW w:w="0" w:type="auto"/>
          </w:tcPr>
          <w:p w14:paraId="7BC1B7FE" w14:textId="1727CC67" w:rsidR="004366AE" w:rsidRPr="00E254BF" w:rsidRDefault="00E254BF" w:rsidP="0008254F">
            <w:pPr>
              <w:pStyle w:val="aff0"/>
              <w:spacing w:beforeLines="50" w:afterLines="50" w:after="120"/>
              <w:ind w:left="0"/>
              <w:rPr>
                <w:rFonts w:ascii="Times New Roman" w:hAnsi="Times New Roman"/>
                <w:iCs/>
                <w:sz w:val="20"/>
                <w:szCs w:val="20"/>
                <w:lang w:eastAsia="zh-CN"/>
              </w:rPr>
            </w:pPr>
            <w:r>
              <w:rPr>
                <w:rFonts w:ascii="Times New Roman" w:hAnsi="Times New Roman"/>
                <w:iCs/>
                <w:sz w:val="20"/>
                <w:szCs w:val="20"/>
                <w:lang w:eastAsia="zh-CN"/>
              </w:rPr>
              <w:t xml:space="preserve">(1) </w:t>
            </w:r>
            <w:r w:rsidR="004366AE" w:rsidRPr="00E254BF">
              <w:rPr>
                <w:rFonts w:ascii="Times New Roman" w:hAnsi="Times New Roman"/>
                <w:iCs/>
                <w:sz w:val="20"/>
                <w:szCs w:val="20"/>
                <w:lang w:eastAsia="zh-CN"/>
              </w:rPr>
              <w:t>APT</w:t>
            </w:r>
          </w:p>
        </w:tc>
      </w:tr>
      <w:tr w:rsidR="003433C7" w:rsidRPr="00E254BF" w14:paraId="1E74C5D6" w14:textId="77777777" w:rsidTr="00334156">
        <w:trPr>
          <w:trHeight w:val="1007"/>
        </w:trPr>
        <w:tc>
          <w:tcPr>
            <w:tcW w:w="0" w:type="auto"/>
          </w:tcPr>
          <w:p w14:paraId="4950D84A" w14:textId="77777777" w:rsidR="004366AE" w:rsidRPr="00E254BF" w:rsidRDefault="004366AE" w:rsidP="0008254F">
            <w:pPr>
              <w:pStyle w:val="aff0"/>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0-0/1-0</w:t>
            </w:r>
          </w:p>
        </w:tc>
        <w:tc>
          <w:tcPr>
            <w:tcW w:w="0" w:type="auto"/>
          </w:tcPr>
          <w:p w14:paraId="3D867CE1" w14:textId="43AECADC" w:rsidR="004366AE" w:rsidRPr="00E254BF" w:rsidRDefault="003433C7" w:rsidP="0008254F">
            <w:pPr>
              <w:pStyle w:val="aff0"/>
              <w:spacing w:beforeLines="50" w:afterLines="50" w:after="120"/>
              <w:ind w:left="0"/>
              <w:rPr>
                <w:rFonts w:ascii="Times New Roman" w:hAnsi="Times New Roman"/>
                <w:iCs/>
                <w:sz w:val="20"/>
                <w:szCs w:val="20"/>
                <w:lang w:eastAsia="zh-CN"/>
              </w:rPr>
            </w:pPr>
            <w:r>
              <w:rPr>
                <w:rFonts w:ascii="Times New Roman" w:hAnsi="Times New Roman"/>
                <w:sz w:val="20"/>
                <w:szCs w:val="20"/>
              </w:rPr>
              <w:t xml:space="preserve">(3) </w:t>
            </w:r>
            <w:r w:rsidR="004366AE" w:rsidRPr="00E254BF">
              <w:rPr>
                <w:rFonts w:ascii="Times New Roman" w:hAnsi="Times New Roman"/>
                <w:sz w:val="20"/>
                <w:szCs w:val="20"/>
              </w:rPr>
              <w:t>Sony</w:t>
            </w:r>
            <w:r w:rsidR="004366AE" w:rsidRPr="00E254BF">
              <w:rPr>
                <w:rFonts w:ascii="Times New Roman" w:eastAsiaTheme="minorEastAsia" w:hAnsi="Times New Roman"/>
                <w:sz w:val="20"/>
                <w:szCs w:val="20"/>
                <w:lang w:eastAsia="zh-CN"/>
              </w:rPr>
              <w:t>,</w:t>
            </w:r>
            <w:r w:rsidR="004366AE" w:rsidRPr="00E254BF">
              <w:rPr>
                <w:rFonts w:ascii="Times New Roman" w:hAnsi="Times New Roman"/>
                <w:sz w:val="20"/>
                <w:szCs w:val="20"/>
              </w:rPr>
              <w:t>Qualcomm,</w:t>
            </w:r>
            <w:r w:rsidR="004366AE" w:rsidRPr="00E254BF">
              <w:rPr>
                <w:rFonts w:ascii="Times New Roman" w:hAnsi="Times New Roman"/>
                <w:sz w:val="20"/>
                <w:szCs w:val="20"/>
                <w:lang w:eastAsia="zh-CN"/>
              </w:rPr>
              <w:t xml:space="preserve"> Xiaomi</w:t>
            </w:r>
          </w:p>
        </w:tc>
        <w:tc>
          <w:tcPr>
            <w:tcW w:w="0" w:type="auto"/>
          </w:tcPr>
          <w:p w14:paraId="1BA15B1E" w14:textId="77777777" w:rsidR="00FA4092" w:rsidRDefault="00FA4092" w:rsidP="0008254F">
            <w:pPr>
              <w:pStyle w:val="aff0"/>
              <w:spacing w:beforeLines="50" w:afterLines="50" w:after="120"/>
              <w:ind w:left="0"/>
              <w:rPr>
                <w:rFonts w:ascii="Times New Roman" w:hAnsi="Times New Roman"/>
                <w:sz w:val="20"/>
                <w:szCs w:val="20"/>
              </w:rPr>
            </w:pPr>
            <w:r>
              <w:rPr>
                <w:rFonts w:ascii="Times New Roman" w:hAnsi="Times New Roman"/>
                <w:sz w:val="20"/>
                <w:szCs w:val="20"/>
              </w:rPr>
              <w:t>(3)</w:t>
            </w:r>
          </w:p>
          <w:p w14:paraId="6B719016" w14:textId="18314C64"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w:t>
            </w:r>
            <w:r w:rsidRPr="00E254BF">
              <w:rPr>
                <w:rFonts w:ascii="Times New Roman" w:eastAsiaTheme="minorEastAsia" w:hAnsi="Times New Roman"/>
                <w:sz w:val="20"/>
                <w:szCs w:val="20"/>
                <w:lang w:eastAsia="zh-CN"/>
              </w:rPr>
              <w:t>,</w:t>
            </w:r>
            <w:r w:rsidRPr="00E254BF">
              <w:rPr>
                <w:rFonts w:ascii="Times New Roman" w:hAnsi="Times New Roman"/>
                <w:sz w:val="20"/>
                <w:szCs w:val="20"/>
              </w:rPr>
              <w:t>Qualcomm,</w:t>
            </w:r>
            <w:r w:rsidRPr="00E254BF">
              <w:rPr>
                <w:rFonts w:ascii="Times New Roman" w:hAnsi="Times New Roman"/>
                <w:sz w:val="20"/>
                <w:szCs w:val="20"/>
                <w:lang w:eastAsia="zh-CN"/>
              </w:rPr>
              <w:t xml:space="preserve"> Xiaomi</w:t>
            </w:r>
          </w:p>
        </w:tc>
        <w:tc>
          <w:tcPr>
            <w:tcW w:w="0" w:type="auto"/>
          </w:tcPr>
          <w:p w14:paraId="6BE330CA" w14:textId="230FEE17" w:rsidR="00F97550" w:rsidRDefault="00F97550" w:rsidP="0008254F">
            <w:pPr>
              <w:pStyle w:val="aff0"/>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7EB19FB6" w14:textId="05D3A28F"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w:t>
            </w:r>
            <w:r w:rsidRPr="00E254BF">
              <w:rPr>
                <w:rFonts w:ascii="Times New Roman" w:hAnsi="Times New Roman"/>
                <w:sz w:val="20"/>
                <w:szCs w:val="20"/>
                <w:lang w:eastAsia="zh-CN"/>
              </w:rPr>
              <w:t xml:space="preserve"> ChinaTelecom,</w:t>
            </w:r>
            <w:r w:rsidRPr="00E254BF">
              <w:rPr>
                <w:rFonts w:ascii="Times New Roman" w:eastAsia="Malgun Gothic" w:hAnsi="Times New Roman"/>
                <w:sz w:val="20"/>
                <w:szCs w:val="20"/>
                <w:lang w:eastAsia="ko-KR"/>
              </w:rPr>
              <w:t xml:space="preserve"> ETRI</w:t>
            </w:r>
          </w:p>
        </w:tc>
        <w:tc>
          <w:tcPr>
            <w:tcW w:w="0" w:type="auto"/>
          </w:tcPr>
          <w:p w14:paraId="386AD23C" w14:textId="77777777" w:rsidR="00F97550" w:rsidRDefault="00F97550" w:rsidP="0008254F">
            <w:pPr>
              <w:pStyle w:val="aff0"/>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(6)</w:t>
            </w:r>
          </w:p>
          <w:p w14:paraId="7F4915E7" w14:textId="7510071C"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CMCC,</w:t>
            </w:r>
            <w:r w:rsidRPr="00E254BF">
              <w:rPr>
                <w:rFonts w:ascii="Times New Roman" w:hAnsi="Times New Roman"/>
                <w:sz w:val="20"/>
                <w:szCs w:val="20"/>
              </w:rPr>
              <w:t xml:space="preserve"> Spreadtrum,</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CAICT,Nokia</w:t>
            </w:r>
          </w:p>
        </w:tc>
        <w:tc>
          <w:tcPr>
            <w:tcW w:w="0" w:type="auto"/>
          </w:tcPr>
          <w:p w14:paraId="31DA4ACF" w14:textId="246ACC08" w:rsidR="004366AE" w:rsidRPr="00E254BF" w:rsidRDefault="0042586E" w:rsidP="0008254F">
            <w:pPr>
              <w:pStyle w:val="aff0"/>
              <w:spacing w:beforeLines="50" w:afterLines="50" w:after="120"/>
              <w:ind w:left="0"/>
              <w:rPr>
                <w:rFonts w:ascii="Times New Roman" w:hAnsi="Times New Roman"/>
                <w:iCs/>
                <w:sz w:val="20"/>
                <w:szCs w:val="20"/>
                <w:lang w:eastAsia="zh-CN"/>
              </w:rPr>
            </w:pPr>
            <w:r>
              <w:rPr>
                <w:rFonts w:ascii="Times New Roman" w:eastAsia="MS Mincho" w:hAnsi="Times New Roman"/>
                <w:sz w:val="20"/>
                <w:szCs w:val="20"/>
                <w:lang w:eastAsia="ja-JP"/>
              </w:rPr>
              <w:t xml:space="preserve">(7) </w:t>
            </w:r>
            <w:r w:rsidR="004366AE" w:rsidRPr="00E254BF">
              <w:rPr>
                <w:rFonts w:ascii="Times New Roman" w:eastAsia="MS Mincho" w:hAnsi="Times New Roman"/>
                <w:sz w:val="20"/>
                <w:szCs w:val="20"/>
                <w:lang w:eastAsia="ja-JP"/>
              </w:rPr>
              <w:t>Panasonic,</w:t>
            </w:r>
            <w:r>
              <w:rPr>
                <w:rFonts w:ascii="Times New Roman" w:eastAsia="MS Mincho" w:hAnsi="Times New Roman"/>
                <w:sz w:val="20"/>
                <w:szCs w:val="20"/>
                <w:lang w:eastAsia="ja-JP"/>
              </w:rPr>
              <w:t xml:space="preserve"> </w:t>
            </w:r>
            <w:r w:rsidR="004366AE" w:rsidRPr="00E254BF">
              <w:rPr>
                <w:rFonts w:ascii="Times New Roman" w:eastAsia="MS Mincho" w:hAnsi="Times New Roman"/>
                <w:sz w:val="20"/>
                <w:szCs w:val="20"/>
                <w:lang w:eastAsia="ja-JP"/>
              </w:rPr>
              <w:t>LG,</w:t>
            </w:r>
            <w:r w:rsidR="004366AE" w:rsidRPr="00E254BF">
              <w:rPr>
                <w:rFonts w:ascii="Times New Roman" w:hAnsi="Times New Roman"/>
                <w:sz w:val="20"/>
                <w:szCs w:val="20"/>
                <w:lang w:eastAsia="zh-CN"/>
              </w:rPr>
              <w:t xml:space="preserve"> Intel,</w:t>
            </w:r>
            <w:r>
              <w:rPr>
                <w:rFonts w:ascii="Times New Roman" w:hAnsi="Times New Roman"/>
                <w:sz w:val="20"/>
                <w:szCs w:val="20"/>
                <w:lang w:eastAsia="zh-CN"/>
              </w:rPr>
              <w:t xml:space="preserve"> </w:t>
            </w:r>
            <w:r w:rsidR="004366AE" w:rsidRPr="00E254BF">
              <w:rPr>
                <w:rFonts w:ascii="Times New Roman" w:hAnsi="Times New Roman"/>
                <w:sz w:val="20"/>
                <w:szCs w:val="20"/>
                <w:lang w:eastAsia="zh-CN"/>
              </w:rPr>
              <w:t>Ericsson, InterDigital, Lenovo</w:t>
            </w:r>
            <w:r w:rsidR="004366AE" w:rsidRPr="00E254BF">
              <w:rPr>
                <w:rFonts w:ascii="Times New Roman" w:hAnsi="Times New Roman"/>
                <w:sz w:val="20"/>
                <w:szCs w:val="20"/>
              </w:rPr>
              <w:t>&amp;MotoM,</w:t>
            </w:r>
            <w:r w:rsidR="004366AE" w:rsidRPr="00E254BF">
              <w:rPr>
                <w:sz w:val="20"/>
                <w:szCs w:val="20"/>
              </w:rPr>
              <w:t xml:space="preserve"> </w:t>
            </w:r>
            <w:r w:rsidR="004366AE" w:rsidRPr="00E254BF">
              <w:rPr>
                <w:rFonts w:ascii="Times New Roman" w:hAnsi="Times New Roman"/>
                <w:sz w:val="20"/>
                <w:szCs w:val="20"/>
              </w:rPr>
              <w:t>APT</w:t>
            </w:r>
          </w:p>
        </w:tc>
      </w:tr>
    </w:tbl>
    <w:p w14:paraId="7AA86FE0" w14:textId="77777777" w:rsidR="0021635C" w:rsidRDefault="00334156" w:rsidP="000C1742">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0C1742">
        <w:rPr>
          <w:rFonts w:ascii="Times New Roman" w:eastAsiaTheme="minorEastAsia" w:hAnsi="Times New Roman"/>
          <w:szCs w:val="20"/>
          <w:lang w:eastAsia="zh-CN"/>
        </w:rPr>
        <w:t xml:space="preserve">For this topic, based on the discussion, </w:t>
      </w:r>
      <w:r w:rsidRPr="000C1742">
        <w:rPr>
          <w:rFonts w:ascii="Times New Roman" w:eastAsiaTheme="minorEastAsia" w:hAnsi="Times New Roman" w:hint="eastAsia"/>
          <w:szCs w:val="20"/>
          <w:lang w:eastAsia="zh-CN"/>
        </w:rPr>
        <w:t xml:space="preserve">from moderator perspective, </w:t>
      </w:r>
      <w:r w:rsidR="00852E46">
        <w:rPr>
          <w:rFonts w:ascii="Times New Roman" w:eastAsiaTheme="minorEastAsia" w:hAnsi="Times New Roman"/>
          <w:szCs w:val="20"/>
          <w:lang w:eastAsia="zh-CN"/>
        </w:rPr>
        <w:t>it seems that majority share the supportive for non-fallback DCI and more discussion is needed for fallback cases. Meanwhile, from solution perspective, clear majority is identified for Option-3 w.r.t the DCI 0-2/1-2, which is aligned with 1</w:t>
      </w:r>
      <w:r w:rsidR="00852E46" w:rsidRPr="00852E46">
        <w:rPr>
          <w:rFonts w:ascii="Times New Roman" w:eastAsiaTheme="minorEastAsia" w:hAnsi="Times New Roman"/>
          <w:szCs w:val="20"/>
          <w:vertAlign w:val="superscript"/>
          <w:lang w:eastAsia="zh-CN"/>
        </w:rPr>
        <w:t>st</w:t>
      </w:r>
      <w:r w:rsidR="00852E46">
        <w:rPr>
          <w:rFonts w:ascii="Times New Roman" w:eastAsiaTheme="minorEastAsia" w:hAnsi="Times New Roman"/>
          <w:szCs w:val="20"/>
          <w:lang w:eastAsia="zh-CN"/>
        </w:rPr>
        <w:t xml:space="preserve"> bullet of moderator’s proposal. For DCI 0-1/1-1, views are diverged. </w:t>
      </w:r>
    </w:p>
    <w:p w14:paraId="4C983D63" w14:textId="31F553FF" w:rsidR="00852E46" w:rsidRDefault="00852E46" w:rsidP="000C1742">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Then, </w:t>
      </w:r>
      <w:r w:rsidR="0021635C">
        <w:rPr>
          <w:rFonts w:ascii="Times New Roman" w:eastAsiaTheme="minorEastAsia" w:hAnsi="Times New Roman"/>
          <w:szCs w:val="20"/>
          <w:lang w:eastAsia="zh-CN"/>
        </w:rPr>
        <w:t>following updated proposal can be considered</w:t>
      </w:r>
      <w:r w:rsidR="00D0155C">
        <w:rPr>
          <w:rFonts w:ascii="Times New Roman" w:eastAsiaTheme="minorEastAsia" w:hAnsi="Times New Roman"/>
          <w:szCs w:val="20"/>
          <w:lang w:eastAsia="zh-CN"/>
        </w:rPr>
        <w:t xml:space="preserve"> for further discussion, especially for the yellow marked part</w:t>
      </w:r>
      <w:r w:rsidR="0021635C">
        <w:rPr>
          <w:rFonts w:ascii="Times New Roman" w:eastAsiaTheme="minorEastAsia" w:hAnsi="Times New Roman"/>
          <w:szCs w:val="20"/>
          <w:lang w:eastAsia="zh-CN"/>
        </w:rPr>
        <w:t xml:space="preserve">: </w:t>
      </w:r>
    </w:p>
    <w:p w14:paraId="456818C7" w14:textId="190792D7" w:rsidR="000B5A8F" w:rsidRPr="0030457C" w:rsidRDefault="000B5A8F" w:rsidP="000B5A8F">
      <w:pPr>
        <w:snapToGrid w:val="0"/>
        <w:spacing w:beforeLines="50" w:before="120" w:afterLines="50" w:after="120"/>
        <w:ind w:leftChars="212" w:left="424"/>
        <w:rPr>
          <w:b/>
          <w:highlight w:val="yellow"/>
        </w:rPr>
      </w:pPr>
      <w:r w:rsidRPr="0030457C">
        <w:rPr>
          <w:b/>
          <w:color w:val="000000" w:themeColor="text1"/>
          <w:highlight w:val="yellow"/>
          <w:lang w:eastAsia="zh-CN"/>
        </w:rPr>
        <w:t>[</w:t>
      </w:r>
      <w:r w:rsidR="00F27A86">
        <w:rPr>
          <w:b/>
          <w:color w:val="000000" w:themeColor="text1"/>
          <w:highlight w:val="yellow"/>
          <w:lang w:eastAsia="zh-CN"/>
        </w:rPr>
        <w:t>Updated</w:t>
      </w:r>
      <w:r w:rsidRPr="0030457C">
        <w:rPr>
          <w:b/>
          <w:color w:val="000000" w:themeColor="text1"/>
          <w:highlight w:val="yellow"/>
          <w:lang w:eastAsia="zh-CN"/>
        </w:rPr>
        <w:t xml:space="preserve"> Proposal 1]:</w:t>
      </w:r>
      <w:r w:rsidRPr="0030457C">
        <w:rPr>
          <w:b/>
          <w:highlight w:val="yellow"/>
        </w:rPr>
        <w:t xml:space="preserve"> </w:t>
      </w:r>
    </w:p>
    <w:p w14:paraId="458B61CF" w14:textId="77777777" w:rsidR="000B5A8F" w:rsidRPr="007C7EA2" w:rsidRDefault="000B5A8F" w:rsidP="000B5A8F">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F342209" w14:textId="77777777" w:rsidR="000B5A8F" w:rsidRPr="00A75F06" w:rsidRDefault="000B5A8F" w:rsidP="000B5A8F">
      <w:pPr>
        <w:pStyle w:val="aff0"/>
        <w:numPr>
          <w:ilvl w:val="0"/>
          <w:numId w:val="28"/>
        </w:numPr>
        <w:snapToGrid w:val="0"/>
        <w:spacing w:beforeLines="50" w:before="120" w:afterLines="50" w:after="120"/>
        <w:rPr>
          <w:rFonts w:ascii="Times New Roman" w:eastAsiaTheme="minorEastAsia" w:hAnsi="Times New Roman"/>
          <w:sz w:val="20"/>
          <w:szCs w:val="20"/>
          <w:highlight w:val="cyan"/>
          <w:lang w:eastAsia="zh-CN"/>
        </w:rPr>
      </w:pPr>
      <w:r w:rsidRPr="00A75F06">
        <w:rPr>
          <w:rFonts w:ascii="Times New Roman" w:eastAsiaTheme="minorEastAsia" w:hAnsi="Times New Roman"/>
          <w:sz w:val="20"/>
          <w:szCs w:val="20"/>
          <w:highlight w:val="cyan"/>
          <w:lang w:eastAsia="zh-CN"/>
        </w:rPr>
        <w:t xml:space="preserve">For DCI 0-2/1-2: </w:t>
      </w:r>
    </w:p>
    <w:p w14:paraId="5E0A72F5" w14:textId="77777777" w:rsidR="000B5A8F" w:rsidRPr="00A75F06" w:rsidRDefault="000B5A8F" w:rsidP="000B5A8F">
      <w:pPr>
        <w:numPr>
          <w:ilvl w:val="1"/>
          <w:numId w:val="28"/>
        </w:numPr>
        <w:overflowPunct/>
        <w:autoSpaceDE/>
        <w:autoSpaceDN/>
        <w:adjustRightInd/>
        <w:snapToGrid w:val="0"/>
        <w:spacing w:beforeLines="50" w:before="120" w:afterLines="50" w:after="120"/>
        <w:textAlignment w:val="auto"/>
        <w:rPr>
          <w:rFonts w:eastAsiaTheme="minorEastAsia"/>
          <w:lang w:eastAsia="zh-CN"/>
        </w:rPr>
      </w:pPr>
      <w:r w:rsidRPr="00A75F06">
        <w:rPr>
          <w:iCs/>
          <w:highlight w:val="cyan"/>
          <w:lang w:eastAsia="x-none"/>
        </w:rPr>
        <w:t>Option 3: Extending the HARQ process ID fie</w:t>
      </w:r>
      <w:r w:rsidRPr="00AB174E">
        <w:rPr>
          <w:iCs/>
          <w:highlight w:val="cyan"/>
          <w:lang w:eastAsia="x-none"/>
        </w:rPr>
        <w:t>ld up to 5 bits</w:t>
      </w:r>
      <w:r w:rsidRPr="00A75F06">
        <w:rPr>
          <w:iCs/>
          <w:lang w:eastAsia="x-none"/>
        </w:rPr>
        <w:t> </w:t>
      </w:r>
    </w:p>
    <w:p w14:paraId="51E909FA" w14:textId="21EAE818" w:rsidR="000B5A8F" w:rsidRPr="007C7EA2" w:rsidRDefault="000B5A8F" w:rsidP="000B5A8F">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w:t>
      </w:r>
      <w:r>
        <w:rPr>
          <w:rFonts w:ascii="Times New Roman" w:eastAsiaTheme="minorEastAsia" w:hAnsi="Times New Roman"/>
          <w:sz w:val="20"/>
          <w:szCs w:val="20"/>
          <w:highlight w:val="yellow"/>
          <w:lang w:eastAsia="zh-CN"/>
        </w:rPr>
        <w:t xml:space="preserve">, at least one of </w:t>
      </w:r>
      <w:r>
        <w:rPr>
          <w:rFonts w:ascii="Times New Roman" w:hAnsi="Times New Roman"/>
          <w:sz w:val="20"/>
          <w:szCs w:val="20"/>
          <w:highlight w:val="yellow"/>
          <w:lang w:eastAsia="x-none"/>
        </w:rPr>
        <w:t>following is supported:</w:t>
      </w:r>
    </w:p>
    <w:p w14:paraId="7430A804"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09AA8663"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DF22ADA"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7E62D172" w14:textId="77777777" w:rsidR="000B5A8F"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2C957669" w14:textId="2587F4A2" w:rsidR="00A75F06" w:rsidRDefault="00A75F06" w:rsidP="00A75F06">
      <w:pPr>
        <w:numPr>
          <w:ilvl w:val="0"/>
          <w:numId w:val="28"/>
        </w:numPr>
        <w:overflowPunct/>
        <w:autoSpaceDE/>
        <w:autoSpaceDN/>
        <w:adjustRightInd/>
        <w:spacing w:beforeLines="50" w:before="120" w:afterLines="50" w:after="120"/>
        <w:textAlignment w:val="auto"/>
        <w:rPr>
          <w:iCs/>
          <w:highlight w:val="yellow"/>
          <w:lang w:eastAsia="x-none"/>
        </w:rPr>
      </w:pPr>
      <w:r>
        <w:rPr>
          <w:iCs/>
          <w:highlight w:val="yellow"/>
          <w:lang w:eastAsia="x-none"/>
        </w:rPr>
        <w:t>FFS: DCI 0-0/1-0</w:t>
      </w:r>
    </w:p>
    <w:p w14:paraId="2CF9AC63" w14:textId="77777777" w:rsidR="00F02082" w:rsidRPr="00313BF4" w:rsidRDefault="00F02082" w:rsidP="00931812">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02082" w14:paraId="3CB7D5A7"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715DB" w14:textId="77777777" w:rsidR="00F02082" w:rsidRDefault="00F02082"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EE1567" w14:textId="77777777" w:rsidR="00F02082" w:rsidRDefault="00F02082" w:rsidP="0008254F">
            <w:pPr>
              <w:jc w:val="center"/>
              <w:rPr>
                <w:b/>
                <w:sz w:val="28"/>
                <w:lang w:eastAsia="zh-CN"/>
              </w:rPr>
            </w:pPr>
            <w:r w:rsidRPr="008D3FED">
              <w:rPr>
                <w:b/>
                <w:sz w:val="22"/>
                <w:lang w:eastAsia="zh-CN"/>
              </w:rPr>
              <w:t>Comments and Views</w:t>
            </w:r>
          </w:p>
        </w:tc>
      </w:tr>
      <w:tr w:rsidR="00612809" w:rsidRPr="00F5480C" w14:paraId="6E8934AF"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C46B5" w14:textId="4E251962" w:rsidR="00612809" w:rsidRPr="00F5480C" w:rsidRDefault="00612809" w:rsidP="00612809">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04B9441" w14:textId="77777777" w:rsidR="00612809" w:rsidRDefault="00612809" w:rsidP="00612809">
            <w:pPr>
              <w:snapToGrid w:val="0"/>
              <w:rPr>
                <w:lang w:eastAsia="zh-CN"/>
              </w:rPr>
            </w:pPr>
            <w:r>
              <w:rPr>
                <w:lang w:eastAsia="zh-CN"/>
              </w:rPr>
              <w:t>For DCI 0-2/1-2, we support the proposal</w:t>
            </w:r>
            <w:r>
              <w:rPr>
                <w:rFonts w:hint="eastAsia"/>
                <w:lang w:eastAsia="zh-CN"/>
              </w:rPr>
              <w:t>.</w:t>
            </w:r>
          </w:p>
          <w:p w14:paraId="6E83384F" w14:textId="77777777" w:rsidR="00612809" w:rsidRDefault="00612809" w:rsidP="00612809">
            <w:pPr>
              <w:snapToGrid w:val="0"/>
              <w:rPr>
                <w:lang w:eastAsia="zh-CN"/>
              </w:rPr>
            </w:pPr>
            <w:r>
              <w:rPr>
                <w:lang w:eastAsia="zh-CN"/>
              </w:rPr>
              <w:t xml:space="preserve">For DCI 0-1/1-1, we prefer the Option 3. </w:t>
            </w:r>
          </w:p>
          <w:p w14:paraId="678182F1" w14:textId="204658BB" w:rsidR="00612809" w:rsidRPr="00F5480C" w:rsidRDefault="00612809" w:rsidP="00612809">
            <w:pPr>
              <w:snapToGrid w:val="0"/>
              <w:rPr>
                <w:rFonts w:eastAsia="MS Mincho"/>
                <w:lang w:eastAsia="ja-JP"/>
              </w:rPr>
            </w:pPr>
            <w:r>
              <w:rPr>
                <w:lang w:eastAsia="zh-CN"/>
              </w:rPr>
              <w:t xml:space="preserve">For DCI 0-0/1-0, we agree to </w:t>
            </w:r>
            <w:r>
              <w:rPr>
                <w:rFonts w:eastAsiaTheme="minorEastAsia"/>
                <w:lang w:eastAsia="zh-CN"/>
              </w:rPr>
              <w:t>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FE3C4A" w:rsidRPr="00F5480C" w14:paraId="6C2966E0"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CA4DA4" w14:textId="2F943E31"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522AF65" w14:textId="77777777" w:rsidR="00FE3C4A" w:rsidRDefault="00FE3C4A" w:rsidP="00FE3C4A">
            <w:pPr>
              <w:snapToGrid w:val="0"/>
              <w:rPr>
                <w:rFonts w:eastAsia="MS Mincho"/>
                <w:lang w:eastAsia="ja-JP"/>
              </w:rPr>
            </w:pPr>
            <w:r>
              <w:rPr>
                <w:rFonts w:eastAsia="MS Mincho"/>
                <w:lang w:eastAsia="ja-JP"/>
              </w:rPr>
              <w:t xml:space="preserve">We support updated proposal 1. </w:t>
            </w:r>
          </w:p>
          <w:p w14:paraId="7711424C" w14:textId="7EAFAE79" w:rsidR="00FE3C4A" w:rsidRDefault="00FE3C4A" w:rsidP="00FE3C4A">
            <w:pPr>
              <w:snapToGrid w:val="0"/>
              <w:rPr>
                <w:lang w:eastAsia="zh-CN"/>
              </w:rPr>
            </w:pPr>
            <w:r>
              <w:rPr>
                <w:rFonts w:eastAsia="MS Mincho"/>
                <w:lang w:eastAsia="ja-JP"/>
              </w:rPr>
              <w:t xml:space="preserve">For DCI 0-2/1-2, we support Option 3. </w:t>
            </w:r>
            <w:r>
              <w:rPr>
                <w:rFonts w:eastAsia="MS Mincho" w:hint="eastAsia"/>
                <w:lang w:eastAsia="ja-JP"/>
              </w:rPr>
              <w:t>F</w:t>
            </w:r>
            <w:r>
              <w:rPr>
                <w:rFonts w:eastAsia="MS Mincho"/>
                <w:lang w:eastAsia="ja-JP"/>
              </w:rPr>
              <w:t xml:space="preserve">or DCI 0-1/1-1, we prefer Option 3 as well for simplicity and commonality with DCI 0-2/1-2. </w:t>
            </w:r>
            <w:r>
              <w:rPr>
                <w:rFonts w:eastAsia="MS Mincho" w:hint="eastAsia"/>
                <w:lang w:eastAsia="ja-JP"/>
              </w:rPr>
              <w:t>F</w:t>
            </w:r>
            <w:r>
              <w:rPr>
                <w:rFonts w:eastAsia="MS Mincho"/>
                <w:lang w:eastAsia="ja-JP"/>
              </w:rPr>
              <w:t xml:space="preserve">or DCI 0-0/1-0, our preference is no enhancement considering the fallback usage. </w:t>
            </w:r>
          </w:p>
        </w:tc>
      </w:tr>
      <w:tr w:rsidR="002201DD" w:rsidRPr="00F5480C" w14:paraId="40C5F0E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10EFE9" w14:textId="04B7CF06"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AD0A139" w14:textId="08535B48" w:rsidR="002201DD" w:rsidRDefault="002201DD" w:rsidP="002201DD">
            <w:pPr>
              <w:snapToGrid w:val="0"/>
              <w:rPr>
                <w:rFonts w:eastAsia="MS Mincho"/>
                <w:lang w:eastAsia="ja-JP"/>
              </w:rPr>
            </w:pPr>
            <w:r>
              <w:rPr>
                <w:lang w:eastAsia="zh-CN"/>
              </w:rPr>
              <w:t xml:space="preserve">With respect to DCI 0-2/1-2, considering that it is specified in 38.212 that the field of HARQ process number is determined by higher layer parameter </w:t>
            </w:r>
            <w:r w:rsidRPr="002201DD">
              <w:rPr>
                <w:i/>
                <w:lang w:eastAsia="zh-CN"/>
              </w:rPr>
              <w:t>HARQProcessNumberSize-ForDCIFormat0</w:t>
            </w:r>
            <w:r w:rsidRPr="002201DD">
              <w:rPr>
                <w:rFonts w:hint="eastAsia"/>
                <w:i/>
                <w:lang w:eastAsia="zh-CN"/>
              </w:rPr>
              <w:t>/</w:t>
            </w:r>
            <w:r w:rsidRPr="002201DD">
              <w:rPr>
                <w:i/>
                <w:lang w:eastAsia="zh-CN"/>
              </w:rPr>
              <w:t>1-2</w:t>
            </w:r>
            <w:r>
              <w:rPr>
                <w:lang w:eastAsia="zh-CN"/>
              </w:rPr>
              <w:t>, option-3 is reasonable. Nevertheless, we see the benefit of adopting a unified approach over all of the DCI sets, so we hesitate to agree only on the approach for DCI 0-2/1-2 in isolation from the other DCIs.</w:t>
            </w:r>
          </w:p>
        </w:tc>
      </w:tr>
      <w:tr w:rsidR="00967BAA" w:rsidRPr="00F5480C" w14:paraId="5033B74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526AA" w14:textId="5EF6FC38"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436D366" w14:textId="77777777" w:rsidR="00967BAA" w:rsidRDefault="00967BAA" w:rsidP="00967BAA">
            <w:pPr>
              <w:snapToGrid w:val="0"/>
              <w:rPr>
                <w:rFonts w:eastAsia="MS Mincho"/>
                <w:lang w:eastAsia="ja-JP"/>
              </w:rPr>
            </w:pPr>
            <w:r>
              <w:rPr>
                <w:rFonts w:eastAsia="MS Mincho" w:hint="eastAsia"/>
                <w:lang w:eastAsia="ja-JP"/>
              </w:rPr>
              <w:t xml:space="preserve">We are not ok with this proposal. </w:t>
            </w:r>
          </w:p>
          <w:p w14:paraId="0658CED8" w14:textId="77777777" w:rsidR="00967BAA" w:rsidRDefault="00967BAA" w:rsidP="00967BAA">
            <w:pPr>
              <w:snapToGrid w:val="0"/>
              <w:rPr>
                <w:rFonts w:eastAsia="MS Mincho"/>
                <w:lang w:eastAsia="ja-JP"/>
              </w:rPr>
            </w:pPr>
            <w:r>
              <w:rPr>
                <w:rFonts w:eastAsia="MS Mincho"/>
                <w:lang w:eastAsia="ja-JP"/>
              </w:rPr>
              <w:t xml:space="preserve">First of all, what is the use case for DCI x_2 in NTN? Note that R16 introduced DCI x_2 for URLLC case, do we need to support URLLC in NTN? Even in R16, HARQ process field cannot be greater than 4 bits. </w:t>
            </w:r>
          </w:p>
          <w:p w14:paraId="2829371A" w14:textId="1803DF55" w:rsidR="00967BAA" w:rsidRDefault="00967BAA" w:rsidP="00967BAA">
            <w:pPr>
              <w:snapToGrid w:val="0"/>
              <w:rPr>
                <w:lang w:eastAsia="zh-CN"/>
              </w:rPr>
            </w:pPr>
            <w:r>
              <w:rPr>
                <w:rFonts w:eastAsia="MS Mincho"/>
                <w:lang w:eastAsia="ja-JP"/>
              </w:rPr>
              <w:t xml:space="preserve">As we commented in the previous round, we prefer a unified design. Thus, we propose to use slot index as MSB for both DCI x_1 and x_2. </w:t>
            </w:r>
          </w:p>
        </w:tc>
      </w:tr>
      <w:tr w:rsidR="002364D5" w:rsidRPr="00F5480C" w14:paraId="22FAD41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371650" w14:textId="4465D4C9" w:rsidR="002364D5" w:rsidRPr="00733130" w:rsidRDefault="002364D5"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C0C6377" w14:textId="77777777" w:rsidR="00A46CA6" w:rsidRDefault="00A46CA6" w:rsidP="00A46CA6">
            <w:pPr>
              <w:snapToGrid w:val="0"/>
              <w:rPr>
                <w:rFonts w:eastAsia="MS Mincho"/>
                <w:lang w:eastAsia="ja-JP"/>
              </w:rPr>
            </w:pPr>
            <w:r>
              <w:rPr>
                <w:rFonts w:eastAsia="MS Mincho"/>
                <w:lang w:eastAsia="ja-JP"/>
              </w:rPr>
              <w:t xml:space="preserve">We support updated proposal 1. </w:t>
            </w:r>
          </w:p>
          <w:p w14:paraId="5E5FF9B1" w14:textId="024AF9D4" w:rsidR="002364D5" w:rsidRPr="00A46CA6" w:rsidRDefault="00A46CA6" w:rsidP="00A46CA6">
            <w:pPr>
              <w:snapToGrid w:val="0"/>
              <w:rPr>
                <w:rFonts w:eastAsia="MS Mincho"/>
                <w:lang w:eastAsia="ja-JP"/>
              </w:rPr>
            </w:pPr>
            <w:r>
              <w:rPr>
                <w:lang w:eastAsia="zh-CN"/>
              </w:rPr>
              <w:t xml:space="preserve">For DCI 0-1/1-1, we prefer the Option 3. </w:t>
            </w:r>
          </w:p>
        </w:tc>
      </w:tr>
    </w:tbl>
    <w:p w14:paraId="037AD6DB" w14:textId="25A1BDA1" w:rsidR="006E1B85" w:rsidRDefault="006E1B85" w:rsidP="00A265D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Issues-2: </w:t>
      </w:r>
      <w:r>
        <w:rPr>
          <w:rFonts w:ascii="Times New Roman" w:hAnsi="Times New Roman"/>
          <w:b/>
          <w:kern w:val="28"/>
          <w:sz w:val="28"/>
          <w:lang w:val="en-US" w:eastAsia="zh-CN"/>
        </w:rPr>
        <w:t>HARQ codebook enhancement</w:t>
      </w:r>
    </w:p>
    <w:p w14:paraId="1A913EEA" w14:textId="4BEEF49D"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2 in section 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581375">
        <w:rPr>
          <w:rFonts w:ascii="Times New Roman" w:eastAsiaTheme="minorEastAsia" w:hAnsi="Times New Roman"/>
          <w:szCs w:val="20"/>
          <w:lang w:eastAsia="zh-CN"/>
        </w:rPr>
        <w:t>24</w:t>
      </w:r>
      <w:r>
        <w:rPr>
          <w:rFonts w:ascii="Times New Roman" w:eastAsiaTheme="minorEastAsia" w:hAnsi="Times New Roman"/>
          <w:szCs w:val="20"/>
          <w:lang w:eastAsia="zh-CN"/>
        </w:rPr>
        <w:t xml:space="preserve"> companies are provided views. More specifically,</w:t>
      </w:r>
    </w:p>
    <w:p w14:paraId="5127690E" w14:textId="5777C0A7" w:rsidR="006E1B85" w:rsidRDefault="006E1B85" w:rsidP="008451A0">
      <w:pPr>
        <w:pStyle w:val="ae"/>
        <w:numPr>
          <w:ilvl w:val="0"/>
          <w:numId w:val="6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67EFD">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iCs/>
          <w:lang w:eastAsia="zh-CN"/>
        </w:rPr>
        <w:t>Panasonic, LG, ZTE,</w:t>
      </w:r>
      <w:r w:rsidRPr="00377360">
        <w:rPr>
          <w:lang w:eastAsia="zh-CN"/>
        </w:rPr>
        <w:t xml:space="preserve"> Intel, Sharp</w:t>
      </w:r>
      <w:r w:rsidR="007D63E1">
        <w:rPr>
          <w:lang w:eastAsia="zh-CN"/>
        </w:rPr>
        <w:t>, Lenovo</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sidR="00E8793E">
        <w:rPr>
          <w:rFonts w:ascii="Times New Roman" w:eastAsiaTheme="minorEastAsia" w:hAnsi="Times New Roman"/>
          <w:szCs w:val="20"/>
          <w:lang w:eastAsia="zh-CN"/>
        </w:rPr>
        <w:t>p</w:t>
      </w:r>
      <w:r>
        <w:rPr>
          <w:rFonts w:ascii="Times New Roman" w:eastAsiaTheme="minorEastAsia" w:hAnsi="Times New Roman" w:hint="eastAsia"/>
          <w:szCs w:val="20"/>
          <w:lang w:eastAsia="zh-CN"/>
        </w:rPr>
        <w:t xml:space="preserve">roposal from moderator. </w:t>
      </w:r>
    </w:p>
    <w:p w14:paraId="6FF613F3" w14:textId="77777777"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detailed views for each sub-bullet corresponding to each HARQ codebook is listed below:</w:t>
      </w:r>
    </w:p>
    <w:p w14:paraId="4E6857A0" w14:textId="77777777" w:rsidR="006E1B85" w:rsidRDefault="006E1B85" w:rsidP="008451A0">
      <w:pPr>
        <w:pStyle w:val="aff0"/>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Type-1 HARQ codebook</w:t>
      </w:r>
    </w:p>
    <w:p w14:paraId="13F662D4" w14:textId="5410F0DC" w:rsidR="006E1B85" w:rsidRPr="0049220B" w:rsidRDefault="006E1B85" w:rsidP="008451A0">
      <w:pPr>
        <w:pStyle w:val="aff0"/>
        <w:numPr>
          <w:ilvl w:val="0"/>
          <w:numId w:val="62"/>
        </w:numPr>
        <w:snapToGrid w:val="0"/>
        <w:spacing w:beforeLines="50" w:before="120" w:afterLines="50" w:after="120"/>
        <w:rPr>
          <w:rFonts w:ascii="Times New Roman" w:eastAsiaTheme="minorEastAsia" w:hAnsi="Times New Roman"/>
          <w:iCs/>
          <w:sz w:val="20"/>
          <w:szCs w:val="20"/>
          <w:lang w:eastAsia="zh-CN"/>
        </w:rPr>
      </w:pPr>
      <w:r w:rsidRPr="0049220B">
        <w:rPr>
          <w:rFonts w:ascii="Times New Roman" w:eastAsiaTheme="minorEastAsia" w:hAnsi="Times New Roman" w:hint="eastAsia"/>
          <w:sz w:val="20"/>
          <w:szCs w:val="20"/>
          <w:lang w:eastAsia="zh-CN"/>
        </w:rPr>
        <w:t xml:space="preserve">Up to </w:t>
      </w:r>
      <w:r w:rsidRPr="0049220B">
        <w:rPr>
          <w:rFonts w:ascii="Times New Roman" w:eastAsiaTheme="minorEastAsia" w:hAnsi="Times New Roman"/>
          <w:sz w:val="20"/>
          <w:szCs w:val="20"/>
          <w:lang w:eastAsia="zh-CN"/>
        </w:rPr>
        <w:t>[1</w:t>
      </w:r>
      <w:r w:rsidR="009714AF" w:rsidRPr="0049220B">
        <w:rPr>
          <w:rFonts w:ascii="Times New Roman" w:eastAsiaTheme="minorEastAsia" w:hAnsi="Times New Roman"/>
          <w:sz w:val="20"/>
          <w:szCs w:val="20"/>
          <w:lang w:eastAsia="zh-CN"/>
        </w:rPr>
        <w:t>7</w:t>
      </w:r>
      <w:r w:rsidRPr="0049220B">
        <w:rPr>
          <w:rFonts w:ascii="Times New Roman" w:eastAsiaTheme="minorEastAsia" w:hAnsi="Times New Roman"/>
          <w:sz w:val="20"/>
          <w:szCs w:val="20"/>
          <w:lang w:eastAsia="zh-CN"/>
        </w:rPr>
        <w:t>]</w:t>
      </w:r>
      <w:r w:rsidRPr="0049220B">
        <w:rPr>
          <w:rFonts w:ascii="Times New Roman" w:eastAsiaTheme="minorEastAsia" w:hAnsi="Times New Roman" w:hint="eastAsia"/>
          <w:sz w:val="20"/>
          <w:szCs w:val="20"/>
          <w:lang w:eastAsia="zh-CN"/>
        </w:rPr>
        <w:t xml:space="preserve"> companies</w:t>
      </w:r>
      <w:r w:rsidRPr="0049220B">
        <w:rPr>
          <w:rFonts w:ascii="Times New Roman" w:eastAsiaTheme="minorEastAsia" w:hAnsi="Times New Roman"/>
          <w:iCs/>
          <w:sz w:val="20"/>
          <w:szCs w:val="20"/>
          <w:lang w:eastAsia="zh-CN"/>
        </w:rPr>
        <w:t xml:space="preserve"> [OPPO,</w:t>
      </w:r>
      <w:r w:rsidRPr="0049220B">
        <w:rPr>
          <w:rFonts w:ascii="Times New Roman" w:hAnsi="Times New Roman"/>
          <w:iCs/>
          <w:sz w:val="20"/>
          <w:szCs w:val="20"/>
          <w:lang w:eastAsia="zh-CN"/>
        </w:rPr>
        <w:t xml:space="preserve"> Panasonic, LG, vivo, CMCC, ZTE,</w:t>
      </w:r>
      <w:r w:rsidRPr="0049220B">
        <w:rPr>
          <w:rFonts w:ascii="Times New Roman" w:hAnsi="Times New Roman"/>
          <w:sz w:val="20"/>
          <w:szCs w:val="20"/>
          <w:lang w:eastAsia="zh-CN"/>
        </w:rPr>
        <w:t xml:space="preserve"> Intel, Thales,</w:t>
      </w:r>
      <w:r w:rsidRPr="0049220B">
        <w:rPr>
          <w:rFonts w:ascii="Times New Roman" w:hAnsi="Times New Roman"/>
          <w:sz w:val="20"/>
          <w:szCs w:val="20"/>
        </w:rPr>
        <w:t xml:space="preserve"> Apple,</w:t>
      </w:r>
      <w:r w:rsidRPr="0049220B">
        <w:rPr>
          <w:rFonts w:ascii="Times New Roman" w:hAnsi="Times New Roman"/>
          <w:sz w:val="20"/>
          <w:szCs w:val="20"/>
          <w:lang w:eastAsia="zh-CN"/>
        </w:rPr>
        <w:t xml:space="preserve"> Spreadtrum, CATT, Xiaomi, InterDigital, China Telecom</w:t>
      </w:r>
      <w:r w:rsidR="009714AF" w:rsidRPr="0049220B">
        <w:rPr>
          <w:rFonts w:ascii="Times New Roman" w:hAnsi="Times New Roman"/>
          <w:sz w:val="20"/>
          <w:szCs w:val="20"/>
          <w:lang w:eastAsia="zh-CN"/>
        </w:rPr>
        <w:t>, Lenovo, CAICT, Nokia</w:t>
      </w:r>
      <w:r w:rsidRPr="0049220B">
        <w:rPr>
          <w:rFonts w:ascii="Times New Roman" w:eastAsiaTheme="minorEastAsia" w:hAnsi="Times New Roman"/>
          <w:iCs/>
          <w:sz w:val="20"/>
          <w:szCs w:val="20"/>
          <w:lang w:eastAsia="zh-CN"/>
        </w:rPr>
        <w:t>] are supportive to moderator’s proposal without additional enhancement;</w:t>
      </w:r>
    </w:p>
    <w:p w14:paraId="6E3A205A" w14:textId="77777777" w:rsidR="006E1B85" w:rsidRPr="00FA7422" w:rsidRDefault="006E1B85" w:rsidP="008451A0">
      <w:pPr>
        <w:pStyle w:val="aff0"/>
        <w:numPr>
          <w:ilvl w:val="0"/>
          <w:numId w:val="62"/>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iCs/>
          <w:sz w:val="20"/>
          <w:szCs w:val="20"/>
          <w:lang w:eastAsia="zh-CN"/>
        </w:rPr>
        <w:t>In additional, companies still prefer to introduce certain enhancement with following two options</w:t>
      </w:r>
    </w:p>
    <w:p w14:paraId="46F80585" w14:textId="05717CA1" w:rsidR="006E1B85" w:rsidRPr="00FA7422" w:rsidRDefault="006E1B85" w:rsidP="008451A0">
      <w:pPr>
        <w:pStyle w:val="aff0"/>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hint="eastAsia"/>
          <w:iCs/>
          <w:sz w:val="20"/>
          <w:szCs w:val="20"/>
          <w:lang w:eastAsia="zh-CN"/>
        </w:rPr>
        <w:t>Option-2:</w:t>
      </w:r>
      <w:r w:rsidRPr="00FA7422">
        <w:rPr>
          <w:rFonts w:ascii="Times New Roman" w:eastAsiaTheme="minorEastAsia" w:hAnsi="Times New Roman"/>
          <w:iCs/>
          <w:sz w:val="20"/>
          <w:szCs w:val="20"/>
          <w:lang w:eastAsia="zh-CN"/>
        </w:rPr>
        <w:t xml:space="preserve"> Report NACK on disabled</w:t>
      </w:r>
      <w:r w:rsidR="00E63B69">
        <w:rPr>
          <w:rFonts w:ascii="Times New Roman" w:eastAsiaTheme="minorEastAsia" w:hAnsi="Times New Roman"/>
          <w:iCs/>
          <w:sz w:val="20"/>
          <w:szCs w:val="20"/>
          <w:lang w:eastAsia="zh-CN"/>
        </w:rPr>
        <w:t xml:space="preserve"> process </w:t>
      </w:r>
      <w:r w:rsidRPr="00FA7422">
        <w:rPr>
          <w:rFonts w:ascii="Times New Roman" w:eastAsiaTheme="minorEastAsia" w:hAnsi="Times New Roman"/>
          <w:iCs/>
          <w:sz w:val="20"/>
          <w:szCs w:val="20"/>
          <w:lang w:eastAsia="zh-CN"/>
        </w:rPr>
        <w:t>[Ericsson, Qualcomm</w:t>
      </w:r>
      <w:r w:rsidR="00E63B69">
        <w:rPr>
          <w:rFonts w:ascii="Times New Roman" w:eastAsiaTheme="minorEastAsia" w:hAnsi="Times New Roman"/>
          <w:iCs/>
          <w:sz w:val="20"/>
          <w:szCs w:val="20"/>
          <w:lang w:eastAsia="zh-CN"/>
        </w:rPr>
        <w:t>, Samsung</w:t>
      </w:r>
      <w:r w:rsidRPr="00FA7422">
        <w:rPr>
          <w:rFonts w:ascii="Times New Roman" w:eastAsiaTheme="minorEastAsia" w:hAnsi="Times New Roman"/>
          <w:iCs/>
          <w:sz w:val="20"/>
          <w:szCs w:val="20"/>
          <w:lang w:eastAsia="zh-CN"/>
        </w:rPr>
        <w:t>]</w:t>
      </w:r>
    </w:p>
    <w:p w14:paraId="33F89DA7" w14:textId="77777777" w:rsidR="006E1B85" w:rsidRDefault="006E1B85" w:rsidP="008451A0">
      <w:pPr>
        <w:pStyle w:val="aff0"/>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iCs/>
          <w:sz w:val="20"/>
          <w:szCs w:val="20"/>
          <w:lang w:eastAsia="zh-CN"/>
        </w:rPr>
        <w:t>Option-3: Reduce codebook size with criteria [Huawei, Sony, Qualcomm]</w:t>
      </w:r>
    </w:p>
    <w:p w14:paraId="63C4DD71" w14:textId="77777777" w:rsidR="006E1B85" w:rsidRPr="00FA7422" w:rsidRDefault="006E1B85" w:rsidP="008451A0">
      <w:pPr>
        <w:pStyle w:val="aff0"/>
        <w:numPr>
          <w:ilvl w:val="2"/>
          <w:numId w:val="62"/>
        </w:numPr>
        <w:snapToGrid w:val="0"/>
        <w:spacing w:beforeLines="50" w:before="120" w:afterLines="50" w:after="12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 xml:space="preserve">As one specific case for Type-1 HARQ codebook, [CMCC, vivo] prefer to </w:t>
      </w:r>
      <w:r w:rsidRPr="007D7623">
        <w:rPr>
          <w:rFonts w:ascii="Times New Roman" w:eastAsiaTheme="minorEastAsia" w:hAnsi="Times New Roman"/>
          <w:iCs/>
          <w:sz w:val="20"/>
          <w:szCs w:val="20"/>
          <w:lang w:eastAsia="zh-CN"/>
        </w:rPr>
        <w:t>omit the HARQ-ACK report if only disabled HARQ processes are transmitted.</w:t>
      </w:r>
    </w:p>
    <w:p w14:paraId="127026B9" w14:textId="77777777" w:rsidR="006E1B85" w:rsidRDefault="006E1B85" w:rsidP="008451A0">
      <w:pPr>
        <w:pStyle w:val="aff0"/>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Type-2 HARQ codebook</w:t>
      </w:r>
    </w:p>
    <w:p w14:paraId="738A458B" w14:textId="11AE2B8F" w:rsidR="006E1B85" w:rsidRDefault="006E1B85" w:rsidP="008451A0">
      <w:pPr>
        <w:pStyle w:val="aff0"/>
        <w:numPr>
          <w:ilvl w:val="0"/>
          <w:numId w:val="63"/>
        </w:numPr>
        <w:snapToGrid w:val="0"/>
        <w:spacing w:beforeLines="50" w:before="120" w:afterLines="50" w:after="120"/>
        <w:rPr>
          <w:rFonts w:ascii="Times New Roman" w:eastAsiaTheme="minorEastAsia" w:hAnsi="Times New Roman"/>
          <w:sz w:val="20"/>
          <w:szCs w:val="20"/>
          <w:lang w:eastAsia="zh-CN"/>
        </w:rPr>
      </w:pPr>
      <w:r w:rsidRPr="003D7AFF">
        <w:rPr>
          <w:rFonts w:ascii="Times New Roman" w:eastAsiaTheme="minorEastAsia" w:hAnsi="Times New Roman"/>
          <w:sz w:val="20"/>
          <w:szCs w:val="20"/>
          <w:lang w:eastAsia="zh-CN"/>
        </w:rPr>
        <w:t>Up to [</w:t>
      </w:r>
      <w:r w:rsidR="008A16AB">
        <w:rPr>
          <w:rFonts w:ascii="Times New Roman" w:eastAsiaTheme="minorEastAsia" w:hAnsi="Times New Roman"/>
          <w:sz w:val="20"/>
          <w:szCs w:val="20"/>
          <w:lang w:eastAsia="zh-CN"/>
        </w:rPr>
        <w:t>20</w:t>
      </w:r>
      <w:r w:rsidRPr="003D7AFF">
        <w:rPr>
          <w:rFonts w:ascii="Times New Roman" w:eastAsiaTheme="minorEastAsia" w:hAnsi="Times New Roman"/>
          <w:sz w:val="20"/>
          <w:szCs w:val="20"/>
          <w:lang w:eastAsia="zh-CN"/>
        </w:rPr>
        <w:t>] companies [OPPO, Panasonic, LG,</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ZTE, Intel, Thales,</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Apple, Huawei, Ericsson, Spreadtrum, Sony, CATT, Xiaomi, InterDigital, China</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Telecom</w:t>
      </w:r>
      <w:r w:rsidR="008A16AB">
        <w:rPr>
          <w:rFonts w:ascii="Times New Roman" w:eastAsiaTheme="minorEastAsia" w:hAnsi="Times New Roman"/>
          <w:sz w:val="20"/>
          <w:szCs w:val="20"/>
          <w:lang w:eastAsia="zh-CN"/>
        </w:rPr>
        <w:t>, Lenovo, CAICT, APT</w:t>
      </w:r>
      <w:r w:rsidRPr="003D7AFF">
        <w:rPr>
          <w:rFonts w:ascii="Times New Roman" w:eastAsiaTheme="minorEastAsia" w:hAnsi="Times New Roman"/>
          <w:sz w:val="20"/>
          <w:szCs w:val="20"/>
          <w:lang w:eastAsia="zh-CN"/>
        </w:rPr>
        <w:t xml:space="preserve">] are supportive to </w:t>
      </w:r>
      <w:r>
        <w:rPr>
          <w:rFonts w:ascii="Times New Roman" w:eastAsiaTheme="minorEastAsia" w:hAnsi="Times New Roman"/>
          <w:sz w:val="20"/>
          <w:szCs w:val="20"/>
          <w:lang w:eastAsia="zh-CN"/>
        </w:rPr>
        <w:t>moderator</w:t>
      </w:r>
      <w:r w:rsidRPr="003D7AFF">
        <w:rPr>
          <w:rFonts w:ascii="Times New Roman" w:eastAsiaTheme="minorEastAsia" w:hAnsi="Times New Roman"/>
          <w:sz w:val="20"/>
          <w:szCs w:val="20"/>
          <w:lang w:eastAsia="zh-CN"/>
        </w:rPr>
        <w:t>’s recommendation.</w:t>
      </w:r>
    </w:p>
    <w:p w14:paraId="1A9AEA7F" w14:textId="4BF7E632" w:rsidR="006E1B85" w:rsidRPr="003D7AFF" w:rsidRDefault="006E1B85" w:rsidP="008451A0">
      <w:pPr>
        <w:pStyle w:val="aff0"/>
        <w:numPr>
          <w:ilvl w:val="1"/>
          <w:numId w:val="6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addition, </w:t>
      </w:r>
      <w:r w:rsidR="00D65507">
        <w:rPr>
          <w:rFonts w:ascii="Times New Roman" w:eastAsiaTheme="minorEastAsia" w:hAnsi="Times New Roman"/>
          <w:sz w:val="20"/>
          <w:szCs w:val="20"/>
          <w:lang w:eastAsia="zh-CN"/>
        </w:rPr>
        <w:t xml:space="preserve">[Nokia] prefer to discuss it with more details and </w:t>
      </w:r>
      <w:r w:rsidRPr="006C0DAF">
        <w:rPr>
          <w:rFonts w:ascii="Times New Roman" w:eastAsiaTheme="minorEastAsia" w:hAnsi="Times New Roman"/>
          <w:sz w:val="20"/>
          <w:szCs w:val="20"/>
          <w:lang w:eastAsia="zh-CN"/>
        </w:rPr>
        <w:t>[Apple,</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 xml:space="preserve">Thales, Ericsson, Qualcomm] show their preference on how to count the </w:t>
      </w:r>
      <w:r w:rsidRPr="00BB4287">
        <w:rPr>
          <w:rFonts w:ascii="Times New Roman" w:eastAsiaTheme="minorEastAsia" w:hAnsi="Times New Roman"/>
          <w:sz w:val="20"/>
          <w:szCs w:val="20"/>
          <w:lang w:eastAsia="zh-CN"/>
        </w:rPr>
        <w:t>C-DAI and T-DAI in case of disabling.</w:t>
      </w:r>
    </w:p>
    <w:p w14:paraId="4422CD7F" w14:textId="77777777" w:rsidR="006E1B85" w:rsidRDefault="006E1B85" w:rsidP="008451A0">
      <w:pPr>
        <w:pStyle w:val="aff0"/>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Type-3 HARQ codebook</w:t>
      </w:r>
    </w:p>
    <w:p w14:paraId="0632664B" w14:textId="42FBAA3E" w:rsidR="006E1B85" w:rsidRDefault="006E1B85" w:rsidP="008451A0">
      <w:pPr>
        <w:pStyle w:val="aff0"/>
        <w:numPr>
          <w:ilvl w:val="0"/>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w:t>
      </w:r>
      <w:r w:rsidR="0058415F">
        <w:rPr>
          <w:rFonts w:ascii="Times New Roman" w:eastAsiaTheme="minorEastAsia" w:hAnsi="Times New Roman"/>
          <w:sz w:val="20"/>
          <w:szCs w:val="20"/>
          <w:lang w:eastAsia="zh-CN"/>
        </w:rPr>
        <w:t>3</w:t>
      </w:r>
      <w:r>
        <w:rPr>
          <w:rFonts w:ascii="Times New Roman" w:eastAsiaTheme="minorEastAsia" w:hAnsi="Times New Roman"/>
          <w:sz w:val="20"/>
          <w:szCs w:val="20"/>
          <w:lang w:eastAsia="zh-CN"/>
        </w:rPr>
        <w:t>] companies [</w:t>
      </w:r>
      <w:r w:rsidRPr="00377360">
        <w:rPr>
          <w:rFonts w:ascii="Times New Roman" w:hAnsi="Times New Roman"/>
          <w:iCs/>
          <w:sz w:val="20"/>
          <w:szCs w:val="20"/>
          <w:lang w:eastAsia="zh-CN"/>
        </w:rPr>
        <w:t>Panasonic, LG,ZTE,</w:t>
      </w:r>
      <w:r w:rsidRPr="00377360">
        <w:rPr>
          <w:rFonts w:ascii="Times New Roman" w:hAnsi="Times New Roman"/>
          <w:sz w:val="20"/>
          <w:szCs w:val="20"/>
          <w:lang w:eastAsia="zh-CN"/>
        </w:rPr>
        <w:t xml:space="preserve"> Intel, Xiaomi</w:t>
      </w:r>
      <w:r>
        <w:rPr>
          <w:rFonts w:ascii="Times New Roman" w:hAnsi="Times New Roman"/>
          <w:sz w:val="20"/>
          <w:szCs w:val="20"/>
          <w:lang w:eastAsia="zh-CN"/>
        </w:rPr>
        <w:t>,</w:t>
      </w:r>
      <w:r w:rsidRPr="007E69A9">
        <w:rPr>
          <w:rFonts w:ascii="Times New Roman" w:hAnsi="Times New Roman"/>
          <w:sz w:val="20"/>
          <w:szCs w:val="20"/>
        </w:rPr>
        <w:t xml:space="preserve"> </w:t>
      </w:r>
      <w:r w:rsidRPr="00377360">
        <w:rPr>
          <w:rFonts w:ascii="Times New Roman" w:hAnsi="Times New Roman"/>
          <w:sz w:val="20"/>
          <w:szCs w:val="20"/>
        </w:rPr>
        <w:t>vivo, Thales, Huawei, Ericsson,</w:t>
      </w:r>
      <w:r w:rsidRPr="00377360">
        <w:rPr>
          <w:rFonts w:ascii="Times New Roman" w:hAnsi="Times New Roman"/>
          <w:sz w:val="20"/>
          <w:szCs w:val="20"/>
          <w:lang w:eastAsia="zh-CN"/>
        </w:rPr>
        <w:t xml:space="preserve"> Qualcomm, China</w:t>
      </w:r>
      <w:r>
        <w:rPr>
          <w:rFonts w:ascii="Times New Roman" w:hAnsi="Times New Roman"/>
          <w:sz w:val="20"/>
          <w:szCs w:val="20"/>
          <w:lang w:eastAsia="zh-CN"/>
        </w:rPr>
        <w:t xml:space="preserve"> </w:t>
      </w:r>
      <w:r w:rsidRPr="00377360">
        <w:rPr>
          <w:rFonts w:ascii="Times New Roman" w:hAnsi="Times New Roman"/>
          <w:sz w:val="20"/>
          <w:szCs w:val="20"/>
          <w:lang w:eastAsia="zh-CN"/>
        </w:rPr>
        <w:t>Telecom</w:t>
      </w:r>
      <w:r w:rsidR="0058415F">
        <w:rPr>
          <w:rFonts w:ascii="Times New Roman" w:hAnsi="Times New Roman"/>
          <w:sz w:val="20"/>
          <w:szCs w:val="20"/>
          <w:lang w:eastAsia="zh-CN"/>
        </w:rPr>
        <w:t>, CAICT, APT</w:t>
      </w:r>
      <w:r>
        <w:rPr>
          <w:rFonts w:ascii="Times New Roman" w:eastAsiaTheme="minorEastAsia" w:hAnsi="Times New Roman"/>
          <w:sz w:val="20"/>
          <w:szCs w:val="20"/>
          <w:lang w:eastAsia="zh-CN"/>
        </w:rPr>
        <w:t>] are supportive to enhance the Type-3 codebook with Alt-2 listed in moderator’s proposal:</w:t>
      </w:r>
    </w:p>
    <w:p w14:paraId="568B06F7" w14:textId="17A7A990" w:rsidR="006E1B85" w:rsidRPr="00EE2706" w:rsidRDefault="006E1B85" w:rsidP="008451A0">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EE2706">
        <w:rPr>
          <w:rFonts w:ascii="Times New Roman" w:hAnsi="Times New Roman"/>
          <w:sz w:val="20"/>
          <w:szCs w:val="20"/>
        </w:rPr>
        <w:t>Alt: Reduce codebook size with HARQ-ACK codebook only includes HARQ-ACK of PDSCH with feedback-enabled HARQ processes [vivo, Thales, Huawei, Ericsson,</w:t>
      </w:r>
      <w:r w:rsidRPr="00EE2706">
        <w:rPr>
          <w:rFonts w:ascii="Times New Roman" w:hAnsi="Times New Roman"/>
          <w:sz w:val="20"/>
          <w:szCs w:val="20"/>
          <w:lang w:eastAsia="zh-CN"/>
        </w:rPr>
        <w:t xml:space="preserve"> Qualcomm, China Telecom</w:t>
      </w:r>
      <w:r w:rsidR="0058415F">
        <w:rPr>
          <w:rFonts w:ascii="Times New Roman" w:hAnsi="Times New Roman"/>
          <w:sz w:val="20"/>
          <w:szCs w:val="20"/>
          <w:lang w:eastAsia="zh-CN"/>
        </w:rPr>
        <w:t>, CAICT, APT</w:t>
      </w:r>
      <w:r w:rsidRPr="00EE2706">
        <w:rPr>
          <w:rFonts w:ascii="Times New Roman" w:hAnsi="Times New Roman"/>
          <w:sz w:val="20"/>
          <w:szCs w:val="20"/>
        </w:rPr>
        <w:t>]</w:t>
      </w:r>
    </w:p>
    <w:p w14:paraId="2E9702A8" w14:textId="12FDCA78" w:rsidR="006E1B85" w:rsidRPr="00377360" w:rsidRDefault="006E1B85" w:rsidP="008451A0">
      <w:pPr>
        <w:pStyle w:val="aff0"/>
        <w:numPr>
          <w:ilvl w:val="0"/>
          <w:numId w:val="64"/>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sz w:val="20"/>
          <w:szCs w:val="20"/>
          <w:lang w:eastAsia="zh-CN"/>
        </w:rPr>
        <w:t>However, there are still [</w:t>
      </w:r>
      <w:r w:rsidR="003C1D61">
        <w:rPr>
          <w:rFonts w:ascii="Times New Roman" w:eastAsiaTheme="minorEastAsia" w:hAnsi="Times New Roman"/>
          <w:sz w:val="20"/>
          <w:szCs w:val="20"/>
          <w:lang w:eastAsia="zh-CN"/>
        </w:rPr>
        <w:t>5</w:t>
      </w:r>
      <w:r>
        <w:rPr>
          <w:rFonts w:ascii="Times New Roman" w:eastAsiaTheme="minorEastAsia" w:hAnsi="Times New Roman"/>
          <w:sz w:val="20"/>
          <w:szCs w:val="20"/>
          <w:lang w:eastAsia="zh-CN"/>
        </w:rPr>
        <w:t>] companies [OPPO, Sony, CATT</w:t>
      </w:r>
      <w:r w:rsidR="00F14100">
        <w:rPr>
          <w:rFonts w:ascii="Times New Roman" w:eastAsiaTheme="minorEastAsia" w:hAnsi="Times New Roman"/>
          <w:sz w:val="20"/>
          <w:szCs w:val="20"/>
          <w:lang w:eastAsia="zh-CN"/>
        </w:rPr>
        <w:t>, Nokia</w:t>
      </w:r>
      <w:r w:rsidR="0058415F">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 are negative to discuss Type-3 codebook for NTN</w:t>
      </w:r>
      <w:r w:rsidR="00F14100">
        <w:rPr>
          <w:rFonts w:ascii="Times New Roman" w:eastAsiaTheme="minorEastAsia" w:hAnsi="Times New Roman"/>
          <w:sz w:val="20"/>
          <w:szCs w:val="20"/>
          <w:lang w:eastAsia="zh-CN"/>
        </w:rPr>
        <w:t>, but [Nokia] is also open for enhancement.</w:t>
      </w:r>
    </w:p>
    <w:p w14:paraId="724DA119" w14:textId="77777777" w:rsidR="006E1B85" w:rsidRPr="00377360" w:rsidRDefault="006E1B85" w:rsidP="006E1B85">
      <w:pPr>
        <w:snapToGrid w:val="0"/>
        <w:spacing w:beforeLines="50" w:before="120" w:afterLines="50" w:after="120"/>
        <w:ind w:left="424"/>
        <w:rPr>
          <w:iCs/>
          <w:lang w:eastAsia="zh-CN"/>
        </w:rPr>
      </w:pPr>
      <w:r w:rsidRPr="00377360">
        <w:rPr>
          <w:iCs/>
          <w:lang w:eastAsia="zh-CN"/>
        </w:rPr>
        <w:t>In additional, [Panasonic,</w:t>
      </w:r>
      <w:r>
        <w:rPr>
          <w:iCs/>
          <w:lang w:eastAsia="zh-CN"/>
        </w:rPr>
        <w:t xml:space="preserve"> </w:t>
      </w:r>
      <w:r w:rsidRPr="00377360">
        <w:rPr>
          <w:iCs/>
          <w:lang w:eastAsia="zh-CN"/>
        </w:rPr>
        <w:t>LG</w:t>
      </w:r>
      <w:r>
        <w:rPr>
          <w:iCs/>
          <w:lang w:eastAsia="zh-CN"/>
        </w:rPr>
        <w:t>, ZTE</w:t>
      </w:r>
      <w:r w:rsidRPr="00377360">
        <w:rPr>
          <w:iCs/>
          <w:lang w:eastAsia="zh-CN"/>
        </w:rPr>
        <w:t>]</w:t>
      </w:r>
      <w:r>
        <w:rPr>
          <w:iCs/>
          <w:lang w:eastAsia="zh-CN"/>
        </w:rPr>
        <w:t xml:space="preserve"> have discuss the meaning of </w:t>
      </w:r>
      <w:r w:rsidRPr="00377360">
        <w:rPr>
          <w:rFonts w:eastAsia="MS Mincho"/>
          <w:lang w:eastAsia="ja-JP"/>
        </w:rPr>
        <w:t xml:space="preserve">“no enhancement” </w:t>
      </w:r>
      <w:r>
        <w:rPr>
          <w:rFonts w:eastAsia="MS Mincho"/>
          <w:lang w:eastAsia="ja-JP"/>
        </w:rPr>
        <w:t xml:space="preserve">listed in the moderator’s proposal. </w:t>
      </w:r>
    </w:p>
    <w:p w14:paraId="272A3385" w14:textId="77777777" w:rsidR="006E1B85" w:rsidRDefault="006E1B85" w:rsidP="006E1B85">
      <w:pPr>
        <w:snapToGrid w:val="0"/>
        <w:spacing w:beforeLines="50" w:before="120" w:afterLines="50" w:after="120"/>
        <w:ind w:left="424"/>
        <w:rPr>
          <w:rFonts w:eastAsiaTheme="minorEastAsia"/>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 xml:space="preserve">from moderator perspective, the main </w:t>
      </w:r>
      <w:r w:rsidRPr="00E209CC">
        <w:rPr>
          <w:iCs/>
          <w:lang w:eastAsia="zh-CN"/>
        </w:rPr>
        <w:t>intention</w:t>
      </w:r>
      <w:r w:rsidRPr="00E209CC">
        <w:rPr>
          <w:rFonts w:hint="eastAsia"/>
          <w:iCs/>
          <w:lang w:eastAsia="zh-CN"/>
        </w:rPr>
        <w:t xml:space="preserve"> </w:t>
      </w:r>
      <w:r>
        <w:rPr>
          <w:iCs/>
          <w:lang w:eastAsia="zh-CN"/>
        </w:rPr>
        <w:t xml:space="preserve">for the introduction of corresponding enhancement is to reduce the feedback overhead in case of scheduling via HARQ process with disabled feedback. Meanwhile, additional restriction on the scheduling flexibility should also not be introduced. Then, </w:t>
      </w:r>
    </w:p>
    <w:p w14:paraId="19073D7A" w14:textId="77777777" w:rsidR="006E1B85" w:rsidRDefault="006E1B85" w:rsidP="008451A0">
      <w:pPr>
        <w:pStyle w:val="ae"/>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Type-1 codebook:</w:t>
      </w:r>
    </w:p>
    <w:p w14:paraId="45CE21B9" w14:textId="77777777" w:rsidR="006E1B85" w:rsidRPr="000E4D18" w:rsidRDefault="006E1B85" w:rsidP="006E1B85">
      <w:pPr>
        <w:pStyle w:val="ae"/>
        <w:suppressAutoHyphens/>
        <w:overflowPunct/>
        <w:autoSpaceDE/>
        <w:autoSpaceDN/>
        <w:snapToGrid w:val="0"/>
        <w:spacing w:beforeLines="50" w:before="120" w:afterLines="50"/>
        <w:ind w:left="720"/>
        <w:textAlignment w:val="auto"/>
        <w:rPr>
          <w:color w:val="000000"/>
          <w:lang w:eastAsia="x-none"/>
        </w:rPr>
      </w:pPr>
      <w:r>
        <w:rPr>
          <w:rFonts w:ascii="Times New Roman" w:eastAsiaTheme="minorEastAsia" w:hAnsi="Times New Roman"/>
          <w:szCs w:val="20"/>
          <w:lang w:val="en-GB" w:eastAsia="zh-CN"/>
        </w:rPr>
        <w:t>The solution to report</w:t>
      </w:r>
      <w:r w:rsidRPr="000E4D18">
        <w:rPr>
          <w:color w:val="000000"/>
          <w:lang w:eastAsia="x-none"/>
        </w:rPr>
        <w:t xml:space="preserve"> </w:t>
      </w:r>
      <w:r w:rsidRPr="00377360">
        <w:rPr>
          <w:color w:val="000000"/>
          <w:lang w:eastAsia="x-none"/>
        </w:rPr>
        <w:t>NACK on disabled process</w:t>
      </w:r>
      <w:r>
        <w:rPr>
          <w:color w:val="000000"/>
          <w:lang w:eastAsia="x-none"/>
        </w:rPr>
        <w:t xml:space="preserve"> may not be the good choice since no benefits on the feedback overhead is foreseen. </w:t>
      </w:r>
      <w:r>
        <w:rPr>
          <w:rFonts w:hint="eastAsia"/>
          <w:color w:val="000000"/>
          <w:lang w:eastAsia="x-none"/>
        </w:rPr>
        <w:t>F</w:t>
      </w:r>
      <w:r>
        <w:rPr>
          <w:color w:val="000000"/>
          <w:lang w:eastAsia="x-none"/>
        </w:rPr>
        <w:t>or the option with certain criteria, it seems that the case mentioned by [CMCC, vivo] is reasonable, which can be taken as baseline for discussion.</w:t>
      </w:r>
    </w:p>
    <w:p w14:paraId="0FF09D16" w14:textId="77777777" w:rsidR="006E1B85" w:rsidRDefault="006E1B85" w:rsidP="008451A0">
      <w:pPr>
        <w:pStyle w:val="ae"/>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Type-2 codebook:</w:t>
      </w:r>
    </w:p>
    <w:p w14:paraId="1CC71788" w14:textId="77777777" w:rsidR="006E1B85" w:rsidRPr="000F4EA5" w:rsidRDefault="006E1B85" w:rsidP="006E1B85">
      <w:pPr>
        <w:pStyle w:val="ae"/>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 views are aligned among companies, the original proposal can be taken as recommendation.</w:t>
      </w:r>
    </w:p>
    <w:p w14:paraId="1CDE7B46" w14:textId="77777777" w:rsidR="006E1B85" w:rsidRDefault="006E1B85" w:rsidP="008451A0">
      <w:pPr>
        <w:pStyle w:val="ae"/>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Type-3 codebook:</w:t>
      </w:r>
    </w:p>
    <w:p w14:paraId="1E2BEF1E" w14:textId="77777777" w:rsidR="006E1B85" w:rsidRDefault="006E1B85" w:rsidP="006E1B85">
      <w:pPr>
        <w:pStyle w:val="ae"/>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According to the UE feature discussion in RAN1#103e meeting, it has been agreed that the Type-3 is still applicable for licensed spectrum. So from specification perspective, it’s not reasonable to preclude the usage of certain feature. And potential enhancement can still be considered to optimize the performance in new use case.</w:t>
      </w:r>
    </w:p>
    <w:p w14:paraId="16811EB4" w14:textId="3AB52E8A" w:rsidR="006E1B85" w:rsidRDefault="006E1B85" w:rsidP="006E1B85">
      <w:pPr>
        <w:pStyle w:val="ae"/>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w.r.t the FFS on SPS related issue, the general analysis of existing specification is listed in section 7.4 for issue 4</w:t>
      </w:r>
      <w:r w:rsidR="00383717">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 xml:space="preserve"> </w:t>
      </w:r>
      <w:r w:rsidR="00383717">
        <w:rPr>
          <w:rFonts w:ascii="Times New Roman" w:eastAsiaTheme="minorEastAsia" w:hAnsi="Times New Roman"/>
          <w:szCs w:val="20"/>
          <w:lang w:val="en-GB" w:eastAsia="zh-CN"/>
        </w:rPr>
        <w:t>I</w:t>
      </w:r>
      <w:r>
        <w:rPr>
          <w:rFonts w:ascii="Times New Roman" w:eastAsiaTheme="minorEastAsia" w:hAnsi="Times New Roman"/>
          <w:szCs w:val="20"/>
          <w:lang w:val="en-GB" w:eastAsia="zh-CN"/>
        </w:rPr>
        <w:t>t</w:t>
      </w:r>
      <w:r w:rsidR="00383717">
        <w:rPr>
          <w:rFonts w:ascii="Times New Roman" w:eastAsiaTheme="minorEastAsia" w:hAnsi="Times New Roman"/>
          <w:szCs w:val="20"/>
          <w:lang w:val="en-GB" w:eastAsia="zh-CN"/>
        </w:rPr>
        <w:t xml:space="preserve">’s </w:t>
      </w:r>
      <w:r>
        <w:rPr>
          <w:rFonts w:ascii="Times New Roman" w:eastAsiaTheme="minorEastAsia" w:hAnsi="Times New Roman"/>
          <w:szCs w:val="20"/>
          <w:lang w:val="en-GB" w:eastAsia="zh-CN"/>
        </w:rPr>
        <w:t>more suitable to take the SPS release DCI topic in this section</w:t>
      </w:r>
      <w:r w:rsidR="00B40D8E">
        <w:rPr>
          <w:rFonts w:ascii="Times New Roman" w:eastAsiaTheme="minorEastAsia" w:hAnsi="Times New Roman"/>
          <w:szCs w:val="20"/>
          <w:lang w:val="en-GB" w:eastAsia="zh-CN"/>
        </w:rPr>
        <w:t xml:space="preserve"> and other in section 7.4</w:t>
      </w:r>
      <w:r>
        <w:rPr>
          <w:rFonts w:ascii="Times New Roman" w:eastAsiaTheme="minorEastAsia" w:hAnsi="Times New Roman"/>
          <w:szCs w:val="20"/>
          <w:lang w:val="en-GB" w:eastAsia="zh-CN"/>
        </w:rPr>
        <w:t>, companies are still encourage to provide the view here to address the FSS.</w:t>
      </w:r>
    </w:p>
    <w:p w14:paraId="728399D5" w14:textId="07878EA2" w:rsidR="006E1B85" w:rsidRDefault="006E1B85" w:rsidP="006E1B85">
      <w:pPr>
        <w:pStyle w:val="ae"/>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b/>
        <w:t>Then, following updated p</w:t>
      </w:r>
      <w:r w:rsidR="003B4280">
        <w:rPr>
          <w:rFonts w:ascii="Times New Roman" w:eastAsiaTheme="minorEastAsia" w:hAnsi="Times New Roman"/>
          <w:szCs w:val="20"/>
          <w:lang w:val="en-GB" w:eastAsia="zh-CN"/>
        </w:rPr>
        <w:t>roposal is considered for further discussion, especially on the yellow marked part</w:t>
      </w:r>
      <w:r>
        <w:rPr>
          <w:rFonts w:ascii="Times New Roman" w:eastAsiaTheme="minorEastAsia" w:hAnsi="Times New Roman"/>
          <w:szCs w:val="20"/>
          <w:lang w:val="en-GB" w:eastAsia="zh-CN"/>
        </w:rPr>
        <w:t>:</w:t>
      </w:r>
    </w:p>
    <w:p w14:paraId="3DB1744B" w14:textId="77777777" w:rsidR="006E1B85" w:rsidRPr="007544D2" w:rsidRDefault="006E1B85" w:rsidP="006E1B85">
      <w:pPr>
        <w:snapToGrid w:val="0"/>
        <w:spacing w:beforeLines="50" w:before="120" w:afterLines="50" w:after="120"/>
        <w:ind w:leftChars="212" w:left="424"/>
        <w:rPr>
          <w:highlight w:val="cyan"/>
        </w:rPr>
      </w:pPr>
      <w:r w:rsidRPr="007544D2">
        <w:rPr>
          <w:b/>
          <w:color w:val="000000" w:themeColor="text1"/>
          <w:highlight w:val="cyan"/>
          <w:lang w:eastAsia="zh-CN"/>
        </w:rPr>
        <w:t>[Updated Proposal 2]:</w:t>
      </w:r>
      <w:r w:rsidRPr="007544D2">
        <w:rPr>
          <w:highlight w:val="cyan"/>
        </w:rPr>
        <w:t xml:space="preserve"> </w:t>
      </w:r>
    </w:p>
    <w:p w14:paraId="5BC73B15" w14:textId="77777777" w:rsidR="006E1B85" w:rsidRPr="007544D2" w:rsidRDefault="006E1B85" w:rsidP="006E1B85">
      <w:pPr>
        <w:snapToGrid w:val="0"/>
        <w:spacing w:beforeLines="50" w:before="120" w:afterLines="50" w:after="120"/>
        <w:ind w:leftChars="212" w:left="424"/>
        <w:rPr>
          <w:highlight w:val="cyan"/>
        </w:rPr>
      </w:pPr>
      <w:r w:rsidRPr="007544D2">
        <w:rPr>
          <w:highlight w:val="cyan"/>
        </w:rPr>
        <w:t>For the following HARQ codebook in NTN:</w:t>
      </w:r>
    </w:p>
    <w:p w14:paraId="05328CAB" w14:textId="77777777" w:rsidR="006E1B85" w:rsidRPr="00CF7DD0" w:rsidRDefault="006E1B85" w:rsidP="006E1B85">
      <w:pPr>
        <w:pStyle w:val="aff0"/>
        <w:numPr>
          <w:ilvl w:val="0"/>
          <w:numId w:val="54"/>
        </w:numPr>
        <w:snapToGrid w:val="0"/>
        <w:spacing w:beforeLines="50" w:before="120" w:afterLines="50" w:after="120"/>
        <w:rPr>
          <w:rFonts w:ascii="Times New Roman" w:hAnsi="Times New Roman"/>
          <w:sz w:val="20"/>
          <w:szCs w:val="20"/>
          <w:highlight w:val="yellow"/>
        </w:rPr>
      </w:pPr>
      <w:r w:rsidRPr="00CF7DD0">
        <w:rPr>
          <w:rFonts w:ascii="Times New Roman" w:hAnsi="Times New Roman"/>
          <w:sz w:val="20"/>
          <w:szCs w:val="20"/>
          <w:highlight w:val="yellow"/>
        </w:rPr>
        <w:t xml:space="preserve">Type-1 HARQ codebook: </w:t>
      </w:r>
    </w:p>
    <w:p w14:paraId="7F4B2F25" w14:textId="77777777" w:rsidR="006E1B85" w:rsidRPr="00CF7DD0" w:rsidRDefault="006E1B85" w:rsidP="006E1B85">
      <w:pPr>
        <w:pStyle w:val="aff0"/>
        <w:snapToGrid w:val="0"/>
        <w:spacing w:beforeLines="50" w:before="120" w:afterLines="50" w:after="120"/>
        <w:ind w:left="844"/>
        <w:rPr>
          <w:rFonts w:ascii="Times New Roman" w:hAnsi="Times New Roman"/>
          <w:sz w:val="20"/>
          <w:szCs w:val="20"/>
          <w:highlight w:val="yellow"/>
        </w:rPr>
      </w:pPr>
      <w:r w:rsidRPr="00CF7DD0">
        <w:rPr>
          <w:rFonts w:ascii="Times New Roman" w:hAnsi="Times New Roman"/>
          <w:sz w:val="20"/>
          <w:szCs w:val="20"/>
          <w:highlight w:val="yellow"/>
        </w:rPr>
        <w:t xml:space="preserve">If only disabled HARQ process are used for scheduling in </w:t>
      </w:r>
      <w:r w:rsidRPr="00CF7DD0">
        <w:rPr>
          <w:rFonts w:cs="Arial"/>
          <w:noProof/>
          <w:position w:val="-12"/>
          <w:highlight w:val="yellow"/>
          <w:lang w:eastAsia="zh-CN"/>
        </w:rPr>
        <w:drawing>
          <wp:inline distT="0" distB="0" distL="0" distR="0" wp14:anchorId="5C2C742D" wp14:editId="3071C135">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CF7DD0">
        <w:rPr>
          <w:rFonts w:ascii="Times New Roman" w:hAnsi="Times New Roman"/>
          <w:sz w:val="20"/>
          <w:szCs w:val="20"/>
          <w:highlight w:val="yellow"/>
        </w:rPr>
        <w:t>occasions, no HARQ-ACK feedback is expected at UE side. Otherwise, legacy behavior is assumed.</w:t>
      </w:r>
    </w:p>
    <w:p w14:paraId="025C9309" w14:textId="77777777" w:rsidR="006E1B85" w:rsidRPr="00617639" w:rsidRDefault="006E1B85" w:rsidP="006E1B85">
      <w:pPr>
        <w:pStyle w:val="aff0"/>
        <w:numPr>
          <w:ilvl w:val="0"/>
          <w:numId w:val="54"/>
        </w:numPr>
        <w:snapToGrid w:val="0"/>
        <w:spacing w:beforeLines="50" w:before="120" w:afterLines="50" w:after="120"/>
        <w:ind w:leftChars="212"/>
        <w:rPr>
          <w:i/>
          <w:highlight w:val="cyan"/>
          <w:lang w:val="en-GB"/>
        </w:rPr>
      </w:pPr>
      <w:r w:rsidRPr="007544D2">
        <w:rPr>
          <w:rFonts w:ascii="Times New Roman" w:hAnsi="Times New Roman"/>
          <w:sz w:val="20"/>
          <w:szCs w:val="20"/>
          <w:highlight w:val="cyan"/>
        </w:rPr>
        <w:t>Type-2 HARQ codebook: Reduce codebook size with HARQ-ACK codebook only includes HARQ-ACK of PDSCH with feedback-enabled HARQ processes</w:t>
      </w:r>
    </w:p>
    <w:p w14:paraId="348165A9" w14:textId="77777777" w:rsidR="006E1B85" w:rsidRPr="00057432" w:rsidRDefault="006E1B85" w:rsidP="006E1B85">
      <w:pPr>
        <w:pStyle w:val="aff0"/>
        <w:numPr>
          <w:ilvl w:val="1"/>
          <w:numId w:val="54"/>
        </w:numPr>
        <w:snapToGrid w:val="0"/>
        <w:spacing w:beforeLines="50" w:before="120" w:afterLines="50" w:after="120"/>
        <w:rPr>
          <w:rFonts w:ascii="Times New Roman" w:hAnsi="Times New Roman"/>
          <w:i/>
          <w:sz w:val="20"/>
          <w:szCs w:val="20"/>
          <w:highlight w:val="cyan"/>
          <w:lang w:val="en-GB"/>
        </w:rPr>
      </w:pPr>
      <w:r w:rsidRPr="00057432">
        <w:rPr>
          <w:rFonts w:ascii="Times New Roman" w:hAnsi="Times New Roman"/>
          <w:color w:val="000000"/>
          <w:sz w:val="20"/>
          <w:szCs w:val="20"/>
          <w:highlight w:val="cyan"/>
          <w:lang w:eastAsia="x-none"/>
        </w:rPr>
        <w:t>FFS: the details of C-DAI and T-DAI counting for DCI of PDSCH with feedback-enable/disabled HARQ processes</w:t>
      </w:r>
    </w:p>
    <w:p w14:paraId="6325D05F" w14:textId="77777777" w:rsidR="006E1B85" w:rsidRPr="00837BC4" w:rsidRDefault="006E1B85" w:rsidP="006E1B85">
      <w:pPr>
        <w:pStyle w:val="aff0"/>
        <w:numPr>
          <w:ilvl w:val="0"/>
          <w:numId w:val="54"/>
        </w:numPr>
        <w:snapToGrid w:val="0"/>
        <w:spacing w:beforeLines="50" w:before="120" w:afterLines="50" w:after="120"/>
        <w:ind w:leftChars="212"/>
        <w:rPr>
          <w:i/>
          <w:highlight w:val="cyan"/>
          <w:lang w:val="en-GB"/>
        </w:rPr>
      </w:pPr>
      <w:r w:rsidRPr="007544D2">
        <w:rPr>
          <w:rFonts w:ascii="Times New Roman" w:hAnsi="Times New Roman"/>
          <w:sz w:val="20"/>
          <w:szCs w:val="20"/>
          <w:highlight w:val="cyan"/>
        </w:rPr>
        <w:t>Type-3 HARQ codebook:</w:t>
      </w:r>
      <w:r>
        <w:rPr>
          <w:rFonts w:ascii="Times New Roman" w:hAnsi="Times New Roman"/>
          <w:sz w:val="20"/>
          <w:szCs w:val="20"/>
          <w:highlight w:val="cyan"/>
        </w:rPr>
        <w:t xml:space="preserve"> </w:t>
      </w:r>
      <w:r w:rsidRPr="007544D2">
        <w:rPr>
          <w:rFonts w:ascii="Times New Roman" w:hAnsi="Times New Roman"/>
          <w:sz w:val="20"/>
          <w:szCs w:val="20"/>
          <w:highlight w:val="cyan"/>
        </w:rPr>
        <w:t>Reduce codebook size with HARQ-ACK codebook only includes HARQ-ACK of PDSCH with feedback-enabled HARQ processes</w:t>
      </w:r>
    </w:p>
    <w:p w14:paraId="3CB7C466" w14:textId="77777777" w:rsidR="006E1B85" w:rsidRPr="00CF7DD0" w:rsidRDefault="006E1B85" w:rsidP="006E1B85">
      <w:pPr>
        <w:pStyle w:val="aff0"/>
        <w:numPr>
          <w:ilvl w:val="0"/>
          <w:numId w:val="54"/>
        </w:numPr>
        <w:snapToGrid w:val="0"/>
        <w:spacing w:beforeLines="50" w:before="120" w:afterLines="50" w:after="120"/>
        <w:ind w:leftChars="212"/>
        <w:rPr>
          <w:i/>
          <w:highlight w:val="yellow"/>
          <w:lang w:val="en-GB"/>
        </w:rPr>
      </w:pPr>
      <w:r w:rsidRPr="00CF7DD0">
        <w:rPr>
          <w:rFonts w:ascii="Times New Roman" w:hAnsi="Times New Roman"/>
          <w:sz w:val="20"/>
          <w:szCs w:val="20"/>
          <w:highlight w:val="yellow"/>
        </w:rPr>
        <w:t>FFS: DCI for SPS release.</w:t>
      </w:r>
    </w:p>
    <w:p w14:paraId="70F64881" w14:textId="77777777" w:rsidR="006E1B85" w:rsidRPr="00313BF4" w:rsidRDefault="006E1B85" w:rsidP="006E1B85">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60686EE2"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4879B2"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E716CD0" w14:textId="77777777" w:rsidR="006E1B85" w:rsidRDefault="006E1B85" w:rsidP="0008254F">
            <w:pPr>
              <w:jc w:val="center"/>
              <w:rPr>
                <w:b/>
                <w:sz w:val="28"/>
                <w:lang w:eastAsia="zh-CN"/>
              </w:rPr>
            </w:pPr>
            <w:r w:rsidRPr="008D3FED">
              <w:rPr>
                <w:b/>
                <w:sz w:val="22"/>
                <w:lang w:eastAsia="zh-CN"/>
              </w:rPr>
              <w:t>Comments and Views</w:t>
            </w:r>
          </w:p>
        </w:tc>
      </w:tr>
      <w:tr w:rsidR="00F62CEF" w:rsidRPr="00F5480C" w14:paraId="15B2F97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2AFBE" w14:textId="529961FB"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150A9AE" w14:textId="77777777" w:rsidR="00F62CEF" w:rsidRDefault="00F62CEF" w:rsidP="00F62CEF">
            <w:pPr>
              <w:snapToGrid w:val="0"/>
              <w:rPr>
                <w:rFonts w:eastAsia="MS Mincho"/>
                <w:lang w:eastAsia="ja-JP"/>
              </w:rPr>
            </w:pPr>
            <w:r>
              <w:rPr>
                <w:rFonts w:eastAsia="MS Mincho"/>
                <w:lang w:eastAsia="ja-JP"/>
              </w:rPr>
              <w:t xml:space="preserve">Type-1 HARQ codebook: we do not support the case of “only disabled HARQ process are used”. How does a UE know if only disabled HARQ processes are used in case of DTX? </w:t>
            </w:r>
          </w:p>
          <w:p w14:paraId="47CCC51E" w14:textId="6E8A6DB2" w:rsidR="00F62CEF" w:rsidRPr="00F5480C" w:rsidRDefault="00F62CEF" w:rsidP="00F62CEF">
            <w:pPr>
              <w:snapToGrid w:val="0"/>
              <w:rPr>
                <w:rFonts w:eastAsia="MS Mincho"/>
                <w:lang w:eastAsia="ja-JP"/>
              </w:rPr>
            </w:pPr>
            <w:r>
              <w:rPr>
                <w:rFonts w:eastAsia="MS Mincho"/>
                <w:lang w:eastAsia="ja-JP"/>
              </w:rPr>
              <w:t xml:space="preserve">Type-3 HARQ codebook: we assume the NDI values for feedback-disabled HARQ processes are also not included in the codebook. If so, we may clarify it in the proposal. </w:t>
            </w:r>
          </w:p>
        </w:tc>
      </w:tr>
      <w:tr w:rsidR="00D77E4B" w:rsidRPr="00F5480C" w14:paraId="3F56AC23"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A008A5" w14:textId="2F81D55C"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978836D" w14:textId="753E6AB8" w:rsidR="00D77E4B" w:rsidRPr="00D77E4B" w:rsidRDefault="00D77E4B" w:rsidP="00F62CEF">
            <w:pPr>
              <w:snapToGrid w:val="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FE3C4A" w:rsidRPr="00F5480C" w14:paraId="7A01F68C"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F58CDE" w14:textId="045D150D"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1FD39A4" w14:textId="12639B8C" w:rsidR="00FE3C4A" w:rsidRDefault="00FE3C4A" w:rsidP="00FE3C4A">
            <w:pPr>
              <w:snapToGrid w:val="0"/>
              <w:rPr>
                <w:rFonts w:eastAsia="MS Mincho"/>
                <w:lang w:eastAsia="ja-JP"/>
              </w:rPr>
            </w:pPr>
            <w:r>
              <w:rPr>
                <w:rFonts w:eastAsia="MS Mincho"/>
                <w:lang w:eastAsia="ja-JP"/>
              </w:rPr>
              <w:t xml:space="preserve">Although our first preference is no enhancement for all types of HARQ codebook, we are ok with no enhancement for type 1 and reduced codebook for type 2 and 3 as suggested for the sake of progress. Regarding the condition in type 1, we don’t see the need of such optimization. We prefer just to follow the legacy behaviour (i.e. no enhancement) for type 1. </w:t>
            </w:r>
          </w:p>
          <w:p w14:paraId="452A1204" w14:textId="6A98F89B" w:rsidR="00FE3C4A" w:rsidRDefault="00FE3C4A" w:rsidP="00FE3C4A">
            <w:pPr>
              <w:snapToGrid w:val="0"/>
              <w:rPr>
                <w:rFonts w:eastAsiaTheme="minorEastAsia"/>
                <w:lang w:eastAsia="zh-CN"/>
              </w:rPr>
            </w:pPr>
            <w:r>
              <w:rPr>
                <w:rFonts w:eastAsia="MS Mincho"/>
                <w:lang w:eastAsia="ja-JP"/>
              </w:rPr>
              <w:t xml:space="preserve">For </w:t>
            </w:r>
            <w:r>
              <w:rPr>
                <w:rFonts w:eastAsia="MS Mincho" w:hint="eastAsia"/>
                <w:lang w:eastAsia="ja-JP"/>
              </w:rPr>
              <w:t>D</w:t>
            </w:r>
            <w:r>
              <w:rPr>
                <w:rFonts w:eastAsia="MS Mincho"/>
                <w:lang w:eastAsia="ja-JP"/>
              </w:rPr>
              <w:t xml:space="preserve">CI for SPS release, no enhancement (i.e. UE provide HARQ-ACK for SPS release as in current specification) would be sufficient. But, we are also ok with FFS at this moment.  </w:t>
            </w:r>
          </w:p>
        </w:tc>
      </w:tr>
      <w:tr w:rsidR="002201DD" w:rsidRPr="00F5480C" w14:paraId="6DEB1CA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BB97ED" w14:textId="6FB782D1"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30020A4" w14:textId="77777777" w:rsidR="002201DD" w:rsidRDefault="002201DD" w:rsidP="002201DD">
            <w:pPr>
              <w:snapToGrid w:val="0"/>
              <w:rPr>
                <w:rFonts w:eastAsia="MS Mincho"/>
                <w:lang w:eastAsia="ja-JP"/>
              </w:rPr>
            </w:pPr>
            <w:r>
              <w:rPr>
                <w:rFonts w:eastAsia="MS Mincho"/>
                <w:lang w:eastAsia="ja-JP"/>
              </w:rPr>
              <w:t>For Type1, we can see that we are in minority in seeing the benefit of reduced codebook size.</w:t>
            </w:r>
          </w:p>
          <w:p w14:paraId="33C028D4" w14:textId="2A1DC237" w:rsidR="002201DD" w:rsidRDefault="002201DD" w:rsidP="002201DD">
            <w:pPr>
              <w:snapToGrid w:val="0"/>
              <w:rPr>
                <w:rFonts w:eastAsia="MS Mincho"/>
                <w:lang w:eastAsia="ja-JP"/>
              </w:rPr>
            </w:pPr>
            <w:r>
              <w:rPr>
                <w:rFonts w:eastAsia="MS Mincho"/>
                <w:lang w:eastAsia="ja-JP"/>
              </w:rPr>
              <w:t>For Type-2 and Type-3 codebook,</w:t>
            </w:r>
            <w:r>
              <w:rPr>
                <w:lang w:eastAsia="zh-CN"/>
              </w:rPr>
              <w:t xml:space="preserve"> we agree with the proposed text in Proposal 2.</w:t>
            </w:r>
          </w:p>
        </w:tc>
      </w:tr>
      <w:tr w:rsidR="00967BAA" w:rsidRPr="00F5480C" w14:paraId="09DB59CF"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3CC02" w14:textId="69F74854"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E9EB354" w14:textId="77777777" w:rsidR="00967BAA" w:rsidRDefault="00967BAA" w:rsidP="00967BAA">
            <w:pPr>
              <w:snapToGrid w:val="0"/>
              <w:rPr>
                <w:rFonts w:eastAsia="MS Mincho"/>
                <w:lang w:eastAsia="ja-JP"/>
              </w:rPr>
            </w:pPr>
            <w:r>
              <w:rPr>
                <w:rFonts w:eastAsia="MS Mincho" w:hint="eastAsia"/>
                <w:lang w:eastAsia="ja-JP"/>
              </w:rPr>
              <w:t>We are not ok with the updated proposal.</w:t>
            </w:r>
          </w:p>
          <w:p w14:paraId="39527E2D" w14:textId="77777777" w:rsidR="00967BAA" w:rsidRDefault="00967BAA" w:rsidP="00967BAA">
            <w:pPr>
              <w:snapToGrid w:val="0"/>
              <w:rPr>
                <w:rFonts w:eastAsia="MS Mincho"/>
                <w:lang w:eastAsia="ja-JP"/>
              </w:rPr>
            </w:pPr>
            <w:r>
              <w:rPr>
                <w:rFonts w:eastAsia="MS Mincho"/>
                <w:lang w:eastAsia="ja-JP"/>
              </w:rPr>
              <w:t xml:space="preserve">For type 1, enhancement is not needed for overhead reduction, if gNB seeks for low overhead, it should use type 2. </w:t>
            </w:r>
          </w:p>
          <w:p w14:paraId="2CBF43F7" w14:textId="77777777" w:rsidR="00967BAA" w:rsidRDefault="00967BAA" w:rsidP="00967BAA">
            <w:pPr>
              <w:snapToGrid w:val="0"/>
              <w:rPr>
                <w:rFonts w:eastAsia="MS Mincho"/>
                <w:lang w:eastAsia="ja-JP"/>
              </w:rPr>
            </w:pPr>
            <w:r>
              <w:rPr>
                <w:rFonts w:eastAsia="MS Mincho"/>
                <w:lang w:eastAsia="ja-JP"/>
              </w:rPr>
              <w:t xml:space="preserve">For type 3, we have provided our concerns and we don’t see any benefits. But our concerns are addressed by the updated proposal. We reinsert our concern below. </w:t>
            </w:r>
          </w:p>
          <w:p w14:paraId="409F1660" w14:textId="77777777" w:rsidR="00967BAA" w:rsidRDefault="00967BAA" w:rsidP="00967BAA">
            <w:pPr>
              <w:snapToGrid w:val="0"/>
              <w:ind w:left="360"/>
            </w:pPr>
            <w:r>
              <w:t>For type 3, we question its benefit compared with type 1 and type 2. We have the followings concerns:</w:t>
            </w:r>
          </w:p>
          <w:p w14:paraId="322A2AD5" w14:textId="77777777" w:rsidR="00967BAA" w:rsidRDefault="00967BAA" w:rsidP="00967BAA">
            <w:pPr>
              <w:pStyle w:val="aff0"/>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16B9EB92" w14:textId="77777777" w:rsidR="00967BAA" w:rsidRDefault="00967BAA" w:rsidP="00967BAA">
            <w:pPr>
              <w:pStyle w:val="aff0"/>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758F10BC" w14:textId="77777777" w:rsidR="00967BAA" w:rsidRDefault="00967BAA" w:rsidP="00967BAA">
            <w:pPr>
              <w:pStyle w:val="aff0"/>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C81EE31" w14:textId="77777777" w:rsidR="00967BAA" w:rsidRDefault="00967BAA" w:rsidP="00967BAA">
            <w:pPr>
              <w:snapToGrid w:val="0"/>
              <w:rPr>
                <w:rFonts w:eastAsia="MS Mincho"/>
                <w:lang w:eastAsia="ja-JP"/>
              </w:rPr>
            </w:pPr>
            <w:r>
              <w:t>W</w:t>
            </w:r>
            <w:r>
              <w:rPr>
                <w:rFonts w:hint="eastAsia"/>
              </w:rPr>
              <w:t xml:space="preserve">ith </w:t>
            </w:r>
            <w:r>
              <w:t>the above reasons, we don’t support type 3 codebook in NTN.</w:t>
            </w:r>
          </w:p>
          <w:p w14:paraId="7AD649D5" w14:textId="77777777" w:rsidR="00967BAA" w:rsidRDefault="00967BAA" w:rsidP="00967BAA">
            <w:pPr>
              <w:snapToGrid w:val="0"/>
              <w:rPr>
                <w:rFonts w:eastAsia="MS Mincho"/>
                <w:lang w:eastAsia="ja-JP"/>
              </w:rPr>
            </w:pPr>
          </w:p>
        </w:tc>
      </w:tr>
      <w:tr w:rsidR="00A46CA6" w:rsidRPr="00F5480C" w14:paraId="1865F4B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C4F6D0" w14:textId="26956B01" w:rsidR="00A46CA6" w:rsidRPr="00733130" w:rsidRDefault="00A46CA6"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5A2AB4" w14:textId="77777777" w:rsidR="00A46CA6" w:rsidRDefault="00A46CA6" w:rsidP="00967BAA">
            <w:pPr>
              <w:snapToGrid w:val="0"/>
              <w:rPr>
                <w:rFonts w:eastAsia="MS Mincho"/>
                <w:lang w:eastAsia="ja-JP"/>
              </w:rPr>
            </w:pPr>
            <w:r>
              <w:rPr>
                <w:rFonts w:eastAsia="MS Mincho"/>
                <w:lang w:eastAsia="ja-JP"/>
              </w:rPr>
              <w:t xml:space="preserve">For Type1, we support the proposal. </w:t>
            </w:r>
          </w:p>
          <w:p w14:paraId="4DD05596" w14:textId="2C0F0338" w:rsidR="00F4143B" w:rsidRDefault="001E2CF9" w:rsidP="00967BAA">
            <w:pPr>
              <w:snapToGrid w:val="0"/>
              <w:rPr>
                <w:rFonts w:eastAsiaTheme="minorEastAsia"/>
                <w:lang w:eastAsia="zh-CN"/>
              </w:rPr>
            </w:pPr>
            <w:r>
              <w:rPr>
                <w:rFonts w:eastAsiaTheme="minorEastAsia"/>
                <w:lang w:eastAsia="zh-CN"/>
              </w:rPr>
              <w:t xml:space="preserve">In our </w:t>
            </w:r>
            <w:r w:rsidR="009F182D">
              <w:rPr>
                <w:rFonts w:eastAsiaTheme="minorEastAsia"/>
                <w:lang w:eastAsia="zh-CN"/>
              </w:rPr>
              <w:t>view</w:t>
            </w:r>
            <w:r>
              <w:rPr>
                <w:rFonts w:eastAsiaTheme="minorEastAsia"/>
                <w:lang w:eastAsia="zh-CN"/>
              </w:rPr>
              <w:t>,</w:t>
            </w:r>
            <w:r w:rsidR="00F4143B">
              <w:rPr>
                <w:rFonts w:eastAsiaTheme="minorEastAsia"/>
                <w:lang w:eastAsia="zh-CN"/>
              </w:rPr>
              <w:t xml:space="preserve"> a U</w:t>
            </w:r>
            <w:r w:rsidR="00F4143B">
              <w:rPr>
                <w:rFonts w:eastAsiaTheme="minorEastAsia" w:hint="eastAsia"/>
                <w:lang w:eastAsia="zh-CN"/>
              </w:rPr>
              <w:t>E</w:t>
            </w:r>
            <w:r w:rsidR="00F4143B">
              <w:rPr>
                <w:rFonts w:eastAsiaTheme="minorEastAsia"/>
                <w:lang w:eastAsia="zh-CN"/>
              </w:rPr>
              <w:t xml:space="preserve"> may always try to construct Type-1 HARQ-ACK codebook according to the legacy behaviour when it received a HARQ process. Nevertheless, if only disabled HARQ processes were received, the UE will not expect to report the HARQ-ACK codebook.</w:t>
            </w:r>
          </w:p>
          <w:p w14:paraId="56FB4586" w14:textId="00A6F8C8" w:rsidR="009F182D" w:rsidRDefault="009F182D" w:rsidP="00967BAA">
            <w:pPr>
              <w:snapToGrid w:val="0"/>
              <w:rPr>
                <w:rFonts w:eastAsiaTheme="minorEastAsia"/>
                <w:lang w:eastAsia="zh-CN"/>
              </w:rPr>
            </w:pPr>
          </w:p>
          <w:p w14:paraId="384727E2" w14:textId="77777777" w:rsidR="009F182D" w:rsidRDefault="009F182D" w:rsidP="009F182D">
            <w:pPr>
              <w:snapToGrid w:val="0"/>
              <w:rPr>
                <w:rFonts w:eastAsia="MS Mincho"/>
                <w:lang w:eastAsia="ja-JP"/>
              </w:rPr>
            </w:pPr>
            <w:r>
              <w:rPr>
                <w:rFonts w:eastAsia="MS Mincho"/>
                <w:lang w:eastAsia="ja-JP"/>
              </w:rPr>
              <w:t xml:space="preserve">For Type2, we support the proposal. </w:t>
            </w:r>
          </w:p>
          <w:p w14:paraId="3E4EA207" w14:textId="77777777" w:rsidR="009F182D" w:rsidRDefault="009F182D" w:rsidP="009F182D">
            <w:pPr>
              <w:snapToGrid w:val="0"/>
              <w:rPr>
                <w:rFonts w:eastAsiaTheme="minorEastAsia"/>
                <w:lang w:eastAsia="zh-CN"/>
              </w:rPr>
            </w:pPr>
            <w:r>
              <w:rPr>
                <w:rFonts w:eastAsiaTheme="minorEastAsia" w:hint="eastAsia"/>
                <w:lang w:eastAsia="zh-CN"/>
              </w:rPr>
              <w:t>R</w:t>
            </w:r>
            <w:r>
              <w:rPr>
                <w:rFonts w:eastAsiaTheme="minorEastAsia"/>
                <w:lang w:eastAsia="zh-CN"/>
              </w:rPr>
              <w:t xml:space="preserve">egarding FFS, </w:t>
            </w:r>
          </w:p>
          <w:p w14:paraId="3A9C882E" w14:textId="65E14A67" w:rsidR="009F182D" w:rsidRDefault="009F182D" w:rsidP="009F182D">
            <w:pPr>
              <w:snapToGrid w:val="0"/>
              <w:rPr>
                <w:rFonts w:eastAsiaTheme="minorEastAsia"/>
                <w:lang w:eastAsia="zh-CN"/>
              </w:rPr>
            </w:pPr>
            <w:r>
              <w:rPr>
                <w:rFonts w:eastAsiaTheme="minorEastAsia"/>
                <w:lang w:eastAsia="zh-CN"/>
              </w:rPr>
              <w:t>- I</w:t>
            </w:r>
            <w:r w:rsidRPr="00520FD0">
              <w:rPr>
                <w:rFonts w:eastAsiaTheme="minorEastAsia"/>
                <w:lang w:eastAsia="zh-CN"/>
              </w:rPr>
              <w:t>n the DCI of PDSCH with feedback-disabled HARQ processes,</w:t>
            </w:r>
            <w:r>
              <w:rPr>
                <w:rFonts w:eastAsiaTheme="minorEastAsia"/>
                <w:lang w:eastAsia="zh-CN"/>
              </w:rPr>
              <w:t xml:space="preserve"> </w:t>
            </w:r>
            <w:r w:rsidRPr="00520FD0">
              <w:rPr>
                <w:rFonts w:eastAsiaTheme="minorEastAsia"/>
                <w:lang w:eastAsia="zh-CN"/>
              </w:rPr>
              <w:t>the C-DAI and T-DAI are given a reserved value</w:t>
            </w:r>
            <w:r>
              <w:rPr>
                <w:rFonts w:eastAsiaTheme="minorEastAsia"/>
                <w:lang w:eastAsia="zh-CN"/>
              </w:rPr>
              <w:t xml:space="preserve"> </w:t>
            </w:r>
            <w:r w:rsidRPr="00520FD0">
              <w:rPr>
                <w:rFonts w:eastAsiaTheme="minorEastAsia"/>
                <w:lang w:eastAsia="zh-CN"/>
              </w:rPr>
              <w:t>that can be ignored by the UE</w:t>
            </w:r>
            <w:r>
              <w:rPr>
                <w:rFonts w:eastAsiaTheme="minorEastAsia"/>
                <w:lang w:eastAsia="zh-CN"/>
              </w:rPr>
              <w:t>.</w:t>
            </w:r>
          </w:p>
          <w:p w14:paraId="523D6559" w14:textId="7FE2D731" w:rsidR="001110DA" w:rsidRPr="00733130" w:rsidRDefault="009F182D" w:rsidP="009F182D">
            <w:pPr>
              <w:snapToGrid w:val="0"/>
              <w:rPr>
                <w:rFonts w:eastAsiaTheme="minorEastAsia"/>
                <w:lang w:eastAsia="zh-CN"/>
              </w:rPr>
            </w:pPr>
            <w:r>
              <w:rPr>
                <w:rFonts w:eastAsiaTheme="minorEastAsia"/>
                <w:lang w:eastAsia="zh-CN"/>
              </w:rPr>
              <w:t xml:space="preserve">- Furthermore, </w:t>
            </w:r>
            <w:r w:rsidRPr="00520FD0">
              <w:rPr>
                <w:rFonts w:eastAsiaTheme="minorEastAsia"/>
                <w:lang w:eastAsia="zh-CN"/>
              </w:rPr>
              <w:t>the C-DAI and T-DAI</w:t>
            </w:r>
            <w:r>
              <w:rPr>
                <w:rFonts w:eastAsiaTheme="minorEastAsia"/>
                <w:lang w:eastAsia="zh-CN"/>
              </w:rPr>
              <w:t xml:space="preserve"> field i</w:t>
            </w:r>
            <w:r w:rsidRPr="00520FD0">
              <w:rPr>
                <w:rFonts w:eastAsiaTheme="minorEastAsia"/>
                <w:lang w:eastAsia="zh-CN"/>
              </w:rPr>
              <w:t>n the DCI of PDSCH with feedback-disabled HARQ processes</w:t>
            </w:r>
            <w:r>
              <w:rPr>
                <w:rFonts w:eastAsiaTheme="minorEastAsia"/>
                <w:lang w:eastAsia="zh-CN"/>
              </w:rPr>
              <w:t xml:space="preserve"> may be removed or reinterpreted. </w:t>
            </w:r>
          </w:p>
        </w:tc>
      </w:tr>
    </w:tbl>
    <w:p w14:paraId="0E196E2D" w14:textId="77777777" w:rsidR="006E1B85" w:rsidRPr="009C39CD" w:rsidRDefault="006E1B85" w:rsidP="006E1B85">
      <w:pPr>
        <w:snapToGrid w:val="0"/>
        <w:spacing w:beforeLines="50" w:before="120" w:afterLines="50" w:after="120"/>
        <w:ind w:left="424"/>
        <w:rPr>
          <w:i/>
          <w:highlight w:val="cyan"/>
        </w:rPr>
      </w:pPr>
    </w:p>
    <w:p w14:paraId="00A47850"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Issues-3: </w:t>
      </w:r>
      <w:r>
        <w:rPr>
          <w:rFonts w:ascii="Times New Roman" w:hAnsi="Times New Roman"/>
          <w:b/>
          <w:kern w:val="28"/>
          <w:sz w:val="28"/>
          <w:lang w:val="en-US" w:eastAsia="zh-CN"/>
        </w:rPr>
        <w:t>PDSCH/PUSCH scheduling restriction</w:t>
      </w:r>
    </w:p>
    <w:p w14:paraId="40A83EDF" w14:textId="7BB24C76"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Proposal-3 in section 4</w:t>
      </w:r>
      <w:r>
        <w:rPr>
          <w:rFonts w:ascii="Times New Roman" w:eastAsiaTheme="minorEastAsia" w:hAnsi="Times New Roman"/>
          <w:szCs w:val="20"/>
          <w:lang w:eastAsia="zh-CN"/>
        </w:rPr>
        <w:t xml:space="preserve"> (for PDSCH)</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w:t>
      </w:r>
      <w:r w:rsidR="001B6C73">
        <w:rPr>
          <w:rFonts w:ascii="Times New Roman" w:eastAsiaTheme="minorEastAsia" w:hAnsi="Times New Roman"/>
          <w:szCs w:val="20"/>
          <w:lang w:eastAsia="zh-CN"/>
        </w:rPr>
        <w:t xml:space="preserve"> 21</w:t>
      </w:r>
      <w:r>
        <w:rPr>
          <w:rFonts w:ascii="Times New Roman" w:eastAsiaTheme="minorEastAsia" w:hAnsi="Times New Roman"/>
          <w:szCs w:val="20"/>
          <w:lang w:eastAsia="zh-CN"/>
        </w:rPr>
        <w:t xml:space="preserve"> companies are provided views, more specifically,</w:t>
      </w:r>
    </w:p>
    <w:p w14:paraId="1180D87E" w14:textId="06156FCA" w:rsidR="006E1B85" w:rsidRDefault="006E1B85" w:rsidP="008451A0">
      <w:pPr>
        <w:pStyle w:val="ae"/>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271008">
        <w:rPr>
          <w:rFonts w:ascii="Times New Roman" w:eastAsiaTheme="minorEastAsia" w:hAnsi="Times New Roman"/>
          <w:szCs w:val="20"/>
          <w:lang w:eastAsia="zh-CN"/>
        </w:rPr>
        <w:t>8</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szCs w:val="20"/>
          <w:lang w:eastAsia="zh-CN"/>
        </w:rPr>
        <w:t>Panasonic,</w:t>
      </w:r>
      <w:r>
        <w:rPr>
          <w:rFonts w:ascii="Times New Roman" w:hAnsi="Times New Roman"/>
          <w:szCs w:val="20"/>
          <w:lang w:eastAsia="zh-CN"/>
        </w:rPr>
        <w:t xml:space="preserve"> </w:t>
      </w:r>
      <w:r w:rsidRPr="00377360">
        <w:rPr>
          <w:rFonts w:ascii="Times New Roman" w:hAnsi="Times New Roman"/>
          <w:szCs w:val="20"/>
          <w:lang w:eastAsia="zh-CN"/>
        </w:rPr>
        <w:t>OPPO,</w:t>
      </w:r>
      <w:r>
        <w:rPr>
          <w:rFonts w:ascii="Times New Roman" w:hAnsi="Times New Roman"/>
          <w:szCs w:val="20"/>
          <w:lang w:eastAsia="zh-CN"/>
        </w:rPr>
        <w:t xml:space="preserve"> </w:t>
      </w:r>
      <w:r w:rsidRPr="00377360">
        <w:rPr>
          <w:rFonts w:ascii="Times New Roman" w:hAnsi="Times New Roman"/>
          <w:szCs w:val="20"/>
          <w:lang w:eastAsia="zh-CN"/>
        </w:rPr>
        <w:t>LG,</w:t>
      </w:r>
      <w:r>
        <w:rPr>
          <w:rFonts w:ascii="Times New Roman" w:hAnsi="Times New Roman"/>
          <w:szCs w:val="20"/>
          <w:lang w:eastAsia="zh-CN"/>
        </w:rPr>
        <w:t xml:space="preserve"> </w:t>
      </w:r>
      <w:r w:rsidRPr="00377360">
        <w:rPr>
          <w:rFonts w:ascii="Times New Roman" w:hAnsi="Times New Roman"/>
          <w:szCs w:val="20"/>
          <w:lang w:eastAsia="zh-CN"/>
        </w:rPr>
        <w:t>vivo,</w:t>
      </w:r>
      <w:r>
        <w:rPr>
          <w:rFonts w:ascii="Times New Roman" w:hAnsi="Times New Roman"/>
          <w:szCs w:val="20"/>
          <w:lang w:eastAsia="zh-CN"/>
        </w:rPr>
        <w:t xml:space="preserve"> </w:t>
      </w:r>
      <w:r w:rsidRPr="00377360">
        <w:rPr>
          <w:rFonts w:ascii="Times New Roman" w:hAnsi="Times New Roman"/>
          <w:szCs w:val="20"/>
          <w:lang w:eastAsia="zh-CN"/>
        </w:rPr>
        <w:t>CMCC,</w:t>
      </w:r>
      <w:r>
        <w:rPr>
          <w:rFonts w:ascii="Times New Roman" w:hAnsi="Times New Roman"/>
          <w:szCs w:val="20"/>
          <w:lang w:eastAsia="zh-CN"/>
        </w:rPr>
        <w:t xml:space="preserve"> </w:t>
      </w:r>
      <w:r w:rsidRPr="00377360">
        <w:rPr>
          <w:rFonts w:ascii="Times New Roman" w:hAnsi="Times New Roman"/>
          <w:szCs w:val="20"/>
          <w:lang w:eastAsia="zh-CN"/>
        </w:rPr>
        <w:t>ZTE,</w:t>
      </w:r>
      <w:r>
        <w:rPr>
          <w:rFonts w:ascii="Times New Roman" w:hAnsi="Times New Roman"/>
          <w:szCs w:val="20"/>
          <w:lang w:eastAsia="zh-CN"/>
        </w:rPr>
        <w:t xml:space="preserve"> </w:t>
      </w:r>
      <w:r w:rsidRPr="00377360">
        <w:rPr>
          <w:rFonts w:ascii="Times New Roman" w:hAnsi="Times New Roman"/>
          <w:szCs w:val="20"/>
          <w:lang w:eastAsia="zh-CN"/>
        </w:rPr>
        <w:t>Intel,</w:t>
      </w:r>
      <w:r>
        <w:rPr>
          <w:rFonts w:ascii="Times New Roman" w:hAnsi="Times New Roman"/>
          <w:szCs w:val="20"/>
          <w:lang w:eastAsia="zh-CN"/>
        </w:rPr>
        <w:t xml:space="preserve"> </w:t>
      </w:r>
      <w:r w:rsidRPr="00377360">
        <w:rPr>
          <w:rFonts w:ascii="Times New Roman" w:hAnsi="Times New Roman"/>
          <w:szCs w:val="20"/>
          <w:lang w:eastAsia="zh-CN"/>
        </w:rPr>
        <w:t>Thales,</w:t>
      </w:r>
      <w:r>
        <w:rPr>
          <w:rFonts w:ascii="Times New Roman" w:hAnsi="Times New Roman"/>
          <w:szCs w:val="20"/>
          <w:lang w:eastAsia="zh-CN"/>
        </w:rPr>
        <w:t xml:space="preserve"> </w:t>
      </w:r>
      <w:r w:rsidRPr="00377360">
        <w:rPr>
          <w:rFonts w:ascii="Times New Roman" w:hAnsi="Times New Roman"/>
          <w:szCs w:val="20"/>
          <w:lang w:eastAsia="zh-CN"/>
        </w:rPr>
        <w:t>Apple,</w:t>
      </w:r>
      <w:r>
        <w:rPr>
          <w:rFonts w:ascii="Times New Roman" w:hAnsi="Times New Roman"/>
          <w:szCs w:val="20"/>
          <w:lang w:eastAsia="zh-CN"/>
        </w:rPr>
        <w:t xml:space="preserve"> </w:t>
      </w:r>
      <w:r w:rsidRPr="00377360">
        <w:rPr>
          <w:rFonts w:ascii="Times New Roman" w:hAnsi="Times New Roman"/>
          <w:szCs w:val="20"/>
          <w:lang w:eastAsia="zh-CN"/>
        </w:rPr>
        <w:t>Huawei,</w:t>
      </w:r>
      <w:r>
        <w:rPr>
          <w:rFonts w:ascii="Times New Roman" w:hAnsi="Times New Roman"/>
          <w:szCs w:val="20"/>
          <w:lang w:eastAsia="zh-CN"/>
        </w:rPr>
        <w:t xml:space="preserve"> </w:t>
      </w:r>
      <w:r w:rsidRPr="00377360">
        <w:rPr>
          <w:rFonts w:ascii="Times New Roman" w:hAnsi="Times New Roman"/>
          <w:szCs w:val="20"/>
          <w:lang w:eastAsia="zh-CN"/>
        </w:rPr>
        <w:t>MediaTek,</w:t>
      </w:r>
      <w:r>
        <w:rPr>
          <w:rFonts w:ascii="Times New Roman" w:hAnsi="Times New Roman"/>
          <w:szCs w:val="20"/>
          <w:lang w:eastAsia="zh-CN"/>
        </w:rPr>
        <w:t xml:space="preserve"> </w:t>
      </w:r>
      <w:r w:rsidRPr="00377360">
        <w:rPr>
          <w:rFonts w:ascii="Times New Roman" w:hAnsi="Times New Roman"/>
          <w:szCs w:val="20"/>
          <w:lang w:eastAsia="zh-CN"/>
        </w:rPr>
        <w:t xml:space="preserve">Sharp, </w:t>
      </w:r>
      <w:r w:rsidRPr="00E37448">
        <w:rPr>
          <w:rFonts w:ascii="Times New Roman" w:eastAsiaTheme="minorEastAsia" w:hAnsi="Times New Roman"/>
          <w:szCs w:val="20"/>
          <w:lang w:eastAsia="zh-CN"/>
        </w:rPr>
        <w:t>Spreadtrum</w:t>
      </w:r>
      <w:r w:rsidRPr="00377360">
        <w:rPr>
          <w:rFonts w:ascii="Times New Roman" w:hAnsi="Times New Roman"/>
          <w:szCs w:val="20"/>
          <w:lang w:eastAsia="zh-CN"/>
        </w:rPr>
        <w:t>, Sony, China</w:t>
      </w:r>
      <w:r>
        <w:rPr>
          <w:rFonts w:ascii="Times New Roman" w:hAnsi="Times New Roman"/>
          <w:szCs w:val="20"/>
          <w:lang w:eastAsia="zh-CN"/>
        </w:rPr>
        <w:t xml:space="preserve"> </w:t>
      </w:r>
      <w:r w:rsidRPr="00377360">
        <w:rPr>
          <w:rFonts w:ascii="Times New Roman" w:hAnsi="Times New Roman"/>
          <w:szCs w:val="20"/>
          <w:lang w:eastAsia="zh-CN"/>
        </w:rPr>
        <w:t>Telecom</w:t>
      </w:r>
      <w:r w:rsidR="00271008">
        <w:rPr>
          <w:rFonts w:ascii="Times New Roman" w:hAnsi="Times New Roman"/>
          <w:szCs w:val="20"/>
          <w:lang w:eastAsia="zh-CN"/>
        </w:rPr>
        <w:t>, Samsung,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Pr>
          <w:rFonts w:ascii="Times New Roman" w:eastAsiaTheme="minorEastAsia" w:hAnsi="Times New Roman" w:hint="eastAsia"/>
          <w:szCs w:val="20"/>
          <w:lang w:eastAsia="zh-CN"/>
        </w:rPr>
        <w:t xml:space="preserve">Proposal from moderator. </w:t>
      </w:r>
    </w:p>
    <w:p w14:paraId="16FE12CC" w14:textId="77777777"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addition:</w:t>
      </w:r>
    </w:p>
    <w:p w14:paraId="2C23D85A" w14:textId="77777777" w:rsidR="006E1B85" w:rsidRDefault="006E1B85" w:rsidP="008451A0">
      <w:pPr>
        <w:pStyle w:val="ae"/>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[CATT] still has concern on the original note and prefer to preclude the case with same TB;</w:t>
      </w:r>
    </w:p>
    <w:p w14:paraId="762FD008" w14:textId="77777777" w:rsidR="006E1B85" w:rsidRPr="00E37448" w:rsidRDefault="006E1B85" w:rsidP="008451A0">
      <w:pPr>
        <w:pStyle w:val="ae"/>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[Ericsson] prefer to further reduce the value of X comparing to the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Pr>
          <w:rFonts w:ascii="Times New Roman" w:eastAsiaTheme="minorEastAsia" w:hAnsi="Times New Roman"/>
          <w:szCs w:val="20"/>
          <w:lang w:eastAsia="zh-CN"/>
        </w:rPr>
        <w:t xml:space="preserve"> </w:t>
      </w:r>
      <w:r w:rsidRPr="00E37448">
        <w:rPr>
          <w:rFonts w:ascii="Times New Roman" w:eastAsiaTheme="minorEastAsia" w:hAnsi="Times New Roman"/>
          <w:szCs w:val="20"/>
          <w:lang w:eastAsia="zh-CN"/>
        </w:rPr>
        <w:t xml:space="preserve">to exclude the HARQ-ACK generation time, </w:t>
      </w:r>
      <w:r>
        <w:rPr>
          <w:rFonts w:ascii="Times New Roman" w:eastAsiaTheme="minorEastAsia" w:hAnsi="Times New Roman"/>
          <w:szCs w:val="20"/>
          <w:lang w:eastAsia="zh-CN"/>
        </w:rPr>
        <w:t xml:space="preserve">but even more relaxed timing is proposed by QC as X=max (Tproc,1, Tslot*k) </w:t>
      </w:r>
      <w:r>
        <w:rPr>
          <w:lang w:eastAsia="zh-CN"/>
        </w:rPr>
        <w:t>to ensure same processing timeline between two type of HARQ processes.</w:t>
      </w:r>
    </w:p>
    <w:p w14:paraId="234CACDB" w14:textId="77777777" w:rsidR="006E1B85" w:rsidRDefault="006E1B85" w:rsidP="006E1B85">
      <w:pPr>
        <w:pStyle w:val="ae"/>
        <w:suppressAutoHyphens/>
        <w:overflowPunct/>
        <w:autoSpaceDE/>
        <w:autoSpaceDN/>
        <w:snapToGrid w:val="0"/>
        <w:spacing w:beforeLines="50" w:before="120" w:afterLines="50"/>
        <w:ind w:left="360"/>
        <w:textAlignment w:val="auto"/>
        <w:rPr>
          <w:iCs/>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from moderator perspective,</w:t>
      </w:r>
    </w:p>
    <w:p w14:paraId="4F902167" w14:textId="77777777" w:rsidR="006E1B85" w:rsidRDefault="006E1B85" w:rsidP="008451A0">
      <w:pPr>
        <w:pStyle w:val="ae"/>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TB:</w:t>
      </w:r>
    </w:p>
    <w:p w14:paraId="675E5012" w14:textId="77777777" w:rsidR="006E1B85" w:rsidRDefault="006E1B85" w:rsidP="006E1B85">
      <w:pPr>
        <w:pStyle w:val="ae"/>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From scheduling perspective, whether same or different TB will be reused is up to gNB’s scheduling, it’s prefer to keep the corresponding flexibility. At UE side, whether UE is able to combine the two consecutive transmission of same TB from same HARQ is up to UE’s implementation. As the baseline operation, the UE can flush the buffer in case of scheduling with disabled HARQ process for PDSCH regardless of whether same TB will be transmitted later.</w:t>
      </w:r>
    </w:p>
    <w:p w14:paraId="2832B2B5" w14:textId="77777777" w:rsidR="006E1B85" w:rsidRDefault="006E1B85" w:rsidP="008451A0">
      <w:pPr>
        <w:pStyle w:val="ae"/>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 W.r.t the value of X:</w:t>
      </w:r>
    </w:p>
    <w:p w14:paraId="3BFEA05F" w14:textId="77777777" w:rsidR="006E1B85" w:rsidRDefault="006E1B85" w:rsidP="006E1B85">
      <w:pPr>
        <w:pStyle w:val="ae"/>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rsidRPr="00AD5A55">
        <w:rPr>
          <w:rFonts w:ascii="Times New Roman" w:eastAsiaTheme="minorEastAsia" w:hAnsi="Times New Roman"/>
          <w:szCs w:val="20"/>
          <w:lang w:val="en-GB" w:eastAsia="zh-CN"/>
        </w:rPr>
        <w:t xml:space="preserve">As the majority’s view, reusing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sidRPr="00AD5A55">
        <w:rPr>
          <w:rFonts w:ascii="Times New Roman" w:eastAsiaTheme="minorEastAsia" w:hAnsi="Times New Roman" w:hint="eastAsia"/>
          <w:szCs w:val="20"/>
          <w:lang w:eastAsia="zh-CN"/>
        </w:rPr>
        <w:t xml:space="preserve"> </w:t>
      </w:r>
      <w:r w:rsidRPr="00AD5A55">
        <w:rPr>
          <w:rFonts w:ascii="Times New Roman" w:eastAsiaTheme="minorEastAsia" w:hAnsi="Times New Roman"/>
          <w:szCs w:val="20"/>
          <w:lang w:eastAsia="zh-CN"/>
        </w:rPr>
        <w:t>can be accepted as the compromise solution to minimize the spec impact with relative relaxed requirement for UE. For the argument “</w:t>
      </w:r>
      <w:r>
        <w:rPr>
          <w:lang w:eastAsia="zh-CN"/>
        </w:rPr>
        <w:t>to ensure same processing timeline between two type of HARQ processes</w:t>
      </w:r>
      <w:r w:rsidRPr="00AD5A55">
        <w:rPr>
          <w:rFonts w:ascii="Times New Roman" w:eastAsiaTheme="minorEastAsia" w:hAnsi="Times New Roman"/>
          <w:szCs w:val="20"/>
          <w:lang w:eastAsia="zh-CN"/>
        </w:rPr>
        <w:t xml:space="preserve">”, it seems not be convincible since the even in NR, the UE should be able to fulfill the timeline defined in specification, i.e., dl-DataToUL-ACK </w:t>
      </w:r>
      <w:r>
        <w:rPr>
          <w:rFonts w:ascii="Times New Roman" w:eastAsiaTheme="minorEastAsia" w:hAnsi="Times New Roman"/>
          <w:szCs w:val="20"/>
          <w:lang w:eastAsia="zh-CN"/>
        </w:rPr>
        <w:t>can be equate as 0 according to IE definition in 38.331:</w:t>
      </w:r>
    </w:p>
    <w:p w14:paraId="325B3574" w14:textId="77777777" w:rsidR="006E1B85" w:rsidRPr="004B0788" w:rsidRDefault="006E1B85" w:rsidP="006E1B85">
      <w:pPr>
        <w:pStyle w:val="ae"/>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t xml:space="preserve">dl-DataToUL-ACK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p>
    <w:p w14:paraId="701E6DEB" w14:textId="77777777" w:rsidR="006E1B85" w:rsidRDefault="006E1B85" w:rsidP="006E1B85">
      <w:pPr>
        <w:pStyle w:val="ae"/>
        <w:suppressAutoHyphens/>
        <w:overflowPunct/>
        <w:autoSpaceDE/>
        <w:autoSpaceDN/>
        <w:snapToGrid w:val="0"/>
        <w:spacing w:beforeLines="50" w:before="120" w:afterLines="50"/>
        <w:ind w:firstLine="288"/>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Then, following proposal is considered as recommendation:</w:t>
      </w:r>
    </w:p>
    <w:p w14:paraId="5A6BB4D9" w14:textId="77777777" w:rsidR="006E1B85" w:rsidRPr="004B0788" w:rsidRDefault="006E1B85" w:rsidP="006E1B85">
      <w:pPr>
        <w:snapToGrid w:val="0"/>
        <w:spacing w:beforeLines="50" w:before="120" w:afterLines="50" w:after="120"/>
        <w:ind w:firstLine="288"/>
        <w:rPr>
          <w:b/>
          <w:color w:val="000000" w:themeColor="text1"/>
          <w:highlight w:val="cyan"/>
          <w:lang w:eastAsia="zh-CN"/>
        </w:rPr>
      </w:pPr>
      <w:r w:rsidRPr="004B0788">
        <w:rPr>
          <w:b/>
          <w:color w:val="000000" w:themeColor="text1"/>
          <w:highlight w:val="cyan"/>
          <w:lang w:eastAsia="zh-CN"/>
        </w:rPr>
        <w:t xml:space="preserve">[Initial Proposal 3]: </w:t>
      </w:r>
    </w:p>
    <w:p w14:paraId="7105D8FF" w14:textId="77777777" w:rsidR="006E1B85" w:rsidRPr="004B0788" w:rsidRDefault="006E1B85" w:rsidP="006E1B85">
      <w:pPr>
        <w:snapToGrid w:val="0"/>
        <w:spacing w:beforeLines="50" w:before="120" w:afterLines="50" w:after="120"/>
        <w:ind w:left="288"/>
        <w:rPr>
          <w:color w:val="000000" w:themeColor="text1"/>
          <w:highlight w:val="cyan"/>
          <w:lang w:eastAsia="zh-CN"/>
        </w:rPr>
      </w:pPr>
      <w:r w:rsidRPr="004B0788">
        <w:rPr>
          <w:color w:val="000000" w:themeColor="text1"/>
          <w:highlight w:val="cyan"/>
          <w:lang w:eastAsia="zh-CN"/>
        </w:rPr>
        <w:t xml:space="preserve">For a DL HARQ process with disabled HARQ feedback, the UE is not expected to receive another PDSCH or set of slot-aggregated PDSCH scheduled for the given HARQ process that starts until </w:t>
      </w:r>
      <m:oMath>
        <m:sSub>
          <m:sSubPr>
            <m:ctrlPr>
              <w:rPr>
                <w:rFonts w:ascii="Cambria Math" w:eastAsiaTheme="minorEastAsia" w:hAnsi="Cambria Math"/>
                <w:highlight w:val="cyan"/>
                <w:lang w:eastAsia="zh-CN"/>
              </w:rPr>
            </m:ctrlPr>
          </m:sSubPr>
          <m:e>
            <m:r>
              <m:rPr>
                <m:sty m:val="p"/>
              </m:rPr>
              <w:rPr>
                <w:rFonts w:ascii="Cambria Math" w:eastAsiaTheme="minorEastAsia" w:hAnsi="Cambria Math"/>
                <w:highlight w:val="cyan"/>
                <w:lang w:eastAsia="zh-CN"/>
              </w:rPr>
              <m:t>T</m:t>
            </m:r>
          </m:e>
          <m:sub>
            <m:r>
              <m:rPr>
                <m:sty m:val="p"/>
              </m:rPr>
              <w:rPr>
                <w:rFonts w:ascii="Cambria Math" w:eastAsiaTheme="minorEastAsia" w:hAnsi="Cambria Math"/>
                <w:highlight w:val="cyan"/>
                <w:lang w:eastAsia="zh-CN"/>
              </w:rPr>
              <m:t>proc,1</m:t>
            </m:r>
          </m:sub>
        </m:sSub>
      </m:oMath>
      <w:r w:rsidRPr="004B0788">
        <w:rPr>
          <w:color w:val="000000" w:themeColor="text1"/>
          <w:highlight w:val="cyan"/>
          <w:lang w:eastAsia="zh-CN"/>
        </w:rPr>
        <w:t xml:space="preserve"> after the end of the reception of the last PDSCH or slot-aggregated PDSCH for that HARQ process.</w:t>
      </w:r>
    </w:p>
    <w:p w14:paraId="0862AB9F" w14:textId="77777777" w:rsidR="006E1B85" w:rsidRPr="004B0788" w:rsidRDefault="006E1B85" w:rsidP="006E1B85">
      <w:pPr>
        <w:pStyle w:val="aff0"/>
        <w:numPr>
          <w:ilvl w:val="0"/>
          <w:numId w:val="51"/>
        </w:numPr>
        <w:adjustRightInd w:val="0"/>
        <w:snapToGrid w:val="0"/>
        <w:spacing w:beforeLines="50" w:before="120" w:afterLines="50" w:after="120"/>
        <w:ind w:leftChars="200" w:left="820"/>
        <w:rPr>
          <w:rFonts w:ascii="Times New Roman" w:hAnsi="Times New Roman"/>
          <w:color w:val="000000" w:themeColor="text1"/>
          <w:sz w:val="20"/>
          <w:szCs w:val="20"/>
          <w:highlight w:val="cyan"/>
          <w:lang w:eastAsia="zh-CN"/>
        </w:rPr>
      </w:pPr>
      <w:r w:rsidRPr="004B0788">
        <w:rPr>
          <w:rFonts w:ascii="Times New Roman" w:hAnsi="Times New Roman"/>
          <w:color w:val="000000" w:themeColor="text1"/>
          <w:sz w:val="20"/>
          <w:szCs w:val="20"/>
          <w:highlight w:val="cyan"/>
          <w:lang w:eastAsia="zh-CN"/>
        </w:rPr>
        <w:t>Note: The TB of the two PDSCHs can be either same or different</w:t>
      </w:r>
    </w:p>
    <w:p w14:paraId="4C5EA557" w14:textId="77777777" w:rsidR="006E1B85" w:rsidRPr="008A003B" w:rsidRDefault="006E1B85" w:rsidP="006E1B85">
      <w:pPr>
        <w:snapToGrid w:val="0"/>
        <w:spacing w:beforeLines="50" w:before="120" w:afterLines="50" w:after="120"/>
        <w:ind w:firstLine="288"/>
        <w:rPr>
          <w:lang w:eastAsia="zh-CN"/>
        </w:rPr>
      </w:pPr>
      <w:r w:rsidRPr="00313BF4">
        <w:rPr>
          <w:rFonts w:hint="eastAsia"/>
          <w:lang w:eastAsia="zh-CN"/>
        </w:rPr>
        <w:t>C</w:t>
      </w:r>
      <w:r w:rsidRPr="00313BF4">
        <w:rPr>
          <w:lang w:eastAsia="zh-CN"/>
        </w:rPr>
        <w:t>ompanies are encourage to provide the views if there is strong concern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7E99605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5F9C562"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A162515"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3CDDB23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127912" w14:textId="10BE826F" w:rsidR="006E1B85" w:rsidRPr="00D77E4B" w:rsidRDefault="00D77E4B" w:rsidP="0008254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8BB84AD" w14:textId="3571826C" w:rsidR="006E1B85" w:rsidRPr="00D77E4B" w:rsidRDefault="00D77E4B" w:rsidP="0008254F">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FE3C4A" w:rsidRPr="00F5480C" w14:paraId="3BD0E14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1F92C3" w14:textId="2D062A77"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84E3842" w14:textId="6097E741" w:rsidR="00FE3C4A" w:rsidRDefault="00FE3C4A" w:rsidP="00FE3C4A">
            <w:pPr>
              <w:snapToGrid w:val="0"/>
              <w:ind w:left="360"/>
              <w:rPr>
                <w:rFonts w:eastAsiaTheme="minorEastAsia"/>
                <w:lang w:eastAsia="zh-CN"/>
              </w:rPr>
            </w:pPr>
            <w:r>
              <w:rPr>
                <w:rFonts w:eastAsia="MS Mincho"/>
                <w:lang w:eastAsia="ja-JP"/>
              </w:rPr>
              <w:t>Support Proposal 3.</w:t>
            </w:r>
          </w:p>
        </w:tc>
      </w:tr>
      <w:tr w:rsidR="002201DD" w:rsidRPr="00F5480C" w14:paraId="1DB7DC65"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970B7F" w14:textId="318ECFE1"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25DA1555" w14:textId="77777777" w:rsidR="002201DD" w:rsidRDefault="002201DD" w:rsidP="002201DD">
            <w:pPr>
              <w:snapToGrid w:val="0"/>
            </w:pPr>
            <w:r>
              <w:t>We agree with proposal 3.</w:t>
            </w:r>
          </w:p>
          <w:p w14:paraId="3FA0FA87" w14:textId="3A711EB1" w:rsidR="002201DD" w:rsidRDefault="002201DD" w:rsidP="002201DD">
            <w:pPr>
              <w:snapToGrid w:val="0"/>
              <w:rPr>
                <w:rFonts w:eastAsia="MS Mincho"/>
                <w:lang w:eastAsia="ja-JP"/>
              </w:rPr>
            </w:pPr>
            <w:r w:rsidRPr="0092633A">
              <w:rPr>
                <w:rFonts w:eastAsia="MS Mincho"/>
                <w:lang w:eastAsia="ja-JP"/>
              </w:rPr>
              <w:t xml:space="preserve">As we commented on the reflector regarding the note, </w:t>
            </w:r>
            <w:r w:rsidRPr="0092633A">
              <w:t>our understanding is hat the UE should be able to combine the same two TBs even when the HARQ process is disabled. This is the current NR procedure and does not require a higher UE capability. The soft buffer size would have to be dimensioned to match the UE capability. It is not evident that the UE needs to flush the soft buffer for a disabled HARQ process once a decoding is done.</w:t>
            </w:r>
          </w:p>
        </w:tc>
      </w:tr>
      <w:tr w:rsidR="009F182D" w:rsidRPr="00F5480C" w14:paraId="31532A94"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1E5611" w14:textId="50778C8C" w:rsidR="009F182D" w:rsidRPr="00733130" w:rsidRDefault="009F182D" w:rsidP="00FE3C4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FD88AD6" w14:textId="5E826C94" w:rsidR="009F182D" w:rsidRDefault="009F182D" w:rsidP="002201DD">
            <w:pPr>
              <w:snapToGrid w:val="0"/>
              <w:rPr>
                <w:lang w:eastAsia="zh-CN"/>
              </w:rPr>
            </w:pPr>
            <w:r>
              <w:rPr>
                <w:rFonts w:hint="eastAsia"/>
                <w:lang w:eastAsia="zh-CN"/>
              </w:rPr>
              <w:t>W</w:t>
            </w:r>
            <w:r>
              <w:rPr>
                <w:lang w:eastAsia="zh-CN"/>
              </w:rPr>
              <w:t>e support the proposal.</w:t>
            </w:r>
          </w:p>
        </w:tc>
      </w:tr>
    </w:tbl>
    <w:p w14:paraId="200AF23A" w14:textId="77777777" w:rsidR="006E1B85" w:rsidRDefault="006E1B85" w:rsidP="006E1B85">
      <w:pPr>
        <w:pStyle w:val="ae"/>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PUSCH related discussion, up to [12] companies provide the views, more specifically, </w:t>
      </w:r>
    </w:p>
    <w:p w14:paraId="5EFB536A" w14:textId="1FFE5E54" w:rsidR="006E1B85" w:rsidRDefault="006E1B85" w:rsidP="008451A0">
      <w:pPr>
        <w:pStyle w:val="ae"/>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02198E">
        <w:rPr>
          <w:rFonts w:ascii="Times New Roman" w:eastAsiaTheme="minorEastAsia" w:hAnsi="Times New Roman"/>
          <w:szCs w:val="20"/>
          <w:lang w:eastAsia="zh-CN"/>
        </w:rPr>
        <w:t>13</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Pr>
          <w:rFonts w:ascii="Times New Roman" w:hAnsi="Times New Roman"/>
          <w:szCs w:val="20"/>
          <w:lang w:eastAsia="zh-CN"/>
        </w:rPr>
        <w:t>CMCC, ZTE, Thales, Apple, Huawei, Ericsson, MTK, Sharp, CATT</w:t>
      </w:r>
      <w:r w:rsidR="0002198E">
        <w:rPr>
          <w:rFonts w:ascii="Times New Roman" w:hAnsi="Times New Roman"/>
          <w:szCs w:val="20"/>
          <w:lang w:eastAsia="zh-CN"/>
        </w:rPr>
        <w:t>, Lenovo,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original analysis of moderator.</w:t>
      </w:r>
    </w:p>
    <w:p w14:paraId="6ABBFA1F" w14:textId="77777777"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But still, [OPPO, vivo, </w:t>
      </w:r>
      <w:r>
        <w:rPr>
          <w:rFonts w:cs="Arial"/>
        </w:rPr>
        <w:t>Qualcomm</w:t>
      </w:r>
      <w:r>
        <w:rPr>
          <w:rFonts w:ascii="Times New Roman" w:eastAsiaTheme="minorEastAsia" w:hAnsi="Times New Roman"/>
          <w:szCs w:val="20"/>
          <w:lang w:eastAsia="zh-CN"/>
        </w:rPr>
        <w:t xml:space="preserve">] highlights the need for additional restriction. From moderator’s perspective, it seems that the views from each companies are still same as previous meeting. </w:t>
      </w:r>
      <w:r w:rsidRPr="00A24786">
        <w:rPr>
          <w:rFonts w:ascii="Times New Roman" w:eastAsiaTheme="minorEastAsia" w:hAnsi="Times New Roman"/>
          <w:szCs w:val="20"/>
          <w:highlight w:val="yellow"/>
          <w:lang w:eastAsia="zh-CN"/>
        </w:rPr>
        <w:t>Then, for the proponent of additional enhancement, more offline discussion with other companies are recommended. If there is changes on the situation, we can come back to this issue later.</w:t>
      </w:r>
      <w:r>
        <w:rPr>
          <w:rFonts w:ascii="Times New Roman" w:eastAsiaTheme="minorEastAsia" w:hAnsi="Times New Roman"/>
          <w:szCs w:val="20"/>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E7071F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87777B0"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378184"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72C5BAE4"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D17989" w14:textId="45BE401D" w:rsidR="006E1B85" w:rsidRPr="00D77E4B" w:rsidRDefault="00D77E4B" w:rsidP="0008254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303DF5" w14:textId="7660CA4C" w:rsidR="006E1B85" w:rsidRPr="00F5480C" w:rsidRDefault="00D77E4B" w:rsidP="0008254F">
            <w:pPr>
              <w:snapToGrid w:val="0"/>
              <w:ind w:left="360"/>
              <w:rPr>
                <w:rFonts w:eastAsia="MS Mincho"/>
                <w:lang w:eastAsia="ja-JP"/>
              </w:rPr>
            </w:pPr>
            <w:r>
              <w:rPr>
                <w:rFonts w:eastAsiaTheme="minorEastAsia"/>
                <w:lang w:eastAsia="zh-CN"/>
              </w:rPr>
              <w:t>We have no concern about the scheduling restriction of PUSCH. A</w:t>
            </w:r>
            <w:r w:rsidRPr="00040978">
              <w:rPr>
                <w:rFonts w:eastAsiaTheme="minorEastAsia"/>
                <w:lang w:eastAsia="zh-CN"/>
              </w:rPr>
              <w:t xml:space="preserve">dditional enhancement is </w:t>
            </w:r>
            <w:r>
              <w:rPr>
                <w:rFonts w:eastAsiaTheme="minorEastAsia"/>
                <w:lang w:eastAsia="zh-CN"/>
              </w:rPr>
              <w:t xml:space="preserve">no </w:t>
            </w:r>
            <w:r w:rsidRPr="00040978">
              <w:rPr>
                <w:rFonts w:eastAsiaTheme="minorEastAsia"/>
                <w:lang w:eastAsia="zh-CN"/>
              </w:rPr>
              <w:t>need</w:t>
            </w:r>
            <w:r>
              <w:rPr>
                <w:rFonts w:eastAsiaTheme="minorEastAsia"/>
                <w:lang w:eastAsia="zh-CN"/>
              </w:rPr>
              <w:t>.</w:t>
            </w:r>
          </w:p>
        </w:tc>
      </w:tr>
      <w:tr w:rsidR="00967BAA" w:rsidRPr="00F5480C" w14:paraId="1C0D3C0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B6F91" w14:textId="6E78082D" w:rsidR="00967BAA" w:rsidRDefault="00967BAA" w:rsidP="00967BAA">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0DDEA428" w14:textId="77777777" w:rsidR="00967BAA" w:rsidRDefault="00967BAA" w:rsidP="00967BAA">
            <w:pPr>
              <w:snapToGrid w:val="0"/>
              <w:ind w:left="360"/>
              <w:rPr>
                <w:rFonts w:eastAsiaTheme="minorEastAsia"/>
                <w:lang w:eastAsia="zh-CN"/>
              </w:rPr>
            </w:pPr>
            <w:r>
              <w:rPr>
                <w:rFonts w:eastAsiaTheme="minorEastAsia" w:hint="eastAsia"/>
                <w:lang w:eastAsia="zh-CN"/>
              </w:rPr>
              <w:t xml:space="preserve">We think FL may mis-understood our comments. </w:t>
            </w:r>
            <w:r>
              <w:rPr>
                <w:rFonts w:eastAsiaTheme="minorEastAsia"/>
                <w:lang w:eastAsia="zh-CN"/>
              </w:rPr>
              <w:t xml:space="preserve">Our comment is not to suggest adding additional restriction. But rather we think the current specification has a restriction which is not needed for disabled PUSCH scheduling and should be removed. </w:t>
            </w:r>
          </w:p>
          <w:p w14:paraId="4E43D9F4" w14:textId="314C451C" w:rsidR="00967BAA" w:rsidRDefault="00967BAA" w:rsidP="00967BAA">
            <w:pPr>
              <w:snapToGrid w:val="0"/>
              <w:ind w:left="360"/>
              <w:rPr>
                <w:rFonts w:eastAsiaTheme="minorEastAsia"/>
                <w:lang w:eastAsia="zh-CN"/>
              </w:rPr>
            </w:pPr>
            <w:r>
              <w:rPr>
                <w:rFonts w:eastAsiaTheme="minorEastAsia"/>
                <w:lang w:eastAsia="zh-CN"/>
              </w:rPr>
              <w:t xml:space="preserve">The restriction is when a PUSCH with a given HARQ process is scheduled by a DCI, another DCI that schedules a subsequent PUSCH with the same HARQ process should be received after transmitting the first PUSCH. This restriction is not needed for disabled PUSCH scheduling, otherwise, the Gnb has to hold the DCI. </w:t>
            </w:r>
          </w:p>
        </w:tc>
      </w:tr>
    </w:tbl>
    <w:p w14:paraId="269FA355"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Issues-4: </w:t>
      </w:r>
      <w:r>
        <w:rPr>
          <w:rFonts w:ascii="Times New Roman" w:hAnsi="Times New Roman"/>
          <w:b/>
          <w:kern w:val="28"/>
          <w:sz w:val="28"/>
          <w:lang w:val="en-US" w:eastAsia="zh-CN"/>
        </w:rPr>
        <w:t>Restriction on the HARQ feedback disabling</w:t>
      </w:r>
    </w:p>
    <w:p w14:paraId="5549B9F0" w14:textId="75B08CB1"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4</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5</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E76007">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 more specifically,</w:t>
      </w:r>
    </w:p>
    <w:p w14:paraId="086EFFA9" w14:textId="47B61C00" w:rsidR="006E1B85" w:rsidRDefault="006E1B85" w:rsidP="008451A0">
      <w:pPr>
        <w:pStyle w:val="ae"/>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465058">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iCs/>
          <w:szCs w:val="20"/>
          <w:lang w:eastAsia="zh-CN"/>
        </w:rPr>
        <w:t>vivo,</w:t>
      </w:r>
      <w:r>
        <w:rPr>
          <w:rFonts w:ascii="Times New Roman" w:hAnsi="Times New Roman"/>
          <w:iCs/>
          <w:szCs w:val="20"/>
          <w:lang w:eastAsia="zh-CN"/>
        </w:rPr>
        <w:t xml:space="preserve"> </w:t>
      </w:r>
      <w:r w:rsidRPr="00377360">
        <w:rPr>
          <w:rFonts w:ascii="Times New Roman" w:hAnsi="Times New Roman"/>
          <w:iCs/>
          <w:szCs w:val="20"/>
          <w:lang w:eastAsia="zh-CN"/>
        </w:rPr>
        <w:t>CMCC,</w:t>
      </w:r>
      <w:r>
        <w:rPr>
          <w:rFonts w:ascii="Times New Roman" w:hAnsi="Times New Roman"/>
          <w:iCs/>
          <w:szCs w:val="20"/>
          <w:lang w:eastAsia="zh-CN"/>
        </w:rPr>
        <w:t xml:space="preserve"> </w:t>
      </w:r>
      <w:r w:rsidRPr="00377360">
        <w:rPr>
          <w:rFonts w:ascii="Times New Roman" w:hAnsi="Times New Roman"/>
          <w:iCs/>
          <w:szCs w:val="20"/>
          <w:lang w:eastAsia="zh-CN"/>
        </w:rPr>
        <w:t>ZTE,</w:t>
      </w:r>
      <w:r w:rsidRPr="00377360">
        <w:rPr>
          <w:rFonts w:ascii="Times New Roman" w:hAnsi="Times New Roman"/>
          <w:szCs w:val="20"/>
          <w:lang w:eastAsia="zh-CN"/>
        </w:rPr>
        <w:t xml:space="preserve"> Intel,</w:t>
      </w:r>
      <w:r>
        <w:rPr>
          <w:rFonts w:ascii="Times New Roman" w:hAnsi="Times New Roman"/>
          <w:szCs w:val="20"/>
          <w:lang w:eastAsia="zh-CN"/>
        </w:rPr>
        <w:t xml:space="preserve"> </w:t>
      </w:r>
      <w:r w:rsidRPr="00377360">
        <w:rPr>
          <w:rFonts w:ascii="Times New Roman" w:hAnsi="Times New Roman"/>
          <w:szCs w:val="20"/>
          <w:lang w:eastAsia="zh-CN"/>
        </w:rPr>
        <w:t>Thales,</w:t>
      </w:r>
      <w:r w:rsidRPr="00377360">
        <w:rPr>
          <w:rFonts w:ascii="Times New Roman" w:hAnsi="Times New Roman"/>
          <w:szCs w:val="20"/>
        </w:rPr>
        <w:t xml:space="preserve"> Apple,</w:t>
      </w:r>
      <w:r w:rsidRPr="00377360">
        <w:rPr>
          <w:rFonts w:ascii="Times New Roman" w:hAnsi="Times New Roman"/>
          <w:szCs w:val="20"/>
          <w:lang w:eastAsia="zh-CN"/>
        </w:rPr>
        <w:t xml:space="preserve"> Spreadtrum, Qualcomm, CATT, Xiaomi</w:t>
      </w:r>
      <w:r w:rsidRPr="00377360">
        <w:rPr>
          <w:rFonts w:ascii="Times New Roman" w:hAnsi="Times New Roman"/>
          <w:iCs/>
          <w:szCs w:val="20"/>
          <w:lang w:eastAsia="zh-CN"/>
        </w:rPr>
        <w:t>,</w:t>
      </w:r>
      <w:r w:rsidRPr="00377360">
        <w:rPr>
          <w:rFonts w:ascii="Times New Roman" w:hAnsi="Times New Roman"/>
          <w:szCs w:val="20"/>
          <w:lang w:eastAsia="zh-CN"/>
        </w:rPr>
        <w:t xml:space="preserve"> InterDigital, China</w:t>
      </w:r>
      <w:r>
        <w:rPr>
          <w:rFonts w:ascii="Times New Roman" w:hAnsi="Times New Roman"/>
          <w:szCs w:val="20"/>
          <w:lang w:eastAsia="zh-CN"/>
        </w:rPr>
        <w:t xml:space="preserve"> </w:t>
      </w:r>
      <w:r w:rsidRPr="00377360">
        <w:rPr>
          <w:rFonts w:ascii="Times New Roman" w:hAnsi="Times New Roman"/>
          <w:szCs w:val="20"/>
          <w:lang w:eastAsia="zh-CN"/>
        </w:rPr>
        <w:t>Telecom</w:t>
      </w:r>
      <w:r w:rsidR="00465058">
        <w:rPr>
          <w:rFonts w:ascii="Times New Roman" w:hAnsi="Times New Roman"/>
          <w:szCs w:val="20"/>
          <w:lang w:eastAsia="zh-CN"/>
        </w:rPr>
        <w:t>, Lenovo, CAICT,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take the Option 2 for both MAC CE signalling and SPS related scheduling.</w:t>
      </w:r>
    </w:p>
    <w:p w14:paraId="2552B736" w14:textId="77777777" w:rsidR="006E1B85" w:rsidRDefault="006E1B85" w:rsidP="008451A0">
      <w:pPr>
        <w:pStyle w:val="ae"/>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But Up to 3 companies [Ericsson, MTK, Sony] only prefer to keep the Option 2 for MAC CE signaling only</w:t>
      </w:r>
      <w:r>
        <w:rPr>
          <w:rFonts w:ascii="Times New Roman" w:eastAsiaTheme="minorEastAsia" w:hAnsi="Times New Roman" w:hint="eastAsia"/>
          <w:szCs w:val="20"/>
          <w:lang w:eastAsia="zh-CN"/>
        </w:rPr>
        <w:t>.</w:t>
      </w:r>
    </w:p>
    <w:p w14:paraId="305D18F2" w14:textId="15454F9C" w:rsidR="00465058" w:rsidRDefault="00465058" w:rsidP="008451A0">
      <w:pPr>
        <w:pStyle w:val="ae"/>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[Nokia, Lenovo] prefer to take it as conclusion, but [Huawei] has concerns for clarification.</w:t>
      </w:r>
    </w:p>
    <w:p w14:paraId="714B4AA9" w14:textId="77777777" w:rsidR="006E1B85" w:rsidRDefault="006E1B85" w:rsidP="006E1B85">
      <w:pPr>
        <w:pStyle w:val="ae"/>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Moreover, [Panasonic] propose another as below for both MAC CE and SPS issue and Sharp is also supportive on this for SPS related issue.</w:t>
      </w:r>
    </w:p>
    <w:p w14:paraId="707C3080" w14:textId="77777777" w:rsidR="006E1B85" w:rsidRDefault="006E1B85" w:rsidP="006E1B85">
      <w:pPr>
        <w:pStyle w:val="ae"/>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sidRPr="00377360">
        <w:rPr>
          <w:rFonts w:eastAsia="MS Mincho"/>
          <w:lang w:eastAsia="ja-JP"/>
        </w:rPr>
        <w:t>Option-3: whether to use HARQ enabled or disabled process for the transmission of MAC CE and SPS release is up to gNB implementation.</w:t>
      </w:r>
    </w:p>
    <w:p w14:paraId="675D891F" w14:textId="24B840BD" w:rsidR="006E1B85" w:rsidRDefault="006E1B85" w:rsidP="006E1B85">
      <w:pPr>
        <w:pStyle w:val="ae"/>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addition, w.r.t the SPS related, both [OPPO, Ericsson] require the clarification on SPS issue. And [LG, Sony] also highlight that additional discussion on the SPS configuration with HARQ-ACK disabled process should be considered. </w:t>
      </w:r>
    </w:p>
    <w:p w14:paraId="0A625663" w14:textId="77777777" w:rsidR="006E1B85" w:rsidRDefault="006E1B85" w:rsidP="006E1B85">
      <w:pPr>
        <w:pStyle w:val="ae"/>
        <w:suppressAutoHyphens/>
        <w:overflowPunct/>
        <w:autoSpaceDE/>
        <w:autoSpaceDN/>
        <w:snapToGrid w:val="0"/>
        <w:spacing w:beforeLines="50" w:before="120" w:afterLines="50"/>
        <w:ind w:left="288"/>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p>
    <w:p w14:paraId="7998CB8F" w14:textId="77777777" w:rsidR="006E1B85" w:rsidRDefault="006E1B85" w:rsidP="008451A0">
      <w:pPr>
        <w:pStyle w:val="ae"/>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MAC CE</w:t>
      </w:r>
    </w:p>
    <w:p w14:paraId="75C6249B" w14:textId="77777777" w:rsidR="006E1B85" w:rsidRDefault="006E1B85" w:rsidP="006E1B85">
      <w:pPr>
        <w:pStyle w:val="ae"/>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Since this topic has been discussed for several meetings, and according to existing specification, the misunderstanding of MAC CE signalling will occur without corresponding HARQ-ACK feedback from UE side w.r.t the PDSCH carrying the signaling. Then, to avoid the potential error case, it’s better to mandate the scheduling with enabled HARQ process. </w:t>
      </w:r>
    </w:p>
    <w:p w14:paraId="4D7751A8" w14:textId="77777777" w:rsidR="006E1B85" w:rsidRDefault="006E1B85" w:rsidP="008451A0">
      <w:pPr>
        <w:pStyle w:val="ae"/>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issue</w:t>
      </w:r>
    </w:p>
    <w:p w14:paraId="758483E7" w14:textId="77777777" w:rsidR="006E1B85" w:rsidRDefault="006E1B85" w:rsidP="006E1B85">
      <w:pPr>
        <w:pStyle w:val="ae"/>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existing specification, following two issues needed to be considered for SPS:</w:t>
      </w:r>
    </w:p>
    <w:p w14:paraId="77C52801" w14:textId="77777777" w:rsidR="006E1B85" w:rsidRDefault="006E1B85" w:rsidP="008451A0">
      <w:pPr>
        <w:pStyle w:val="ae"/>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SPS PDSCH transmission including SPS activation: </w:t>
      </w:r>
    </w:p>
    <w:p w14:paraId="619CAE90" w14:textId="77777777" w:rsidR="006E1B85" w:rsidRDefault="006E1B85" w:rsidP="006E1B85">
      <w:pPr>
        <w:pStyle w:val="ae"/>
        <w:suppressAutoHyphens/>
        <w:overflowPunct/>
        <w:autoSpaceDE/>
        <w:autoSpaceDN/>
        <w:snapToGrid w:val="0"/>
        <w:spacing w:beforeLines="50" w:before="120" w:afterLines="50"/>
        <w:ind w:left="100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activation, in current spec, there is no additional requirement for the HARQ-ACK feedback after the reception of corresponding DCI since the corresponding confirmation can be implicated known at gNB side by the reception of HARQ-ACK following-up SPS PDSCH reception. In this way, once the UE is failed to detect activation DCI without corresponding feedback, continuous error will occur for PDSCH transmission. Then, it’s preferred to keep all configured HARQ processes (based on the calculation of MAC as specified in 38.321) for SPS PDSCH transmission with enabled feedback.</w:t>
      </w:r>
    </w:p>
    <w:p w14:paraId="52E1C26C" w14:textId="77777777" w:rsidR="006E1B85" w:rsidRDefault="006E1B85" w:rsidP="008451A0">
      <w:pPr>
        <w:pStyle w:val="ae"/>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SPS release</w:t>
      </w:r>
    </w:p>
    <w:p w14:paraId="39EC8998" w14:textId="77777777" w:rsidR="006E1B85" w:rsidRPr="00330AF6" w:rsidRDefault="006E1B85" w:rsidP="006E1B85">
      <w:pPr>
        <w:pStyle w:val="aff0"/>
        <w:ind w:left="1008"/>
        <w:rPr>
          <w:rFonts w:ascii="Times New Roman" w:eastAsia="宋体" w:hAnsi="Times New Roman"/>
          <w:sz w:val="20"/>
          <w:szCs w:val="20"/>
          <w:lang w:eastAsia="zh-CN"/>
        </w:rPr>
      </w:pPr>
      <w:r>
        <w:rPr>
          <w:rFonts w:ascii="Times New Roman" w:eastAsia="等线" w:hAnsi="Times New Roman"/>
          <w:sz w:val="20"/>
          <w:szCs w:val="20"/>
        </w:rPr>
        <w:t>W.r.t the SPS release DCI, according to current specification, “a</w:t>
      </w:r>
      <w:r w:rsidRPr="00330AF6">
        <w:rPr>
          <w:rFonts w:ascii="Times New Roman" w:eastAsia="等线" w:hAnsi="Times New Roman"/>
          <w:sz w:val="20"/>
          <w:szCs w:val="20"/>
        </w:rPr>
        <w:t xml:space="preserve"> UE is expected to provide HARQ-ACK information in response to a SPS PDSCH release after </w:t>
      </w:r>
      <w:r w:rsidRPr="00330AF6">
        <w:rPr>
          <w:rFonts w:ascii="Times New Roman" w:hAnsi="Times New Roman"/>
          <w:noProof/>
          <w:sz w:val="20"/>
          <w:szCs w:val="20"/>
          <w:lang w:eastAsia="zh-CN"/>
        </w:rPr>
        <w:t>N</w:t>
      </w:r>
      <w:r w:rsidRPr="00330AF6">
        <w:rPr>
          <w:rFonts w:ascii="Times New Roman" w:hAnsi="Times New Roman"/>
          <w:sz w:val="20"/>
          <w:szCs w:val="20"/>
        </w:rPr>
        <w:t xml:space="preserve"> symbols from the last symbol of a PDCCH </w:t>
      </w:r>
      <w:r>
        <w:rPr>
          <w:rFonts w:ascii="Times New Roman" w:hAnsi="Times New Roman"/>
          <w:sz w:val="20"/>
          <w:szCs w:val="20"/>
        </w:rPr>
        <w:t xml:space="preserve">providing the SPS PDSCH release”. Since this topic is more related to the Issue-2 for HARQ codebook generation, it’s preferred to be handled in corresponding section. </w:t>
      </w:r>
    </w:p>
    <w:p w14:paraId="473E163E" w14:textId="75DFB23E" w:rsidR="00C810BD" w:rsidRDefault="00C810BD" w:rsidP="00C810BD">
      <w:pPr>
        <w:pStyle w:val="ae"/>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.r.t whether to take it as conclusion or agreement, it’s up to group’s understanding on whether to introduce corresponding specification changes.</w:t>
      </w:r>
    </w:p>
    <w:p w14:paraId="42675653" w14:textId="79C2C6C4" w:rsidR="006E1B85" w:rsidRDefault="006E1B85" w:rsidP="0004240E">
      <w:pPr>
        <w:pStyle w:val="ae"/>
        <w:suppressAutoHyphens/>
        <w:overflowPunct/>
        <w:autoSpaceDE/>
        <w:autoSpaceDN/>
        <w:snapToGrid w:val="0"/>
        <w:spacing w:beforeLines="50" w:before="120" w:afterLines="50"/>
        <w:ind w:firstLine="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1677A48" w14:textId="0B956EFB" w:rsidR="006E1B85" w:rsidRDefault="006E1B85" w:rsidP="006E1B85">
      <w:pPr>
        <w:snapToGrid w:val="0"/>
        <w:spacing w:beforeLines="50" w:before="120" w:afterLines="50" w:after="120"/>
        <w:ind w:leftChars="100" w:left="200"/>
        <w:rPr>
          <w:b/>
          <w:color w:val="000000" w:themeColor="text1"/>
          <w:highlight w:val="yellow"/>
          <w:lang w:eastAsia="zh-CN"/>
        </w:rPr>
      </w:pPr>
      <w:r>
        <w:rPr>
          <w:rFonts w:eastAsiaTheme="minorEastAsia"/>
          <w:lang w:eastAsia="zh-CN"/>
        </w:rPr>
        <w:tab/>
      </w:r>
      <w:r w:rsidRPr="00766FB2">
        <w:rPr>
          <w:b/>
          <w:color w:val="000000" w:themeColor="text1"/>
          <w:highlight w:val="yellow"/>
          <w:lang w:eastAsia="zh-CN"/>
        </w:rPr>
        <w:t>[</w:t>
      </w:r>
      <w:r>
        <w:rPr>
          <w:b/>
          <w:color w:val="000000" w:themeColor="text1"/>
          <w:highlight w:val="yellow"/>
          <w:lang w:eastAsia="zh-CN"/>
        </w:rPr>
        <w:t>Updated</w:t>
      </w:r>
      <w:r w:rsidR="00C810BD">
        <w:rPr>
          <w:b/>
          <w:color w:val="000000" w:themeColor="text1"/>
          <w:highlight w:val="yellow"/>
          <w:lang w:eastAsia="zh-CN"/>
        </w:rPr>
        <w:t xml:space="preserve"> Proposal 4] for conclusion:</w:t>
      </w:r>
    </w:p>
    <w:p w14:paraId="49CAE49D" w14:textId="77777777" w:rsidR="006E1B85" w:rsidRPr="00EF35BE" w:rsidRDefault="006E1B85" w:rsidP="006E1B85">
      <w:pPr>
        <w:snapToGrid w:val="0"/>
        <w:spacing w:beforeLines="50" w:before="120" w:afterLines="50" w:after="120"/>
        <w:ind w:leftChars="144" w:left="288"/>
        <w:rPr>
          <w:b/>
          <w:color w:val="000000" w:themeColor="text1"/>
          <w:highlight w:val="yellow"/>
          <w:lang w:eastAsia="zh-CN"/>
        </w:rPr>
      </w:pPr>
      <w:r w:rsidRPr="001731C5">
        <w:rPr>
          <w:highlight w:val="cyan"/>
        </w:rPr>
        <w:t xml:space="preserve">UE expects that PDSCH carrying MAC CE signalling and </w:t>
      </w:r>
      <w:r w:rsidRPr="00EF35BE">
        <w:rPr>
          <w:highlight w:val="yellow"/>
        </w:rPr>
        <w:t xml:space="preserve">SPS </w:t>
      </w:r>
      <w:r>
        <w:rPr>
          <w:highlight w:val="yellow"/>
        </w:rPr>
        <w:t>PDSCH</w:t>
      </w:r>
      <w:r w:rsidRPr="00EF35BE">
        <w:rPr>
          <w:highlight w:val="yellow"/>
        </w:rPr>
        <w:t xml:space="preserve"> </w:t>
      </w:r>
      <w:r w:rsidRPr="001731C5">
        <w:rPr>
          <w:highlight w:val="cyan"/>
        </w:rPr>
        <w:t>are scheduled via HARQ process(es) configured with HARQ feedback.</w:t>
      </w:r>
    </w:p>
    <w:p w14:paraId="07B12751" w14:textId="06DE2A93" w:rsidR="006E1B85" w:rsidRPr="00313BF4" w:rsidRDefault="006E1B85" w:rsidP="00FF1EC8">
      <w:pPr>
        <w:snapToGrid w:val="0"/>
        <w:spacing w:beforeLines="50" w:before="120" w:afterLines="50" w:after="120"/>
        <w:ind w:firstLine="288"/>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D9D8F47"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23DFE75"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57928B" w14:textId="77777777" w:rsidR="006E1B85" w:rsidRDefault="006E1B85" w:rsidP="0008254F">
            <w:pPr>
              <w:jc w:val="center"/>
              <w:rPr>
                <w:b/>
                <w:sz w:val="28"/>
                <w:lang w:eastAsia="zh-CN"/>
              </w:rPr>
            </w:pPr>
            <w:r w:rsidRPr="008D3FED">
              <w:rPr>
                <w:b/>
                <w:sz w:val="22"/>
                <w:lang w:eastAsia="zh-CN"/>
              </w:rPr>
              <w:t>Comments and Views</w:t>
            </w:r>
          </w:p>
        </w:tc>
      </w:tr>
      <w:tr w:rsidR="00F62CEF" w:rsidRPr="00F5480C" w14:paraId="59CB562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8E53CA" w14:textId="0FDDA87C"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5955F35" w14:textId="77777777" w:rsidR="00F62CEF" w:rsidRDefault="00F62CEF" w:rsidP="00F62CEF">
            <w:pPr>
              <w:snapToGrid w:val="0"/>
              <w:rPr>
                <w:rFonts w:eastAsia="MS Mincho"/>
                <w:lang w:eastAsia="ja-JP"/>
              </w:rPr>
            </w:pPr>
            <w:r>
              <w:rPr>
                <w:rFonts w:eastAsia="MS Mincho"/>
                <w:lang w:eastAsia="ja-JP"/>
              </w:rPr>
              <w:t xml:space="preserve">We suggest removing SPS PDSCH from the proposal. </w:t>
            </w:r>
          </w:p>
          <w:p w14:paraId="3F311A50" w14:textId="3CE94110" w:rsidR="00F62CEF" w:rsidRPr="00F5480C" w:rsidRDefault="00F62CEF" w:rsidP="00F62CEF">
            <w:pPr>
              <w:snapToGrid w:val="0"/>
              <w:rPr>
                <w:rFonts w:eastAsia="MS Mincho"/>
                <w:lang w:eastAsia="ja-JP"/>
              </w:rPr>
            </w:pPr>
            <w:r>
              <w:rPr>
                <w:rFonts w:eastAsia="MS Mincho"/>
                <w:lang w:eastAsia="ja-JP"/>
              </w:rPr>
              <w:t xml:space="preserve">We understand the motivation of “SPS PDSCH are scheduled via HARQ process(es) with feedback enabled”. However, we have not had lots of discussions on SPS PDSCH yet. The “SPS PDSCH associated with feedback enabled HARQ processes” is not the only solution to the issue of missing acknowledgement of SPS activation. Considering up to 8 HARQ processes can be associated with a SPS configuration, having all these HARQ processes in a SPS configuration with feedback enabled may not align with the initial motivation of disabling HARQ feedback design in NTN. </w:t>
            </w:r>
          </w:p>
        </w:tc>
      </w:tr>
      <w:tr w:rsidR="00D77E4B" w:rsidRPr="00FE3C4A" w14:paraId="7BEC776D"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F48E5F" w14:textId="3AEF36ED"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06A4C8" w14:textId="58E50FD9" w:rsidR="00D77E4B" w:rsidRDefault="00D77E4B" w:rsidP="00F62CEF">
            <w:pPr>
              <w:snapToGrid w:val="0"/>
              <w:rPr>
                <w:rFonts w:eastAsia="MS Mincho"/>
                <w:lang w:eastAsia="ja-JP"/>
              </w:rPr>
            </w:pPr>
            <w:r>
              <w:rPr>
                <w:rFonts w:eastAsiaTheme="minorEastAsia"/>
                <w:lang w:eastAsia="zh-CN"/>
              </w:rPr>
              <w:t>We suggest to revise the SPS PDSCH into SPS release. SPS PDSCH needs further study.</w:t>
            </w:r>
          </w:p>
        </w:tc>
      </w:tr>
      <w:tr w:rsidR="00FE3C4A" w:rsidRPr="00FE3C4A" w14:paraId="3EF71DED"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43F664" w14:textId="267BC067"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550270F" w14:textId="74910056" w:rsidR="00FE3C4A" w:rsidRDefault="00FE3C4A" w:rsidP="00FE3C4A">
            <w:pPr>
              <w:snapToGrid w:val="0"/>
              <w:rPr>
                <w:rFonts w:eastAsiaTheme="minorEastAsia"/>
                <w:lang w:eastAsia="zh-CN"/>
              </w:rPr>
            </w:pPr>
            <w:r>
              <w:rPr>
                <w:rFonts w:eastAsia="MS Mincho"/>
                <w:lang w:val="en-US" w:eastAsia="ja-JP"/>
              </w:rPr>
              <w:t xml:space="preserve">We are not supportive for proposal 4. It would not be desired </w:t>
            </w:r>
            <w:r w:rsidRPr="00C90EC4">
              <w:rPr>
                <w:rFonts w:eastAsia="MS Mincho"/>
                <w:lang w:val="en-US" w:eastAsia="ja-JP"/>
              </w:rPr>
              <w:t>to mandate gNB to use HARQ-enabled process to transmit MAC CE or SPS PDSCH. This would be unnecessary restriction on gNB operation. For example, it is not possible to simply use only HARQ-disabled transmission for a UE by configuring disable for all HARQ processes. Another example is that when gNB had scheduled all HARQ-enabled processes for the UE, gNB would have to wait the MAC CE transmission until (re)transmissions for a TB is completed (take at least RTT). It should be up to gNB’s implementation how to ensure reliability of MAC CE or SPS PDSCH by using HARQ-enabled process or using HARQ-disabled process with lower MCS.</w:t>
            </w:r>
          </w:p>
        </w:tc>
      </w:tr>
      <w:tr w:rsidR="002201DD" w:rsidRPr="00FE3C4A" w14:paraId="3EBC5F9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026E79" w14:textId="5BAC45A0"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154D6AC" w14:textId="453B8D20" w:rsidR="002201DD" w:rsidRDefault="002201DD" w:rsidP="00FE3C4A">
            <w:pPr>
              <w:snapToGrid w:val="0"/>
              <w:rPr>
                <w:rFonts w:eastAsia="MS Mincho"/>
                <w:lang w:val="en-US" w:eastAsia="ja-JP"/>
              </w:rPr>
            </w:pPr>
            <w:r>
              <w:rPr>
                <w:rFonts w:eastAsia="MS Mincho"/>
                <w:lang w:eastAsia="ja-JP"/>
              </w:rPr>
              <w:t>We agree with this conclusion.</w:t>
            </w:r>
          </w:p>
        </w:tc>
      </w:tr>
      <w:tr w:rsidR="00967BAA" w:rsidRPr="00FE3C4A" w14:paraId="51361DF2"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06E7E" w14:textId="1C14F9FF" w:rsidR="00967BAA" w:rsidRDefault="00967BAA" w:rsidP="00967BAA">
            <w:pPr>
              <w:jc w:val="center"/>
              <w:rPr>
                <w:rFonts w:eastAsia="MS Mincho" w:cs="Arial"/>
                <w:lang w:eastAsia="ja-JP"/>
              </w:rPr>
            </w:pPr>
            <w:r>
              <w:rPr>
                <w:rFonts w:eastAsia="MS Mincho" w:cs="Arial" w:hint="eastAsia"/>
                <w:lang w:eastAsia="ja-JP"/>
              </w:rPr>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A6BB61C" w14:textId="6BC77969" w:rsidR="00967BAA" w:rsidRDefault="00967BAA" w:rsidP="00967BAA">
            <w:pPr>
              <w:snapToGrid w:val="0"/>
              <w:rPr>
                <w:rFonts w:eastAsia="MS Mincho"/>
                <w:lang w:eastAsia="ja-JP"/>
              </w:rPr>
            </w:pPr>
            <w:r>
              <w:rPr>
                <w:rFonts w:eastAsia="MS Mincho"/>
                <w:lang w:val="en-US" w:eastAsia="ja-JP"/>
              </w:rPr>
              <w:t>This topic is not essential, w</w:t>
            </w:r>
            <w:r>
              <w:rPr>
                <w:rFonts w:eastAsia="MS Mincho" w:hint="eastAsia"/>
                <w:lang w:val="en-US" w:eastAsia="ja-JP"/>
              </w:rPr>
              <w:t>e</w:t>
            </w:r>
            <w:r>
              <w:rPr>
                <w:rFonts w:eastAsia="MS Mincho"/>
                <w:lang w:val="en-US" w:eastAsia="ja-JP"/>
              </w:rPr>
              <w:t xml:space="preserve"> should discuss this after the HARQ-ACK codebook design is clear. </w:t>
            </w:r>
          </w:p>
        </w:tc>
      </w:tr>
      <w:tr w:rsidR="00C24C63" w:rsidRPr="00FE3C4A" w14:paraId="17DC0591"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377CFE" w14:textId="78A2A608" w:rsidR="00C24C63" w:rsidRPr="00733130" w:rsidRDefault="00C24C63"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8C2E51A" w14:textId="52F26820" w:rsidR="00C24C63" w:rsidRDefault="00C24C63" w:rsidP="00967BAA">
            <w:pPr>
              <w:snapToGrid w:val="0"/>
              <w:rPr>
                <w:rFonts w:eastAsia="MS Mincho"/>
                <w:lang w:val="en-US" w:eastAsia="ja-JP"/>
              </w:rPr>
            </w:pPr>
            <w:r>
              <w:rPr>
                <w:rFonts w:eastAsia="MS Mincho"/>
                <w:lang w:eastAsia="ja-JP"/>
              </w:rPr>
              <w:t>We agree with this conclusion.</w:t>
            </w:r>
          </w:p>
        </w:tc>
      </w:tr>
    </w:tbl>
    <w:p w14:paraId="68B560B2"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Issues-5: </w:t>
      </w:r>
      <w:r>
        <w:rPr>
          <w:rFonts w:ascii="Times New Roman" w:hAnsi="Times New Roman"/>
          <w:b/>
          <w:kern w:val="28"/>
          <w:sz w:val="28"/>
          <w:lang w:val="en-US" w:eastAsia="zh-CN"/>
        </w:rPr>
        <w:t>Performance enhancements</w:t>
      </w:r>
    </w:p>
    <w:p w14:paraId="114B8BE5" w14:textId="77777777"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6</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[22] companies are provided views, more specifically,</w:t>
      </w:r>
    </w:p>
    <w:p w14:paraId="1A429401" w14:textId="182A2994" w:rsidR="006E1B85" w:rsidRDefault="006E1B85" w:rsidP="008451A0">
      <w:pPr>
        <w:pStyle w:val="ae"/>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57742">
        <w:rPr>
          <w:rFonts w:ascii="Times New Roman" w:eastAsiaTheme="minorEastAsia" w:hAnsi="Times New Roman"/>
          <w:szCs w:val="20"/>
          <w:lang w:eastAsia="zh-CN"/>
        </w:rPr>
        <w:t>17</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Panasonic,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LG, vivo,</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CMCC,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ZTE,</w:t>
      </w:r>
      <w:r w:rsidRPr="00377360">
        <w:rPr>
          <w:rFonts w:ascii="Times New Roman" w:hAnsi="Times New Roman"/>
          <w:szCs w:val="20"/>
          <w:lang w:eastAsia="zh-CN"/>
        </w:rPr>
        <w:t xml:space="preserve"> Thales,</w:t>
      </w:r>
      <w:r w:rsidRPr="00377360">
        <w:rPr>
          <w:rFonts w:ascii="Times New Roman" w:hAnsi="Times New Roman"/>
          <w:szCs w:val="20"/>
        </w:rPr>
        <w:t xml:space="preserve"> Huawei, Ligado, MediaTek,</w:t>
      </w:r>
      <w:r>
        <w:rPr>
          <w:rFonts w:ascii="Times New Roman" w:hAnsi="Times New Roman"/>
          <w:szCs w:val="20"/>
        </w:rPr>
        <w:t xml:space="preserve"> </w:t>
      </w:r>
      <w:r w:rsidRPr="00377360">
        <w:rPr>
          <w:rFonts w:ascii="Times New Roman" w:hAnsi="Times New Roman"/>
          <w:szCs w:val="20"/>
        </w:rPr>
        <w:t>Sharp,</w:t>
      </w:r>
      <w:r w:rsidRPr="00377360">
        <w:rPr>
          <w:rFonts w:ascii="Times New Roman" w:hAnsi="Times New Roman"/>
          <w:szCs w:val="20"/>
          <w:lang w:eastAsia="zh-CN"/>
        </w:rPr>
        <w:t xml:space="preserve"> Spreadtrum, Sony, CATT, China</w:t>
      </w:r>
      <w:r>
        <w:rPr>
          <w:rFonts w:ascii="Times New Roman" w:hAnsi="Times New Roman"/>
          <w:szCs w:val="20"/>
          <w:lang w:eastAsia="zh-CN"/>
        </w:rPr>
        <w:t xml:space="preserve"> </w:t>
      </w:r>
      <w:r w:rsidRPr="00377360">
        <w:rPr>
          <w:rFonts w:ascii="Times New Roman" w:hAnsi="Times New Roman"/>
          <w:szCs w:val="20"/>
          <w:lang w:eastAsia="zh-CN"/>
        </w:rPr>
        <w:t>Telecom</w:t>
      </w:r>
      <w:r w:rsidR="00557742">
        <w:rPr>
          <w:rFonts w:ascii="Times New Roman" w:hAnsi="Times New Roman"/>
          <w:szCs w:val="20"/>
          <w:lang w:eastAsia="zh-CN"/>
        </w:rPr>
        <w:t>, Lenovo, CAICT,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w:t>
      </w:r>
      <w:r>
        <w:rPr>
          <w:rFonts w:ascii="Times New Roman" w:eastAsiaTheme="minorEastAsia" w:hAnsi="Times New Roman"/>
          <w:szCs w:val="20"/>
          <w:lang w:eastAsia="zh-CN"/>
        </w:rPr>
        <w:t xml:space="preserve"> for the 1</w:t>
      </w:r>
      <w:r w:rsidRPr="00803F3C">
        <w:rPr>
          <w:rFonts w:ascii="Times New Roman" w:eastAsiaTheme="minorEastAsia" w:hAnsi="Times New Roman"/>
          <w:szCs w:val="20"/>
          <w:vertAlign w:val="superscript"/>
          <w:lang w:eastAsia="zh-CN"/>
        </w:rPr>
        <w:t>st</w:t>
      </w:r>
      <w:r>
        <w:rPr>
          <w:rFonts w:ascii="Times New Roman" w:eastAsiaTheme="minorEastAsia" w:hAnsi="Times New Roman"/>
          <w:szCs w:val="20"/>
          <w:lang w:eastAsia="zh-CN"/>
        </w:rPr>
        <w:t xml:space="preserve"> sub-bullet w.r.t the aggregated transmission.</w:t>
      </w:r>
    </w:p>
    <w:p w14:paraId="0734AC9B" w14:textId="2B9301A6" w:rsidR="006E1B85" w:rsidRDefault="006E1B85" w:rsidP="008451A0">
      <w:pPr>
        <w:pStyle w:val="ae"/>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6F196C">
        <w:rPr>
          <w:rFonts w:ascii="Times New Roman" w:eastAsiaTheme="minorEastAsia" w:hAnsi="Times New Roman"/>
          <w:szCs w:val="20"/>
          <w:lang w:eastAsia="zh-CN"/>
        </w:rPr>
        <w:t>Up to [</w:t>
      </w:r>
      <w:r w:rsidR="00B145D4">
        <w:rPr>
          <w:rFonts w:ascii="Times New Roman" w:eastAsiaTheme="minorEastAsia" w:hAnsi="Times New Roman"/>
          <w:szCs w:val="20"/>
          <w:lang w:eastAsia="zh-CN"/>
        </w:rPr>
        <w:t>5</w:t>
      </w:r>
      <w:r w:rsidRPr="006F196C">
        <w:rPr>
          <w:rFonts w:ascii="Times New Roman" w:eastAsiaTheme="minorEastAsia" w:hAnsi="Times New Roman"/>
          <w:szCs w:val="20"/>
          <w:lang w:eastAsia="zh-CN"/>
        </w:rPr>
        <w:t>] companies [Thales, Sharp, Sony</w:t>
      </w:r>
      <w:r w:rsidR="00B145D4">
        <w:rPr>
          <w:rFonts w:ascii="Times New Roman" w:eastAsiaTheme="minorEastAsia" w:hAnsi="Times New Roman"/>
          <w:szCs w:val="20"/>
          <w:lang w:eastAsia="zh-CN"/>
        </w:rPr>
        <w:t>, APT, CAICT</w:t>
      </w:r>
      <w:r w:rsidRPr="006F196C">
        <w:rPr>
          <w:rFonts w:ascii="Times New Roman" w:eastAsiaTheme="minorEastAsia" w:hAnsi="Times New Roman"/>
          <w:szCs w:val="20"/>
          <w:lang w:eastAsia="zh-CN"/>
        </w:rPr>
        <w:t>] are supportive for the 2nd sub-bullet w.r.t MCS (CQI) enhancement, but [</w:t>
      </w:r>
      <w:r w:rsidR="00B145D4">
        <w:rPr>
          <w:rFonts w:ascii="Times New Roman" w:eastAsiaTheme="minorEastAsia" w:hAnsi="Times New Roman"/>
          <w:szCs w:val="20"/>
          <w:lang w:eastAsia="zh-CN"/>
        </w:rPr>
        <w:t>9</w:t>
      </w:r>
      <w:r w:rsidRPr="006F196C">
        <w:rPr>
          <w:rFonts w:ascii="Times New Roman" w:eastAsiaTheme="minorEastAsia" w:hAnsi="Times New Roman"/>
          <w:szCs w:val="20"/>
          <w:lang w:eastAsia="zh-CN"/>
        </w:rPr>
        <w:t>] companies [Panasonic, LG, vivo, Intel, Apple, Huawei, CATT, Xiaomi</w:t>
      </w:r>
      <w:r w:rsidR="00B145D4">
        <w:rPr>
          <w:rFonts w:ascii="Times New Roman" w:eastAsiaTheme="minorEastAsia" w:hAnsi="Times New Roman"/>
          <w:szCs w:val="20"/>
          <w:lang w:eastAsia="zh-CN"/>
        </w:rPr>
        <w:t>, Lenovo</w:t>
      </w:r>
      <w:r w:rsidRPr="006F196C">
        <w:rPr>
          <w:rFonts w:ascii="Times New Roman" w:eastAsiaTheme="minorEastAsia" w:hAnsi="Times New Roman"/>
          <w:szCs w:val="20"/>
          <w:lang w:eastAsia="zh-CN"/>
        </w:rPr>
        <w:t>] are negative.</w:t>
      </w:r>
      <w:r w:rsidRPr="006F196C">
        <w:rPr>
          <w:rFonts w:ascii="Times New Roman" w:eastAsiaTheme="minorEastAsia" w:hAnsi="Times New Roman"/>
          <w:szCs w:val="20"/>
          <w:lang w:eastAsia="zh-CN"/>
        </w:rPr>
        <w:tab/>
      </w:r>
    </w:p>
    <w:p w14:paraId="0ACE594E" w14:textId="0858EA94"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Meanwhile, blind re-transmission is highlighted by </w:t>
      </w:r>
      <w:r w:rsidRPr="00377360">
        <w:rPr>
          <w:rFonts w:ascii="Times New Roman" w:eastAsiaTheme="minorEastAsia" w:hAnsi="Times New Roman"/>
          <w:szCs w:val="20"/>
          <w:lang w:eastAsia="zh-CN"/>
        </w:rPr>
        <w:t>[OPPO,</w:t>
      </w:r>
      <w:r w:rsidRPr="00377360">
        <w:rPr>
          <w:rFonts w:ascii="Times New Roman" w:hAnsi="Times New Roman"/>
          <w:szCs w:val="20"/>
          <w:lang w:eastAsia="zh-CN"/>
        </w:rPr>
        <w:t xml:space="preserve"> Thales,</w:t>
      </w:r>
      <w:r w:rsidRPr="00377360">
        <w:rPr>
          <w:rFonts w:ascii="Times New Roman" w:hAnsi="Times New Roman"/>
          <w:szCs w:val="20"/>
        </w:rPr>
        <w:t xml:space="preserve"> Apple, Ligado</w:t>
      </w:r>
      <w:r w:rsidRPr="00377360">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00877266">
        <w:rPr>
          <w:rFonts w:ascii="Times New Roman" w:eastAsiaTheme="minorEastAsia" w:hAnsi="Times New Roman"/>
          <w:szCs w:val="20"/>
          <w:lang w:eastAsia="zh-CN"/>
        </w:rPr>
        <w:t>UE assistance information is preferred by [ETRI, Samsung]. [</w:t>
      </w:r>
      <w:r w:rsidRPr="00377360">
        <w:rPr>
          <w:rFonts w:eastAsiaTheme="minorEastAsia"/>
          <w:lang w:eastAsia="zh-CN"/>
        </w:rPr>
        <w:t>Ericsson</w:t>
      </w:r>
      <w:r w:rsidR="00877266">
        <w:rPr>
          <w:rFonts w:eastAsiaTheme="minorEastAsia"/>
          <w:lang w:eastAsia="zh-CN"/>
        </w:rPr>
        <w:t>]</w:t>
      </w:r>
      <w:r w:rsidRPr="00377360">
        <w:rPr>
          <w:rFonts w:eastAsiaTheme="minorEastAsia"/>
          <w:lang w:eastAsia="zh-CN"/>
        </w:rPr>
        <w:t xml:space="preserve"> points out </w:t>
      </w:r>
      <w:r w:rsidRPr="00377360">
        <w:t>prioritize the enhancements is not necessary</w:t>
      </w:r>
      <w:r w:rsidR="00877266">
        <w:t xml:space="preserve">. [APT] prefer to provide more simulation based evaluation for future discussion. </w:t>
      </w:r>
    </w:p>
    <w:p w14:paraId="2944B225" w14:textId="77777777" w:rsidR="006E1B85" w:rsidRDefault="006E1B85" w:rsidP="006E1B85">
      <w:pPr>
        <w:pStyle w:val="ae"/>
        <w:suppressAutoHyphens/>
        <w:overflowPunct/>
        <w:autoSpaceDE/>
        <w:autoSpaceDN/>
        <w:snapToGrid w:val="0"/>
        <w:spacing w:beforeLines="50" w:before="120" w:afterLines="50"/>
        <w:ind w:left="360"/>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r>
        <w:rPr>
          <w:iCs/>
          <w:lang w:eastAsia="zh-CN"/>
        </w:rPr>
        <w:t xml:space="preserve">since this issue has been discussed for several meetings with same situation. For sake of progress, it’s better to trigger more solid discussion with evaluation/comparison to justify views. And solution with majority supports can be considered as starting point. </w:t>
      </w:r>
    </w:p>
    <w:p w14:paraId="4B7300BE" w14:textId="77777777"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5F067EC" w14:textId="77777777" w:rsidR="006E1B85" w:rsidRPr="007236D0" w:rsidRDefault="006E1B85" w:rsidP="006E1B85">
      <w:pPr>
        <w:snapToGrid w:val="0"/>
        <w:spacing w:beforeLines="50" w:before="120" w:afterLines="50" w:after="120"/>
        <w:ind w:leftChars="136" w:left="272" w:firstLine="88"/>
        <w:rPr>
          <w:iCs/>
          <w:highlight w:val="yellow"/>
          <w:lang w:val="en-US" w:eastAsia="zh-CN"/>
        </w:rPr>
      </w:pPr>
      <w:r w:rsidRPr="007236D0">
        <w:rPr>
          <w:b/>
          <w:color w:val="000000" w:themeColor="text1"/>
          <w:highlight w:val="yellow"/>
          <w:lang w:eastAsia="zh-CN"/>
        </w:rPr>
        <w:t>[Updated Proposal 5]:</w:t>
      </w:r>
      <w:r w:rsidRPr="007236D0">
        <w:rPr>
          <w:rFonts w:eastAsiaTheme="minorEastAsia"/>
          <w:highlight w:val="yellow"/>
          <w:lang w:val="en-US" w:eastAsia="zh-CN"/>
        </w:rPr>
        <w:t xml:space="preserve"> </w:t>
      </w:r>
    </w:p>
    <w:p w14:paraId="42CF759E" w14:textId="77777777" w:rsidR="006E1B85" w:rsidRDefault="006E1B85" w:rsidP="006E1B85">
      <w:pPr>
        <w:snapToGrid w:val="0"/>
        <w:spacing w:beforeLines="50" w:before="120" w:afterLines="50" w:after="120"/>
        <w:ind w:leftChars="136" w:left="272" w:firstLine="88"/>
        <w:rPr>
          <w:rFonts w:eastAsiaTheme="minorEastAsia"/>
          <w:lang w:val="en-US" w:eastAsia="zh-CN"/>
        </w:rPr>
      </w:pPr>
      <w:r w:rsidRPr="007236D0">
        <w:rPr>
          <w:rFonts w:eastAsiaTheme="minorEastAsia"/>
          <w:highlight w:val="yellow"/>
          <w:lang w:val="en-US" w:eastAsia="zh-CN"/>
        </w:rPr>
        <w:t>Enhancement on the aggregated transmission for DL is prioritized for further discussion.</w:t>
      </w:r>
    </w:p>
    <w:p w14:paraId="2BE000AC" w14:textId="77777777" w:rsidR="006E1B85" w:rsidRPr="008A003B" w:rsidRDefault="006E1B85" w:rsidP="006E1B85">
      <w:pPr>
        <w:snapToGrid w:val="0"/>
        <w:spacing w:beforeLines="50" w:before="120" w:afterLines="50" w:after="120"/>
        <w:ind w:left="360"/>
        <w:rPr>
          <w:lang w:eastAsia="zh-CN"/>
        </w:rPr>
      </w:pPr>
      <w:r w:rsidRPr="00313BF4">
        <w:rPr>
          <w:rFonts w:hint="eastAsia"/>
          <w:lang w:eastAsia="zh-CN"/>
        </w:rPr>
        <w:t>C</w:t>
      </w:r>
      <w:r w:rsidRPr="00313BF4">
        <w:rPr>
          <w:lang w:eastAsia="zh-CN"/>
        </w:rPr>
        <w:t>ompanies are encourage to provide the views</w:t>
      </w:r>
      <w:r>
        <w:rPr>
          <w:lang w:eastAsia="zh-CN"/>
        </w:rPr>
        <w:t xml:space="preserve"> and if there is concerns, please provide your views on how to address the stalling of this topic</w:t>
      </w:r>
      <w:r w:rsidRPr="00313BF4">
        <w:rPr>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11286851"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B868AE5"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8B46D1"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4FE6969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369B3B" w14:textId="77BC85CC" w:rsidR="006E1B85" w:rsidRPr="008F5DDC" w:rsidRDefault="008F5DDC" w:rsidP="0008254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7EDFBEE" w14:textId="1A706F9E" w:rsidR="006E1B85" w:rsidRPr="00F5480C" w:rsidRDefault="008F5DDC" w:rsidP="0008254F">
            <w:pPr>
              <w:snapToGrid w:val="0"/>
              <w:ind w:left="360"/>
              <w:rPr>
                <w:rFonts w:eastAsia="MS Mincho"/>
                <w:lang w:eastAsia="ja-JP"/>
              </w:rPr>
            </w:pPr>
            <w:r>
              <w:rPr>
                <w:rFonts w:hint="eastAsia"/>
                <w:lang w:eastAsia="zh-CN"/>
              </w:rPr>
              <w:t>Agree</w:t>
            </w:r>
            <w:r>
              <w:rPr>
                <w:lang w:eastAsia="zh-CN"/>
              </w:rPr>
              <w:t xml:space="preserve"> to prioritize the enhancements on aggregated transmission. We are not sure</w:t>
            </w:r>
            <w:r>
              <w:rPr>
                <w:rFonts w:eastAsiaTheme="minorEastAsia" w:hint="eastAsia"/>
                <w:lang w:eastAsia="zh-CN"/>
              </w:rPr>
              <w:t xml:space="preserve"> </w:t>
            </w:r>
            <w:r>
              <w:rPr>
                <w:rFonts w:eastAsiaTheme="minorEastAsia"/>
                <w:lang w:eastAsia="zh-CN"/>
              </w:rPr>
              <w:t>w</w:t>
            </w:r>
            <w:r>
              <w:rPr>
                <w:rFonts w:eastAsiaTheme="minorEastAsia" w:hint="eastAsia"/>
                <w:lang w:eastAsia="zh-CN"/>
              </w:rPr>
              <w:t>hy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updated</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w:t>
            </w:r>
            <w:r>
              <w:rPr>
                <w:rFonts w:eastAsiaTheme="minorEastAsia" w:hint="eastAsia"/>
                <w:lang w:eastAsia="zh-CN"/>
              </w:rPr>
              <w:t>is</w:t>
            </w:r>
            <w:r>
              <w:rPr>
                <w:rFonts w:eastAsiaTheme="minorEastAsia"/>
                <w:lang w:eastAsia="zh-CN"/>
              </w:rPr>
              <w:t xml:space="preserve"> focus on DL? There is a majority possibility that UL is the coverage bottleneck needed to be enhanced.</w:t>
            </w:r>
          </w:p>
        </w:tc>
      </w:tr>
      <w:tr w:rsidR="00FE3C4A" w:rsidRPr="00F5480C" w14:paraId="21539F56"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2D91B5" w14:textId="05F116D2"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3B986E" w14:textId="6893B0C1" w:rsidR="00FE3C4A" w:rsidRDefault="00FE3C4A" w:rsidP="00FE3C4A">
            <w:pPr>
              <w:snapToGrid w:val="0"/>
              <w:ind w:left="360"/>
              <w:rPr>
                <w:lang w:eastAsia="zh-CN"/>
              </w:rPr>
            </w:pPr>
            <w:r>
              <w:rPr>
                <w:rFonts w:eastAsia="MS Mincho"/>
                <w:lang w:eastAsia="ja-JP"/>
              </w:rPr>
              <w:t xml:space="preserve">We agree to prioritize enhancement on the aggregated transmission for both DL and UL. </w:t>
            </w:r>
          </w:p>
        </w:tc>
      </w:tr>
      <w:tr w:rsidR="002201DD" w:rsidRPr="00F5480C" w14:paraId="51346D23"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F388E" w14:textId="634BC1A9"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98232" w14:textId="23AE2066" w:rsidR="002201DD" w:rsidRDefault="002201DD" w:rsidP="00FE3C4A">
            <w:pPr>
              <w:snapToGrid w:val="0"/>
              <w:ind w:left="360"/>
              <w:rPr>
                <w:rFonts w:eastAsia="MS Mincho"/>
                <w:lang w:eastAsia="ja-JP"/>
              </w:rPr>
            </w:pPr>
            <w:r>
              <w:rPr>
                <w:rFonts w:eastAsiaTheme="minorEastAsia"/>
                <w:lang w:eastAsia="zh-CN"/>
              </w:rPr>
              <w:t>We agree that enhancements discussion would be focused on aggregated transmission and related parameters design, such as aggregation factor, RV sequence, and related signalling.</w:t>
            </w:r>
          </w:p>
        </w:tc>
      </w:tr>
      <w:tr w:rsidR="00967BAA" w:rsidRPr="00F5480C" w14:paraId="135A707C"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833121" w14:textId="6C2F3F3E"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B9A21CF" w14:textId="77777777" w:rsidR="00967BAA" w:rsidRDefault="00967BAA" w:rsidP="00967BAA">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C00BCDF" w14:textId="130FFECF" w:rsidR="00967BAA" w:rsidRDefault="00967BAA" w:rsidP="00967BAA">
            <w:pPr>
              <w:snapToGrid w:val="0"/>
              <w:ind w:left="360"/>
              <w:rPr>
                <w:rFonts w:eastAsiaTheme="minorEastAsia"/>
                <w:lang w:eastAsia="zh-CN"/>
              </w:rPr>
            </w:pPr>
            <w:r>
              <w:rPr>
                <w:rFonts w:eastAsia="MS Mincho"/>
                <w:lang w:eastAsia="ja-JP"/>
              </w:rPr>
              <w:t xml:space="preserve">We think blind retransmission has the same priority as aggregated transmission. </w:t>
            </w:r>
          </w:p>
        </w:tc>
      </w:tr>
      <w:tr w:rsidR="00161AEE" w:rsidRPr="00F5480C" w14:paraId="5A6D8AD4"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507B5B" w14:textId="7878473E" w:rsidR="00161AEE" w:rsidRDefault="00161AEE" w:rsidP="00967BAA">
            <w:pPr>
              <w:jc w:val="center"/>
              <w:rPr>
                <w:rFonts w:eastAsia="MS Mincho" w:cs="Arial"/>
                <w:lang w:eastAsia="ja-JP"/>
              </w:rPr>
            </w:pPr>
            <w:r>
              <w:rPr>
                <w:rFonts w:eastAsia="MS Mincho" w:cs="Arial"/>
                <w:lang w:eastAsia="ja-JP"/>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309B3A09" w14:textId="77777777" w:rsidR="00161AEE" w:rsidRDefault="00161AEE" w:rsidP="00161AEE">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5990550" w14:textId="1FFCD6D3" w:rsidR="00161AEE" w:rsidRDefault="00161AEE" w:rsidP="00161AEE">
            <w:pPr>
              <w:snapToGrid w:val="0"/>
              <w:ind w:left="392"/>
              <w:rPr>
                <w:rFonts w:eastAsia="MS Mincho"/>
                <w:lang w:eastAsia="ja-JP"/>
              </w:rPr>
            </w:pPr>
            <w:r>
              <w:rPr>
                <w:rFonts w:eastAsia="MS Mincho"/>
                <w:lang w:eastAsia="ja-JP"/>
              </w:rPr>
              <w:t>We agree with OPPO that blind retransmission has the same priority as aggregated transmission.</w:t>
            </w:r>
          </w:p>
        </w:tc>
      </w:tr>
      <w:tr w:rsidR="00161AEE" w:rsidRPr="00F5480C" w14:paraId="362D7C8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CF6A65" w14:textId="30E7C4DE" w:rsidR="00161AEE" w:rsidRPr="00733130" w:rsidRDefault="00611811"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D3144EA" w14:textId="4D1D9819" w:rsidR="00161AEE" w:rsidRPr="00733130" w:rsidRDefault="00611811" w:rsidP="00161AEE">
            <w:pPr>
              <w:snapToGrid w:val="0"/>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ae"/>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Huawei, HiSilicon</w:t>
            </w:r>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Proposal 2: Configure two subsets of HARQ processes for enabled HARQ processes and disabled HARQ processes respectively via RRC signaling.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aff0"/>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aff0"/>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
          <w:p w14:paraId="66D5CD58"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zh-CN"/>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t>R1-2100485</w:t>
            </w:r>
            <w:r w:rsidR="0092511A" w:rsidRPr="00764EA0">
              <w:t xml:space="preserve"> Ligado</w:t>
            </w:r>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aff0"/>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aff0"/>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ae"/>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gNB’s implementation for scheduling </w:t>
            </w:r>
          </w:p>
          <w:p w14:paraId="0B59F59A"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pdsch-AggregationFactor for DL or repK for UL based on RRC configuration. Increasing value for pdsch-AggregationFactor for DL or repK for UL to 16 or 32 has minimum impact on the specification.</w:t>
            </w:r>
          </w:p>
          <w:p w14:paraId="152FBDEF"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ae"/>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aff0"/>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aff0"/>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aff0"/>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aff0"/>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r w:rsidRPr="00764EA0">
              <w:t>Spreadtrum</w:t>
            </w:r>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aff0"/>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aff0"/>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aff0"/>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Up to gNB’s implementation for scheduling.</w:t>
            </w:r>
          </w:p>
          <w:p w14:paraId="4D86D807" w14:textId="77777777" w:rsidR="002C4ADE" w:rsidRPr="00764EA0" w:rsidRDefault="002C4ADE" w:rsidP="000F3D41">
            <w:pPr>
              <w:pStyle w:val="aff0"/>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aff0"/>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aff0"/>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 xml:space="preserve">The value of X should be less than </w:t>
            </w:r>
            <m:oMath>
              <m:r>
                <m:rPr>
                  <m:sty m:val="b"/>
                </m:rPr>
                <w:rPr>
                  <w:rStyle w:val="afc"/>
                  <w:rFonts w:ascii="Cambria Math" w:hAnsi="Cambria Math" w:cs="Times New Roman"/>
                  <w:noProof/>
                  <w:color w:val="000000" w:themeColor="text1"/>
                  <w:sz w:val="20"/>
                  <w:szCs w:val="20"/>
                  <w:u w:val="none"/>
                </w:rPr>
                <m:t>Tproc,1</m:t>
              </m:r>
            </m:oMath>
            <w:r w:rsidRPr="00764EA0">
              <w:rPr>
                <w:rStyle w:val="afc"/>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aff7"/>
              <w:tabs>
                <w:tab w:val="right" w:leader="dot" w:pos="9629"/>
              </w:tabs>
              <w:adjustRightInd w:val="0"/>
              <w:snapToGrid w:val="0"/>
              <w:spacing w:after="0"/>
              <w:rPr>
                <w:rFonts w:ascii="Times New Roman" w:hAnsi="Times New Roman" w:cs="Times New Roman"/>
                <w:b w:val="0"/>
                <w:sz w:val="20"/>
                <w:szCs w:val="20"/>
              </w:rPr>
            </w:pPr>
            <w:r w:rsidRPr="00764EA0">
              <w:rPr>
                <w:rStyle w:val="afc"/>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afc"/>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OC1"/>
              <w:snapToGrid w:val="0"/>
              <w:spacing w:before="0"/>
              <w:ind w:left="0" w:firstLine="0"/>
              <w:rPr>
                <w:rFonts w:eastAsiaTheme="minorEastAsia"/>
                <w:color w:val="000000" w:themeColor="text1"/>
                <w:sz w:val="20"/>
                <w:lang w:eastAsia="zh-TW"/>
              </w:rPr>
            </w:pPr>
            <w:r w:rsidRPr="00764EA0">
              <w:rPr>
                <w:rStyle w:val="afc"/>
                <w:color w:val="000000" w:themeColor="text1"/>
                <w:sz w:val="20"/>
                <w:u w:val="none"/>
                <w:lang w:eastAsia="zh-TW"/>
              </w:rPr>
              <w:t>Proposal 1</w:t>
            </w:r>
            <w:r w:rsidRPr="00764EA0">
              <w:rPr>
                <w:rFonts w:eastAsiaTheme="minorEastAsia"/>
                <w:color w:val="000000" w:themeColor="text1"/>
                <w:sz w:val="20"/>
                <w:lang w:eastAsia="zh-TW"/>
              </w:rPr>
              <w:tab/>
            </w:r>
            <w:r w:rsidRPr="00764EA0">
              <w:rPr>
                <w:rStyle w:val="afc"/>
                <w:color w:val="000000" w:themeColor="text1"/>
                <w:sz w:val="20"/>
                <w:u w:val="none"/>
                <w:lang w:eastAsia="zh-TW"/>
              </w:rPr>
              <w:t xml:space="preserve">Reuse </w:t>
            </w:r>
            <m:oMath>
              <m:r>
                <m:rPr>
                  <m:sty m:val="p"/>
                </m:rPr>
                <w:rPr>
                  <w:rStyle w:val="afc"/>
                  <w:rFonts w:ascii="Cambria Math" w:hAnsi="Cambria Math"/>
                  <w:color w:val="000000" w:themeColor="text1"/>
                  <w:sz w:val="20"/>
                  <w:u w:val="none"/>
                  <w:lang w:eastAsia="zh-TW"/>
                </w:rPr>
                <m:t>Tproc,1</m:t>
              </m:r>
            </m:oMath>
            <w:r w:rsidRPr="00764EA0">
              <w:rPr>
                <w:rStyle w:val="afc"/>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2</w:t>
            </w:r>
            <w:r w:rsidRPr="00764EA0">
              <w:rPr>
                <w:rFonts w:eastAsiaTheme="minorEastAsia"/>
                <w:color w:val="000000" w:themeColor="text1"/>
                <w:sz w:val="20"/>
                <w:lang w:eastAsia="zh-TW"/>
              </w:rPr>
              <w:tab/>
            </w:r>
            <w:r w:rsidRPr="00764EA0">
              <w:rPr>
                <w:rStyle w:val="afc"/>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3</w:t>
            </w:r>
            <w:r w:rsidRPr="00764EA0">
              <w:rPr>
                <w:rFonts w:eastAsiaTheme="minorEastAsia"/>
                <w:color w:val="000000" w:themeColor="text1"/>
                <w:sz w:val="20"/>
                <w:lang w:eastAsia="zh-TW"/>
              </w:rPr>
              <w:tab/>
            </w:r>
            <w:r w:rsidRPr="00764EA0">
              <w:rPr>
                <w:rStyle w:val="afc"/>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4</w:t>
            </w:r>
            <w:r w:rsidRPr="00764EA0">
              <w:rPr>
                <w:rFonts w:eastAsiaTheme="minorEastAsia"/>
                <w:color w:val="000000" w:themeColor="text1"/>
                <w:sz w:val="20"/>
                <w:lang w:eastAsia="zh-TW"/>
              </w:rPr>
              <w:tab/>
            </w:r>
            <w:r w:rsidRPr="00764EA0">
              <w:rPr>
                <w:rStyle w:val="afc"/>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5</w:t>
            </w:r>
            <w:r w:rsidRPr="00764EA0">
              <w:rPr>
                <w:rFonts w:eastAsiaTheme="minorEastAsia"/>
                <w:color w:val="000000" w:themeColor="text1"/>
                <w:sz w:val="20"/>
                <w:lang w:eastAsia="zh-TW"/>
              </w:rPr>
              <w:tab/>
            </w:r>
            <w:r w:rsidRPr="00764EA0">
              <w:rPr>
                <w:rStyle w:val="afc"/>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6</w:t>
            </w:r>
            <w:r w:rsidRPr="00764EA0">
              <w:rPr>
                <w:rFonts w:eastAsiaTheme="minorEastAsia"/>
                <w:color w:val="000000" w:themeColor="text1"/>
                <w:sz w:val="20"/>
                <w:lang w:eastAsia="zh-TW"/>
              </w:rPr>
              <w:tab/>
            </w:r>
            <w:r w:rsidRPr="00764EA0">
              <w:rPr>
                <w:rStyle w:val="afc"/>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7</w:t>
            </w:r>
            <w:r w:rsidRPr="00764EA0">
              <w:rPr>
                <w:rFonts w:eastAsiaTheme="minorEastAsia"/>
                <w:color w:val="000000" w:themeColor="text1"/>
                <w:sz w:val="20"/>
                <w:lang w:eastAsia="zh-TW"/>
              </w:rPr>
              <w:tab/>
            </w:r>
            <w:r w:rsidRPr="00764EA0">
              <w:rPr>
                <w:rStyle w:val="afc"/>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OC1"/>
              <w:snapToGrid w:val="0"/>
              <w:spacing w:before="0"/>
              <w:rPr>
                <w:sz w:val="20"/>
              </w:rPr>
            </w:pPr>
            <w:r w:rsidRPr="00764EA0">
              <w:rPr>
                <w:rStyle w:val="afc"/>
                <w:color w:val="000000" w:themeColor="text1"/>
                <w:sz w:val="20"/>
                <w:u w:val="none"/>
              </w:rPr>
              <w:t>Proposal 8</w:t>
            </w:r>
            <w:r w:rsidRPr="00764EA0">
              <w:rPr>
                <w:rFonts w:eastAsiaTheme="minorEastAsia"/>
                <w:color w:val="000000" w:themeColor="text1"/>
                <w:sz w:val="20"/>
                <w:lang w:eastAsia="zh-TW"/>
              </w:rPr>
              <w:tab/>
            </w:r>
            <w:r w:rsidRPr="00764EA0">
              <w:rPr>
                <w:rStyle w:val="afc"/>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r>
              <w:t>InterDigital</w:t>
            </w:r>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aff0"/>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aff0"/>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Observation 1 :</w:t>
            </w:r>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aff0"/>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aff0"/>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(SC</w:t>
            </w:r>
            <w:r w:rsidRPr="00764EA0">
              <w:rPr>
                <w:rFonts w:ascii="Times New Roman" w:hAnsi="Times New Roman"/>
                <w:sz w:val="20"/>
                <w:szCs w:val="20"/>
                <w:lang w:eastAsia="ko-KR"/>
              </w:rPr>
              <w:t>{</w:t>
            </w:r>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Observation 2 :</w:t>
            </w:r>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Observation 3 :</w:t>
            </w:r>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Observation 4 :</w:t>
            </w:r>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Observation 5 :</w:t>
            </w:r>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Observation 6 :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Observation 7 :</w:t>
            </w:r>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Observation 8 :</w:t>
            </w:r>
            <w:r w:rsidRPr="00764EA0">
              <w:t xml:space="preserve"> In NR, various kinds of transport channels are multiplexed into PDSCH/PUSCH.</w:t>
            </w:r>
          </w:p>
          <w:p w14:paraId="14F4858D" w14:textId="77777777" w:rsidR="005134D6" w:rsidRPr="00764EA0" w:rsidRDefault="005134D6" w:rsidP="00DC337A">
            <w:pPr>
              <w:pStyle w:val="aff0"/>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Observation 9 :</w:t>
            </w:r>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10 : The value of aggregation factor should be determined properly if slot aggregation is used. </w:t>
            </w:r>
          </w:p>
          <w:p w14:paraId="443409F2"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11 : NR gNB cannot distinguish between just proper parameter and too reliable parameter, if the slot aggregation is used. </w:t>
            </w:r>
          </w:p>
          <w:p w14:paraId="20B89AAE"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Observation 12 : NR gNB cannot optimally react to some cases, if the slot aggregation is used.</w:t>
            </w:r>
          </w:p>
          <w:p w14:paraId="46F28BC6"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aff0"/>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Observation 14 : If all the HARQ feedback are disabled, gNB cannot optimally react to all cases</w:t>
            </w:r>
          </w:p>
          <w:p w14:paraId="458DA7A6"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Observation 16 : UL feedback via MAC-CE/RRC might be preferred rather than UL feedback via UCI.</w:t>
            </w:r>
          </w:p>
          <w:p w14:paraId="62E0CA30"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Proposal 1 :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Proposal 2 : Consider the enhancement via “different aggregation factors” as the one of the NTN’s transmission enhancement solutions.</w:t>
            </w:r>
          </w:p>
          <w:p w14:paraId="2DC74BC1" w14:textId="77777777" w:rsidR="005134D6" w:rsidRPr="00764EA0" w:rsidRDefault="005134D6" w:rsidP="00DC337A">
            <w:pPr>
              <w:pStyle w:val="aff0"/>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Proposal 3 : Consider the enhancement via “UL feedback” as the one of the NTN’s transmission enhancement solutions for achieving better adaptation performance.</w:t>
            </w:r>
          </w:p>
          <w:p w14:paraId="25DCCD7E" w14:textId="77777777" w:rsidR="005134D6" w:rsidRPr="00764EA0" w:rsidRDefault="005134D6" w:rsidP="00DC337A">
            <w:pPr>
              <w:pStyle w:val="aff0"/>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request for guiding pdsch-AggregationFactor</w:t>
            </w:r>
          </w:p>
          <w:p w14:paraId="5A547187"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aff0"/>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aff0"/>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aff0"/>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aff0"/>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gNB broadcasts the maximum TBS to be configured for the cell and UE reports its capability for a number of HARQ processes. </w:t>
            </w:r>
          </w:p>
          <w:p w14:paraId="1AD817C8"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aff0"/>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aff0"/>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aff0"/>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aff0"/>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aff0"/>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 xml:space="preserve">X=max(Tproc,1, Tslot*k)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dl-DataToUL-ACK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aff0"/>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aff0"/>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aff0"/>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aff0"/>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20776" w14:textId="77777777" w:rsidR="0017573E" w:rsidRDefault="0017573E">
      <w:pPr>
        <w:spacing w:after="0"/>
      </w:pPr>
      <w:r>
        <w:separator/>
      </w:r>
    </w:p>
  </w:endnote>
  <w:endnote w:type="continuationSeparator" w:id="0">
    <w:p w14:paraId="1B9C01FB" w14:textId="77777777" w:rsidR="0017573E" w:rsidRDefault="001757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나눔고딕코딩">
    <w:charset w:val="81"/>
    <w:family w:val="modern"/>
    <w:pitch w:val="fixed"/>
    <w:sig w:usb0="800002A7" w:usb1="29D7FCFB" w:usb2="00000010" w:usb3="00000000" w:csb0="0008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1F0C2E" w:rsidRDefault="001F0C2E">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1F0C2E" w:rsidRDefault="001F0C2E">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3E90A519" w:rsidR="001F0C2E" w:rsidRDefault="001F0C2E">
    <w:pPr>
      <w:pStyle w:val="af1"/>
      <w:ind w:right="360"/>
    </w:pPr>
    <w:r>
      <w:rPr>
        <w:rStyle w:val="af9"/>
      </w:rPr>
      <w:fldChar w:fldCharType="begin"/>
    </w:r>
    <w:r>
      <w:rPr>
        <w:rStyle w:val="af9"/>
      </w:rPr>
      <w:instrText xml:space="preserve"> PAGE </w:instrText>
    </w:r>
    <w:r>
      <w:rPr>
        <w:rStyle w:val="af9"/>
      </w:rPr>
      <w:fldChar w:fldCharType="separate"/>
    </w:r>
    <w:r w:rsidR="00967BAA">
      <w:rPr>
        <w:rStyle w:val="af9"/>
        <w:noProof/>
      </w:rPr>
      <w:t>29</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967BAA">
      <w:rPr>
        <w:rStyle w:val="af9"/>
        <w:noProof/>
      </w:rPr>
      <w:t>39</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1FD6C" w14:textId="77777777" w:rsidR="0017573E" w:rsidRDefault="0017573E">
      <w:pPr>
        <w:spacing w:after="0"/>
      </w:pPr>
      <w:r>
        <w:separator/>
      </w:r>
    </w:p>
  </w:footnote>
  <w:footnote w:type="continuationSeparator" w:id="0">
    <w:p w14:paraId="4A6B82EE" w14:textId="77777777" w:rsidR="0017573E" w:rsidRDefault="001757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1F0C2E" w:rsidRDefault="001F0C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60B1"/>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129235F"/>
    <w:multiLevelType w:val="hybridMultilevel"/>
    <w:tmpl w:val="42DAF83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91F1541"/>
    <w:multiLevelType w:val="hybridMultilevel"/>
    <w:tmpl w:val="96081AF6"/>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35EF0"/>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13"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6"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091D37"/>
    <w:multiLevelType w:val="hybridMultilevel"/>
    <w:tmpl w:val="119A9D58"/>
    <w:lvl w:ilvl="0" w:tplc="8670D9FC">
      <w:start w:val="1"/>
      <w:numFmt w:val="decimal"/>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24DD675E"/>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22"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8"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E16D08"/>
    <w:multiLevelType w:val="hybridMultilevel"/>
    <w:tmpl w:val="1BC239F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1"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9A4918"/>
    <w:multiLevelType w:val="hybridMultilevel"/>
    <w:tmpl w:val="AC30445E"/>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4"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0"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1" w15:restartNumberingAfterBreak="0">
    <w:nsid w:val="5DFF3C1C"/>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52" w15:restartNumberingAfterBreak="0">
    <w:nsid w:val="5E40009D"/>
    <w:multiLevelType w:val="hybridMultilevel"/>
    <w:tmpl w:val="01EE4D7E"/>
    <w:lvl w:ilvl="0" w:tplc="9BB026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7"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66B6F87"/>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679A4EB9"/>
    <w:multiLevelType w:val="hybridMultilevel"/>
    <w:tmpl w:val="0002BDFC"/>
    <w:lvl w:ilvl="0" w:tplc="F1749258">
      <w:start w:val="1"/>
      <w:numFmt w:val="decimal"/>
      <w:lvlText w:val="%1."/>
      <w:lvlJc w:val="left"/>
      <w:pPr>
        <w:ind w:left="1008" w:hanging="360"/>
      </w:pPr>
      <w:rPr>
        <w:rFonts w:hint="default"/>
      </w:rPr>
    </w:lvl>
    <w:lvl w:ilvl="1" w:tplc="FB84B378">
      <w:start w:val="23"/>
      <w:numFmt w:val="upperLetter"/>
      <w:lvlText w:val="%2．"/>
      <w:lvlJc w:val="left"/>
      <w:pPr>
        <w:ind w:left="1458" w:hanging="390"/>
      </w:pPr>
      <w:rPr>
        <w:rFonts w:hint="default"/>
      </w:r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6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2"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4"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5"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6"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6"/>
  </w:num>
  <w:num w:numId="2">
    <w:abstractNumId w:val="68"/>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3"/>
  </w:num>
  <w:num w:numId="6">
    <w:abstractNumId w:val="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num>
  <w:num w:numId="9">
    <w:abstractNumId w:val="18"/>
  </w:num>
  <w:num w:numId="10">
    <w:abstractNumId w:val="17"/>
  </w:num>
  <w:num w:numId="11">
    <w:abstractNumId w:val="63"/>
  </w:num>
  <w:num w:numId="12">
    <w:abstractNumId w:val="65"/>
  </w:num>
  <w:num w:numId="13">
    <w:abstractNumId w:val="43"/>
  </w:num>
  <w:num w:numId="14">
    <w:abstractNumId w:val="23"/>
  </w:num>
  <w:num w:numId="15">
    <w:abstractNumId w:val="14"/>
  </w:num>
  <w:num w:numId="16">
    <w:abstractNumId w:val="28"/>
  </w:num>
  <w:num w:numId="17">
    <w:abstractNumId w:val="36"/>
  </w:num>
  <w:num w:numId="18">
    <w:abstractNumId w:val="39"/>
  </w:num>
  <w:num w:numId="19">
    <w:abstractNumId w:val="22"/>
  </w:num>
  <w:num w:numId="20">
    <w:abstractNumId w:val="70"/>
  </w:num>
  <w:num w:numId="21">
    <w:abstractNumId w:val="46"/>
  </w:num>
  <w:num w:numId="22">
    <w:abstractNumId w:val="7"/>
  </w:num>
  <w:num w:numId="23">
    <w:abstractNumId w:val="25"/>
  </w:num>
  <w:num w:numId="24">
    <w:abstractNumId w:val="69"/>
  </w:num>
  <w:num w:numId="25">
    <w:abstractNumId w:val="67"/>
  </w:num>
  <w:num w:numId="26">
    <w:abstractNumId w:val="32"/>
  </w:num>
  <w:num w:numId="27">
    <w:abstractNumId w:val="64"/>
  </w:num>
  <w:num w:numId="28">
    <w:abstractNumId w:val="9"/>
  </w:num>
  <w:num w:numId="29">
    <w:abstractNumId w:val="15"/>
  </w:num>
  <w:num w:numId="30">
    <w:abstractNumId w:val="62"/>
  </w:num>
  <w:num w:numId="31">
    <w:abstractNumId w:val="66"/>
  </w:num>
  <w:num w:numId="32">
    <w:abstractNumId w:val="29"/>
  </w:num>
  <w:num w:numId="33">
    <w:abstractNumId w:val="16"/>
  </w:num>
  <w:num w:numId="34">
    <w:abstractNumId w:val="61"/>
  </w:num>
  <w:num w:numId="35">
    <w:abstractNumId w:val="11"/>
  </w:num>
  <w:num w:numId="36">
    <w:abstractNumId w:val="33"/>
  </w:num>
  <w:num w:numId="37">
    <w:abstractNumId w:val="49"/>
  </w:num>
  <w:num w:numId="38">
    <w:abstractNumId w:val="38"/>
  </w:num>
  <w:num w:numId="39">
    <w:abstractNumId w:val="41"/>
  </w:num>
  <w:num w:numId="40">
    <w:abstractNumId w:val="8"/>
  </w:num>
  <w:num w:numId="41">
    <w:abstractNumId w:val="54"/>
  </w:num>
  <w:num w:numId="42">
    <w:abstractNumId w:val="45"/>
  </w:num>
  <w:num w:numId="43">
    <w:abstractNumId w:val="24"/>
  </w:num>
  <w:num w:numId="44">
    <w:abstractNumId w:val="31"/>
  </w:num>
  <w:num w:numId="45">
    <w:abstractNumId w:val="57"/>
  </w:num>
  <w:num w:numId="46">
    <w:abstractNumId w:val="47"/>
  </w:num>
  <w:num w:numId="47">
    <w:abstractNumId w:val="37"/>
  </w:num>
  <w:num w:numId="48">
    <w:abstractNumId w:val="5"/>
  </w:num>
  <w:num w:numId="49">
    <w:abstractNumId w:val="27"/>
  </w:num>
  <w:num w:numId="50">
    <w:abstractNumId w:val="55"/>
  </w:num>
  <w:num w:numId="51">
    <w:abstractNumId w:val="44"/>
  </w:num>
  <w:num w:numId="52">
    <w:abstractNumId w:val="50"/>
  </w:num>
  <w:num w:numId="53">
    <w:abstractNumId w:val="60"/>
  </w:num>
  <w:num w:numId="54">
    <w:abstractNumId w:val="4"/>
  </w:num>
  <w:num w:numId="55">
    <w:abstractNumId w:val="42"/>
  </w:num>
  <w:num w:numId="56">
    <w:abstractNumId w:val="56"/>
  </w:num>
  <w:num w:numId="57">
    <w:abstractNumId w:val="10"/>
  </w:num>
  <w:num w:numId="58">
    <w:abstractNumId w:val="13"/>
  </w:num>
  <w:num w:numId="59">
    <w:abstractNumId w:val="20"/>
  </w:num>
  <w:num w:numId="60">
    <w:abstractNumId w:val="30"/>
  </w:num>
  <w:num w:numId="61">
    <w:abstractNumId w:val="1"/>
  </w:num>
  <w:num w:numId="62">
    <w:abstractNumId w:val="12"/>
  </w:num>
  <w:num w:numId="63">
    <w:abstractNumId w:val="51"/>
  </w:num>
  <w:num w:numId="64">
    <w:abstractNumId w:val="21"/>
  </w:num>
  <w:num w:numId="65">
    <w:abstractNumId w:val="0"/>
  </w:num>
  <w:num w:numId="66">
    <w:abstractNumId w:val="35"/>
  </w:num>
  <w:num w:numId="67">
    <w:abstractNumId w:val="52"/>
  </w:num>
  <w:num w:numId="68">
    <w:abstractNumId w:val="58"/>
  </w:num>
  <w:num w:numId="69">
    <w:abstractNumId w:val="19"/>
  </w:num>
  <w:num w:numId="70">
    <w:abstractNumId w:val="59"/>
  </w:num>
  <w:num w:numId="71">
    <w:abstractNumId w:val="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98E"/>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40E"/>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A8F"/>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742"/>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0DA"/>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1AEE"/>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1C5"/>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73E"/>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0E02"/>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5A5"/>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6C0"/>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A7ED6"/>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3"/>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37"/>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CF9"/>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2FB"/>
    <w:rsid w:val="001E750C"/>
    <w:rsid w:val="001E75FF"/>
    <w:rsid w:val="001E7632"/>
    <w:rsid w:val="001E7922"/>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CC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F0"/>
    <w:rsid w:val="00215DED"/>
    <w:rsid w:val="0021619F"/>
    <w:rsid w:val="002162EA"/>
    <w:rsid w:val="0021635C"/>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1DD"/>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4D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008"/>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19F2"/>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156"/>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3C7"/>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325"/>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717"/>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65"/>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280"/>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D61"/>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1EE5"/>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86E"/>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6AE"/>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90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058"/>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20B"/>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6D5E"/>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14A"/>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742"/>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67EFD"/>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37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15F"/>
    <w:rsid w:val="00584392"/>
    <w:rsid w:val="00584496"/>
    <w:rsid w:val="00584B01"/>
    <w:rsid w:val="00584F8D"/>
    <w:rsid w:val="00585932"/>
    <w:rsid w:val="005859D4"/>
    <w:rsid w:val="00585A7B"/>
    <w:rsid w:val="00585C3A"/>
    <w:rsid w:val="00586075"/>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44"/>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D7F47"/>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2BC"/>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5D8D"/>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811"/>
    <w:rsid w:val="00611960"/>
    <w:rsid w:val="006126E9"/>
    <w:rsid w:val="00612724"/>
    <w:rsid w:val="00612809"/>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02"/>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D50"/>
    <w:rsid w:val="00680F30"/>
    <w:rsid w:val="00680F81"/>
    <w:rsid w:val="0068102D"/>
    <w:rsid w:val="0068125C"/>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B85"/>
    <w:rsid w:val="006E1EE9"/>
    <w:rsid w:val="006E2116"/>
    <w:rsid w:val="006E22CC"/>
    <w:rsid w:val="006E260B"/>
    <w:rsid w:val="006E26A3"/>
    <w:rsid w:val="006E28BF"/>
    <w:rsid w:val="006E2AA6"/>
    <w:rsid w:val="006E327B"/>
    <w:rsid w:val="006E335A"/>
    <w:rsid w:val="006E3710"/>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19A"/>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AE3"/>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130"/>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C3C"/>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4E5"/>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3E1"/>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2FF"/>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1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1A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E46"/>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66"/>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3F0"/>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6AB"/>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A7C"/>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995"/>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A2F"/>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5DDC"/>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812"/>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BAA"/>
    <w:rsid w:val="00967D2D"/>
    <w:rsid w:val="00967D7D"/>
    <w:rsid w:val="00970579"/>
    <w:rsid w:val="00970872"/>
    <w:rsid w:val="00970F7A"/>
    <w:rsid w:val="00970FE3"/>
    <w:rsid w:val="00971190"/>
    <w:rsid w:val="00971281"/>
    <w:rsid w:val="009712FC"/>
    <w:rsid w:val="009713AD"/>
    <w:rsid w:val="009714AF"/>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E0E"/>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808"/>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29A"/>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2D"/>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5D5"/>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CA6"/>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5F06"/>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80D"/>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74E"/>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95C"/>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145"/>
    <w:rsid w:val="00B137AD"/>
    <w:rsid w:val="00B137BE"/>
    <w:rsid w:val="00B137D3"/>
    <w:rsid w:val="00B1388A"/>
    <w:rsid w:val="00B13930"/>
    <w:rsid w:val="00B13BE5"/>
    <w:rsid w:val="00B13F1F"/>
    <w:rsid w:val="00B145D4"/>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2D7"/>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6D41"/>
    <w:rsid w:val="00B37121"/>
    <w:rsid w:val="00B374DF"/>
    <w:rsid w:val="00B37DF1"/>
    <w:rsid w:val="00B4003E"/>
    <w:rsid w:val="00B40122"/>
    <w:rsid w:val="00B4023E"/>
    <w:rsid w:val="00B40292"/>
    <w:rsid w:val="00B406B2"/>
    <w:rsid w:val="00B40912"/>
    <w:rsid w:val="00B40D73"/>
    <w:rsid w:val="00B40D8E"/>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282"/>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4A"/>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63"/>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0BD"/>
    <w:rsid w:val="00C8198E"/>
    <w:rsid w:val="00C81B30"/>
    <w:rsid w:val="00C81D3B"/>
    <w:rsid w:val="00C82221"/>
    <w:rsid w:val="00C82387"/>
    <w:rsid w:val="00C823AF"/>
    <w:rsid w:val="00C82502"/>
    <w:rsid w:val="00C8329E"/>
    <w:rsid w:val="00C832C1"/>
    <w:rsid w:val="00C8346E"/>
    <w:rsid w:val="00C83920"/>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743"/>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B7FFE"/>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CF7DD0"/>
    <w:rsid w:val="00D00522"/>
    <w:rsid w:val="00D0090B"/>
    <w:rsid w:val="00D00B22"/>
    <w:rsid w:val="00D01364"/>
    <w:rsid w:val="00D013B9"/>
    <w:rsid w:val="00D0155C"/>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14"/>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507"/>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E4B"/>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902"/>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17"/>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48"/>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C46"/>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1C3"/>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383"/>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4BF"/>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B69"/>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07"/>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C2A"/>
    <w:rsid w:val="00E85F6C"/>
    <w:rsid w:val="00E85FD9"/>
    <w:rsid w:val="00E86057"/>
    <w:rsid w:val="00E861F7"/>
    <w:rsid w:val="00E864B0"/>
    <w:rsid w:val="00E86647"/>
    <w:rsid w:val="00E86B77"/>
    <w:rsid w:val="00E86BA9"/>
    <w:rsid w:val="00E86D82"/>
    <w:rsid w:val="00E86DBF"/>
    <w:rsid w:val="00E87565"/>
    <w:rsid w:val="00E8793E"/>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1FBE"/>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1EB"/>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706"/>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082"/>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00"/>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A86"/>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143B"/>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CEF"/>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30B"/>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1F7"/>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50"/>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092"/>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374"/>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4A"/>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1EC8"/>
    <w:rsid w:val="00FF2077"/>
    <w:rsid w:val="00FF2A88"/>
    <w:rsid w:val="00FF30B9"/>
    <w:rsid w:val="00FF3345"/>
    <w:rsid w:val="00FF3451"/>
    <w:rsid w:val="00FF3542"/>
    <w:rsid w:val="00FF37C5"/>
    <w:rsid w:val="00FF3A12"/>
    <w:rsid w:val="00FF3CFC"/>
    <w:rsid w:val="00FF43AF"/>
    <w:rsid w:val="00FF44A2"/>
    <w:rsid w:val="00FF48E0"/>
    <w:rsid w:val="00FF48F5"/>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8C51920"/>
  <w15:docId w15:val="{4DDF58E1-9FE1-45CF-B13D-F417F6A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9"/>
    <w:qFormat/>
    <w:pPr>
      <w:ind w:left="851"/>
    </w:pPr>
  </w:style>
  <w:style w:type="paragraph" w:styleId="a9">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ac"/>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11"/>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rPr>
  </w:style>
  <w:style w:type="paragraph" w:styleId="af6">
    <w:name w:val="footnote text"/>
    <w:basedOn w:val="a1"/>
    <w:link w:val="af7"/>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5">
    <w:name w:val="index 2"/>
    <w:basedOn w:val="12"/>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3">
    <w:name w:val="样式 页眉"/>
    <w:basedOn w:val="af3"/>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aff1">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列表段落1 字符"/>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4"/>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4">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5">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6">
    <w:name w:val="Intense Reference"/>
    <w:basedOn w:val="a2"/>
    <w:uiPriority w:val="32"/>
    <w:qFormat/>
    <w:rsid w:val="007152C7"/>
    <w:rPr>
      <w:b/>
      <w:bCs/>
      <w:smallCaps/>
      <w:color w:val="5B9BD5" w:themeColor="accent1"/>
      <w:spacing w:val="5"/>
    </w:rPr>
  </w:style>
  <w:style w:type="paragraph" w:styleId="aff7">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7">
    <w:name w:val="脚注文本 字符"/>
    <w:link w:val="af6"/>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 w:type="paragraph" w:customStyle="1" w:styleId="34">
    <w:name w:val="正文3"/>
    <w:rsid w:val="006E1B85"/>
    <w:pPr>
      <w:jc w:val="both"/>
    </w:pPr>
    <w:rPr>
      <w:rFonts w:eastAsia="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8C514E-1250-46A9-AFA3-80C7F75BD3A9}">
  <ds:schemaRefs>
    <ds:schemaRef ds:uri="http://schemas.openxmlformats.org/officeDocument/2006/bibliography"/>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40</Pages>
  <Words>17974</Words>
  <Characters>102455</Characters>
  <Application>Microsoft Office Word</Application>
  <DocSecurity>0</DocSecurity>
  <Lines>853</Lines>
  <Paragraphs>240</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120189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Ke Ting</cp:lastModifiedBy>
  <cp:revision>13</cp:revision>
  <cp:lastPrinted>2011-11-09T07:49:00Z</cp:lastPrinted>
  <dcterms:created xsi:type="dcterms:W3CDTF">2021-01-28T21:52:00Z</dcterms:created>
  <dcterms:modified xsi:type="dcterms:W3CDTF">2021-01-29T02:07:00Z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