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lastRenderedPageBreak/>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lastRenderedPageBreak/>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w:t>
            </w:r>
            <w:r>
              <w:rPr>
                <w:lang w:eastAsia="zh-CN"/>
              </w:rPr>
              <w:lastRenderedPageBreak/>
              <w:t xml:space="preserve">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lastRenderedPageBreak/>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lastRenderedPageBreak/>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lastRenderedPageBreak/>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lastRenderedPageBreak/>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lastRenderedPageBreak/>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 xml:space="preserve">We do not think such prioritization is necessary. Companies can contribute based on their interest and preferably justify their proposals with convincing </w:t>
            </w:r>
            <w:r w:rsidRPr="00D317E5">
              <w:lastRenderedPageBreak/>
              <w:t>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lastRenderedPageBreak/>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hint="eastAsia"/>
                <w:lang w:eastAsia="zh-CN"/>
              </w:rPr>
            </w:pPr>
            <w:bookmarkStart w:id="5" w:name="_GoBack" w:colFirst="0" w:colLast="0"/>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bl>
    <w:bookmarkEnd w:id="5"/>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lastRenderedPageBreak/>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lastRenderedPageBreak/>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lastRenderedPageBreak/>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lastRenderedPageBreak/>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When HARQ processes are enabled/disabled on a per HARQ process basis, in the case of the NR Type-3 HARQ codebook, the codebook size is dimensioned to include ACK/NACK </w:t>
            </w:r>
            <w:r w:rsidRPr="00764EA0">
              <w:rPr>
                <w:rStyle w:val="afc"/>
                <w:rFonts w:ascii="Times New Roman" w:hAnsi="Times New Roman" w:cs="Times New Roman"/>
                <w:b w:val="0"/>
                <w:noProof/>
                <w:color w:val="000000" w:themeColor="text1"/>
                <w:sz w:val="20"/>
                <w:szCs w:val="20"/>
                <w:u w:val="none"/>
              </w:rPr>
              <w:lastRenderedPageBreak/>
              <w:t>information only for HARQ processes that are enabled.</w:t>
            </w:r>
          </w:p>
          <w:p w14:paraId="221F9353" w14:textId="0C5AF4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6"/>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lastRenderedPageBreak/>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lastRenderedPageBreak/>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3CC2" w14:textId="77777777" w:rsidR="00C715DB" w:rsidRDefault="00C715DB">
      <w:pPr>
        <w:spacing w:after="0"/>
      </w:pPr>
      <w:r>
        <w:separator/>
      </w:r>
    </w:p>
  </w:endnote>
  <w:endnote w:type="continuationSeparator" w:id="0">
    <w:p w14:paraId="205AFFDA" w14:textId="77777777" w:rsidR="00C715DB" w:rsidRDefault="00C715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1F0C2E" w:rsidRDefault="001F0C2E">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1F0C2E" w:rsidRDefault="001F0C2E">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09AB1802" w:rsidR="001F0C2E" w:rsidRDefault="001F0C2E">
    <w:pPr>
      <w:pStyle w:val="af1"/>
      <w:ind w:right="360"/>
    </w:pPr>
    <w:r>
      <w:rPr>
        <w:rStyle w:val="af9"/>
      </w:rPr>
      <w:fldChar w:fldCharType="begin"/>
    </w:r>
    <w:r>
      <w:rPr>
        <w:rStyle w:val="af9"/>
      </w:rPr>
      <w:instrText xml:space="preserve"> PAGE </w:instrText>
    </w:r>
    <w:r>
      <w:rPr>
        <w:rStyle w:val="af9"/>
      </w:rPr>
      <w:fldChar w:fldCharType="separate"/>
    </w:r>
    <w:r w:rsidR="002C660C">
      <w:rPr>
        <w:rStyle w:val="af9"/>
        <w:noProof/>
      </w:rPr>
      <w:t>18</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2C660C">
      <w:rPr>
        <w:rStyle w:val="af9"/>
        <w:noProof/>
      </w:rPr>
      <w:t>28</w:t>
    </w:r>
    <w:r>
      <w:rPr>
        <w:rStyle w:val="af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5072" w14:textId="77777777" w:rsidR="00C715DB" w:rsidRDefault="00C715DB">
      <w:pPr>
        <w:spacing w:after="0"/>
      </w:pPr>
      <w:r>
        <w:separator/>
      </w:r>
    </w:p>
  </w:footnote>
  <w:footnote w:type="continuationSeparator" w:id="0">
    <w:p w14:paraId="78631E91" w14:textId="77777777" w:rsidR="00C715DB" w:rsidRDefault="00C715D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3CB37636-126B-427A-B2D2-E5ED7273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28</Pages>
  <Words>13392</Words>
  <Characters>76341</Characters>
  <Application>Microsoft Office Word</Application>
  <DocSecurity>0</DocSecurity>
  <Lines>636</Lines>
  <Paragraphs>179</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hp</cp:lastModifiedBy>
  <cp:revision>8</cp:revision>
  <cp:lastPrinted>2011-11-09T07:49:00Z</cp:lastPrinted>
  <dcterms:created xsi:type="dcterms:W3CDTF">2021-01-27T05:16:00Z</dcterms:created>
  <dcterms:modified xsi:type="dcterms:W3CDTF">2021-01-27T05:48:00Z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