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22006C">
            <w:pPr>
              <w:snapToGrid w:val="0"/>
            </w:pPr>
            <w:r>
              <w:t>We support the proposal. In addition, a unified solution is preferred.</w:t>
            </w:r>
          </w:p>
        </w:tc>
      </w:tr>
      <w:tr w:rsidR="002669EC" w:rsidRPr="00BB45B3" w14:paraId="68CFD00E"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22006C">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22006C">
            <w:pPr>
              <w:snapToGrid w:val="0"/>
              <w:rPr>
                <w:rFonts w:hint="eastAsia"/>
                <w:lang w:eastAsia="zh-CN"/>
              </w:rPr>
            </w:pPr>
            <w:r>
              <w:rPr>
                <w:lang w:eastAsia="zh-CN"/>
              </w:rPr>
              <w:t>For DCI 0-1/1-1</w:t>
            </w:r>
            <w:r>
              <w:rPr>
                <w:lang w:eastAsia="zh-CN"/>
              </w:rPr>
              <w:t xml:space="preserve"> </w:t>
            </w:r>
            <w:r w:rsidRPr="002669EC">
              <w:rPr>
                <w:lang w:eastAsia="zh-CN"/>
              </w:rPr>
              <w:t>and 0-0/1-0</w:t>
            </w:r>
            <w:r>
              <w:rPr>
                <w:lang w:eastAsia="zh-CN"/>
              </w:rPr>
              <w:t>, we support the Option 3.</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lastRenderedPageBreak/>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 xml:space="preserve">n the DCI </w:t>
            </w:r>
            <w:r w:rsidR="00FE583A" w:rsidRPr="00520FD0">
              <w:rPr>
                <w:rFonts w:eastAsiaTheme="minorEastAsia"/>
                <w:lang w:eastAsia="zh-CN"/>
              </w:rPr>
              <w:lastRenderedPageBreak/>
              <w:t>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 xml:space="preserve">We support the proposal for Type-2 HARQ codebook and Alt-2 for Type-3 HARQ codebook. For Type-3, RAN1 has agreed that it is generally applicable </w:t>
            </w:r>
            <w:r w:rsidRPr="00A66D7C">
              <w:lastRenderedPageBreak/>
              <w:t>(i.e.,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22006C">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22006C">
            <w:pPr>
              <w:snapToGrid w:val="0"/>
            </w:pPr>
            <w:r>
              <w:rPr>
                <w:lang w:eastAsia="zh-CN"/>
              </w:rPr>
              <w:t>Support the proposal.</w:t>
            </w:r>
          </w:p>
        </w:tc>
      </w:tr>
      <w:tr w:rsidR="002669EC" w:rsidRPr="00A66D7C" w14:paraId="266C5BCE"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22006C">
            <w:pPr>
              <w:jc w:val="center"/>
              <w:rPr>
                <w:rFonts w:cs="Arial" w:hint="eastAsia"/>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lastRenderedPageBreak/>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hint="eastAsia"/>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t>gNB</w:t>
            </w:r>
            <w:proofErr w:type="spellEnd"/>
            <w:r>
              <w:t xml:space="preserve"> does not have knowledge of exact UE-specific TA or UE specific RTT every time it schedules a PUSCH. Thus, the </w:t>
            </w:r>
            <w:proofErr w:type="spellStart"/>
            <w:r>
              <w:t>gNB</w:t>
            </w:r>
            <w:proofErr w:type="spellEnd"/>
            <w:r>
              <w:t xml:space="preserve"> might not be able to ensure this timing relationship. Therefore, with this restriction, it imposes the </w:t>
            </w:r>
            <w:proofErr w:type="spellStart"/>
            <w:r>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Pr>
                <w:lang w:eastAsia="zh-CN"/>
              </w:rPr>
              <w:t>gNB</w:t>
            </w:r>
            <w:proofErr w:type="spellEnd"/>
            <w:r>
              <w:rPr>
                <w:lang w:eastAsia="zh-CN"/>
              </w:rPr>
              <w:t xml:space="preserve">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22006C">
            <w:pPr>
              <w:snapToGrid w:val="0"/>
              <w:ind w:left="360"/>
            </w:pPr>
            <w:r>
              <w:t>We agree with the moderator that no additional enhancement is needed.</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lastRenderedPageBreak/>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C92919">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21779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77777777" w:rsidR="002A6F16" w:rsidRPr="00312A26" w:rsidRDefault="002A6F16" w:rsidP="0022006C">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lastRenderedPageBreak/>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lastRenderedPageBreak/>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 xml:space="preserve">We do not think such prioritization is necessary. Companies can contribute based on their interest and preferably justify their proposals with convincing </w:t>
            </w:r>
            <w:r w:rsidRPr="00D317E5">
              <w:lastRenderedPageBreak/>
              <w:t>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lastRenderedPageBreak/>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22006C">
            <w:pPr>
              <w:snapToGrid w:val="0"/>
              <w:ind w:left="360"/>
            </w:pPr>
            <w:r>
              <w:t>We support the proposal.</w:t>
            </w:r>
          </w:p>
        </w:tc>
      </w:tr>
      <w:tr w:rsidR="002669EC" w:rsidRPr="00D317E5" w14:paraId="300EDDBD"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22006C">
            <w:pPr>
              <w:jc w:val="center"/>
              <w:rPr>
                <w:rFonts w:cs="Arial" w:hint="eastAsia"/>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r>
              <w:rPr>
                <w:lang w:eastAsia="zh-CN"/>
              </w:rPr>
              <w:t>.</w:t>
            </w:r>
            <w:bookmarkStart w:id="5" w:name="_GoBack"/>
            <w:bookmarkEnd w:id="5"/>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lastRenderedPageBreak/>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lastRenderedPageBreak/>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lastRenderedPageBreak/>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proofErr w:type="gramStart"/>
            <w:r w:rsidRPr="00764EA0">
              <w:rPr>
                <w:rFonts w:ascii="Times New Roman" w:hAnsi="Times New Roman"/>
                <w:sz w:val="20"/>
                <w:szCs w:val="20"/>
              </w:rPr>
              <w:t>gNB</w:t>
            </w:r>
            <w:proofErr w:type="spellEnd"/>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E44B" w14:textId="77777777" w:rsidR="00BB51B2" w:rsidRDefault="00BB51B2">
      <w:pPr>
        <w:spacing w:after="0"/>
      </w:pPr>
      <w:r>
        <w:separator/>
      </w:r>
    </w:p>
  </w:endnote>
  <w:endnote w:type="continuationSeparator" w:id="0">
    <w:p w14:paraId="4AC727B7" w14:textId="77777777" w:rsidR="00BB51B2" w:rsidRDefault="00BB5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E4047" w:rsidRDefault="000E4047">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0E4047" w:rsidRDefault="000E404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0E4047" w:rsidRDefault="000E4047">
    <w:pPr>
      <w:pStyle w:val="ae"/>
      <w:ind w:right="360"/>
    </w:pPr>
    <w:r>
      <w:rPr>
        <w:rStyle w:val="af3"/>
      </w:rPr>
      <w:fldChar w:fldCharType="begin"/>
    </w:r>
    <w:r>
      <w:rPr>
        <w:rStyle w:val="af3"/>
      </w:rPr>
      <w:instrText xml:space="preserve"> PAGE </w:instrText>
    </w:r>
    <w:r>
      <w:rPr>
        <w:rStyle w:val="af3"/>
      </w:rPr>
      <w:fldChar w:fldCharType="separate"/>
    </w:r>
    <w:r w:rsidR="002669EC">
      <w:rPr>
        <w:rStyle w:val="af3"/>
        <w:noProof/>
      </w:rPr>
      <w:t>26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69EC">
      <w:rPr>
        <w:rStyle w:val="af3"/>
        <w:noProof/>
      </w:rPr>
      <w:t>26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9799E" w14:textId="77777777" w:rsidR="00BB51B2" w:rsidRDefault="00BB51B2">
      <w:pPr>
        <w:spacing w:after="0"/>
      </w:pPr>
      <w:r>
        <w:separator/>
      </w:r>
    </w:p>
  </w:footnote>
  <w:footnote w:type="continuationSeparator" w:id="0">
    <w:p w14:paraId="142420FC" w14:textId="77777777" w:rsidR="00BB51B2" w:rsidRDefault="00BB51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18A146-ABA3-42A2-9892-78652C57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26</Pages>
  <Words>12689</Words>
  <Characters>72332</Characters>
  <Application>Microsoft Office Word</Application>
  <DocSecurity>0</DocSecurity>
  <Lines>602</Lines>
  <Paragraphs>169</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Lei, Reven (雷珍珠)</cp:lastModifiedBy>
  <cp:revision>11</cp:revision>
  <cp:lastPrinted>2011-11-09T07:49:00Z</cp:lastPrinted>
  <dcterms:created xsi:type="dcterms:W3CDTF">2021-01-26T22:40:00Z</dcterms:created>
  <dcterms:modified xsi:type="dcterms:W3CDTF">2021-01-27T01:33:00Z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