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15751D">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15751D">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15751D">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15751D">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15751D">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15751D">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15751D">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15751D">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15751D">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15751D">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15751D">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15751D">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15751D">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15751D">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15751D">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15751D">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15751D">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15751D">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15751D">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15751D">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15751D">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15751D">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15751D">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15751D">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15751D">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15751D">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15751D">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15751D">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15751D">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15751D">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15751D">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15751D">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15751D">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15751D">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15751D">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15751D">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15751D">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15751D">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15751D">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15751D"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15751D"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15751D"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w:t>
      </w:r>
      <w:proofErr w:type="gramStart"/>
      <w:r>
        <w:rPr>
          <w:lang w:val="en-US"/>
        </w:rPr>
        <w:t>value</w:t>
      </w:r>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The detailed signalling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837"/>
        <w:gridCol w:w="8018"/>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15751D"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15751D"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837"/>
        <w:gridCol w:w="8018"/>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Pr>
                <w:rFonts w:eastAsia="SimSun" w:hint="eastAsia"/>
                <w:i/>
                <w:position w:val="-12"/>
              </w:rPr>
              <w:object w:dxaOrig="1196" w:dyaOrig="354" w14:anchorId="3BC54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17.85pt" o:ole="">
                  <v:imagedata r:id="rId13" o:title=""/>
                </v:shape>
                <o:OLEObject Type="Embed" ProgID="Equation.3" ShapeID="_x0000_i1025" DrawAspect="Content" ObjectID="_1673175991"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Pr="00686073">
              <w:rPr>
                <w:position w:val="-10"/>
              </w:rPr>
              <w:object w:dxaOrig="1160" w:dyaOrig="340" w14:anchorId="1B727FAB">
                <v:shape id="_x0000_i1026" type="#_x0000_t75" style="width:57.6pt;height:17.3pt" o:ole="">
                  <v:imagedata r:id="rId15" o:title=""/>
                </v:shape>
                <o:OLEObject Type="Embed" ProgID="Equation.3" ShapeID="_x0000_i1026" DrawAspect="Content" ObjectID="_1673175992"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lastRenderedPageBreak/>
              <w:t>TA=(</w:t>
            </w:r>
            <w:proofErr w:type="spellStart"/>
            <w:r w:rsidRPr="008A5E51">
              <w:rPr>
                <w:bCs/>
              </w:rPr>
              <w:t>NTA+</w:t>
            </w:r>
            <w:proofErr w:type="gramStart"/>
            <w:r w:rsidRPr="008A5E51">
              <w:rPr>
                <w:bCs/>
              </w:rPr>
              <w:t>NTA,offset</w:t>
            </w:r>
            <w:proofErr w:type="spellEnd"/>
            <w:proofErr w:type="gram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lastRenderedPageBreak/>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 xml:space="preserve">Proposal 3: Suggest </w:t>
            </w:r>
            <w:proofErr w:type="gramStart"/>
            <w:r w:rsidRPr="00857A5B">
              <w:rPr>
                <w:lang w:eastAsia="zh-CN"/>
              </w:rPr>
              <w:t>to apply</w:t>
            </w:r>
            <w:proofErr w:type="gramEnd"/>
            <w:r w:rsidRPr="00857A5B">
              <w:rPr>
                <w:lang w:eastAsia="zh-CN"/>
              </w:rPr>
              <w:t xml:space="preserve">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w:t>
      </w:r>
      <w:proofErr w:type="gramStart"/>
      <w:r w:rsidR="008245E4">
        <w:rPr>
          <w:lang w:val="en-US"/>
        </w:rPr>
        <w:t>provided</w:t>
      </w:r>
      <w:proofErr w:type="gramEnd"/>
      <w:r w:rsidR="008245E4">
        <w:rPr>
          <w:lang w:val="en-US"/>
        </w:rPr>
        <w:t xml:space="preserve"> and they are gathered within the following table: </w:t>
      </w:r>
    </w:p>
    <w:tbl>
      <w:tblPr>
        <w:tblStyle w:val="TableGrid"/>
        <w:tblW w:w="0" w:type="auto"/>
        <w:tblLook w:val="04A0" w:firstRow="1" w:lastRow="0" w:firstColumn="1" w:lastColumn="0" w:noHBand="0" w:noVBand="1"/>
      </w:tblPr>
      <w:tblGrid>
        <w:gridCol w:w="4889"/>
        <w:gridCol w:w="4890"/>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lastRenderedPageBreak/>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15751D"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564219">
            <w:pPr>
              <w:rPr>
                <w:bCs/>
              </w:rPr>
            </w:pPr>
            <w:r>
              <w:rPr>
                <w:bCs/>
              </w:rPr>
              <w:t>Panasonic</w:t>
            </w:r>
          </w:p>
        </w:tc>
        <w:tc>
          <w:tcPr>
            <w:tcW w:w="4068" w:type="pct"/>
          </w:tcPr>
          <w:p w14:paraId="405D6D1E" w14:textId="77777777" w:rsidR="00E44F88" w:rsidRPr="00902581" w:rsidRDefault="00E44F88" w:rsidP="00564219">
            <w:r>
              <w:t>We support the proposal.</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w:t>
      </w:r>
      <w:proofErr w:type="gramStart"/>
      <w:r>
        <w:rPr>
          <w:bCs/>
        </w:rPr>
        <w:t>But,</w:t>
      </w:r>
      <w:proofErr w:type="gramEnd"/>
      <w:r>
        <w:rPr>
          <w:bCs/>
        </w:rPr>
        <w:t xml:space="preserve">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837"/>
        <w:gridCol w:w="8018"/>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lastRenderedPageBreak/>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lastRenderedPageBreak/>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564219">
            <w:pPr>
              <w:rPr>
                <w:bCs/>
              </w:rPr>
            </w:pPr>
            <w:r>
              <w:rPr>
                <w:bCs/>
              </w:rPr>
              <w:t>Panasonic</w:t>
            </w:r>
          </w:p>
        </w:tc>
        <w:tc>
          <w:tcPr>
            <w:tcW w:w="4068" w:type="pct"/>
          </w:tcPr>
          <w:p w14:paraId="6B1DC0F7" w14:textId="77777777" w:rsidR="00E44F88" w:rsidRPr="00902581" w:rsidRDefault="00E44F88" w:rsidP="00564219">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bl>
    <w:p w14:paraId="4389FA2B" w14:textId="77777777" w:rsidR="00C00875" w:rsidRPr="002A33D8"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lastRenderedPageBreak/>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w:t>
      </w:r>
      <w:proofErr w:type="gramStart"/>
      <w:r>
        <w:rPr>
          <w:lang w:val="en-US"/>
        </w:rPr>
        <w:t>meeting</w:t>
      </w:r>
      <w:proofErr w:type="gramEnd"/>
      <w:r>
        <w:rPr>
          <w:lang w:val="en-US"/>
        </w:rPr>
        <w:t xml:space="preserve">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 xml:space="preserve">TA margin is included within the Common TA. </w:t>
      </w:r>
      <w:proofErr w:type="gramStart"/>
      <w:r w:rsidRPr="00937020">
        <w:rPr>
          <w:lang w:val="en-US"/>
        </w:rPr>
        <w:t>i.e.;</w:t>
      </w:r>
      <w:proofErr w:type="gramEnd"/>
      <w:r w:rsidRPr="00937020">
        <w:rPr>
          <w:lang w:val="en-US"/>
        </w:rPr>
        <w:t xml:space="preserv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lastRenderedPageBreak/>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w:t>
      </w:r>
      <w:proofErr w:type="gramStart"/>
      <w:r w:rsidRPr="003C6282">
        <w:t>i.e.;</w:t>
      </w:r>
      <w:proofErr w:type="gramEnd"/>
      <w:r w:rsidRPr="003C6282">
        <w:t xml:space="preserv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Further, the need of TA_margin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15751D"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564219">
            <w:pPr>
              <w:rPr>
                <w:bCs/>
              </w:rPr>
            </w:pPr>
            <w:r>
              <w:rPr>
                <w:bCs/>
              </w:rPr>
              <w:lastRenderedPageBreak/>
              <w:t>Panasonic</w:t>
            </w:r>
          </w:p>
        </w:tc>
        <w:tc>
          <w:tcPr>
            <w:tcW w:w="4068" w:type="pct"/>
          </w:tcPr>
          <w:p w14:paraId="5D5A51BB" w14:textId="77777777" w:rsidR="00E44F88" w:rsidRPr="00902581" w:rsidRDefault="00E44F88" w:rsidP="00564219">
            <w:r>
              <w:t>We support the proposal.</w:t>
            </w:r>
          </w:p>
        </w:tc>
      </w:tr>
    </w:tbl>
    <w:p w14:paraId="27C68909" w14:textId="77777777" w:rsidR="00CC736F" w:rsidRDefault="00CC736F" w:rsidP="00CC736F">
      <w:pPr>
        <w:rPr>
          <w:lang w:val="en-US"/>
        </w:rPr>
      </w:pPr>
    </w:p>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 xml:space="preserve">The value of TA margin will be defined after the definition </w:t>
      </w:r>
      <w:proofErr w:type="gramStart"/>
      <w:r w:rsidRPr="0001532A">
        <w:t>of  UL</w:t>
      </w:r>
      <w:proofErr w:type="gramEnd"/>
      <w:r w:rsidRPr="0001532A">
        <w:t xml:space="preserve"> time synchronization requirement</w:t>
      </w:r>
      <w:r>
        <w:t>.</w:t>
      </w:r>
      <w:r w:rsidR="00366B83">
        <w:t xml:space="preserve"> </w:t>
      </w:r>
      <w:proofErr w:type="gramStart"/>
      <w:r w:rsidR="00366B83">
        <w:t>So</w:t>
      </w:r>
      <w:proofErr w:type="gramEnd"/>
      <w:r w:rsidR="00366B83">
        <w:t xml:space="preserve">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w:t>
            </w:r>
            <w:proofErr w:type="gramStart"/>
            <w:r>
              <w:t>assumption, and</w:t>
            </w:r>
            <w:proofErr w:type="gramEnd"/>
            <w:r>
              <w:t xml:space="preserve">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lastRenderedPageBreak/>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w:t>
      </w:r>
      <w:proofErr w:type="gramStart"/>
      <w:r w:rsidRPr="0061093B">
        <w:rPr>
          <w:lang w:val="en-US"/>
        </w:rPr>
        <w:t>assumption, and</w:t>
      </w:r>
      <w:proofErr w:type="gramEnd"/>
      <w:r w:rsidRPr="0061093B">
        <w:rPr>
          <w:lang w:val="en-US"/>
        </w:rPr>
        <w:t xml:space="preserve">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w:t>
      </w:r>
      <w:proofErr w:type="gramStart"/>
      <w:r w:rsidR="00DA4572">
        <w:rPr>
          <w:lang w:val="en-US"/>
        </w:rPr>
        <w:t xml:space="preserve">target </w:t>
      </w:r>
      <w:r>
        <w:rPr>
          <w:lang w:val="en-US"/>
        </w:rPr>
        <w:t xml:space="preserve"> not</w:t>
      </w:r>
      <w:proofErr w:type="gramEnd"/>
      <w:r>
        <w:rPr>
          <w:lang w:val="en-US"/>
        </w:rPr>
        <w:t xml:space="preserve">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proofErr w:type="gramStart"/>
      <w:r w:rsidR="009D7220">
        <w:rPr>
          <w:lang w:val="en-US"/>
        </w:rPr>
        <w:t>Basically</w:t>
      </w:r>
      <w:proofErr w:type="gramEnd"/>
      <w:r w:rsidR="009D7220">
        <w:rPr>
          <w:lang w:val="en-US"/>
        </w:rPr>
        <w:t xml:space="preserve">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proofErr w:type="gramStart"/>
      <w:r w:rsidR="00F96ACA">
        <w:rPr>
          <w:lang w:val="en-US"/>
        </w:rPr>
        <w:t>Of course</w:t>
      </w:r>
      <w:proofErr w:type="gramEnd"/>
      <w:r w:rsidR="00F96ACA">
        <w:rPr>
          <w:lang w:val="en-US"/>
        </w:rPr>
        <w:t xml:space="preserv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564219">
            <w:pPr>
              <w:rPr>
                <w:bCs/>
              </w:rPr>
            </w:pPr>
            <w:bookmarkStart w:id="13" w:name="_Toc62466223"/>
            <w:r>
              <w:rPr>
                <w:bCs/>
              </w:rPr>
              <w:t>Panasonic</w:t>
            </w:r>
          </w:p>
        </w:tc>
        <w:tc>
          <w:tcPr>
            <w:tcW w:w="4068" w:type="pct"/>
          </w:tcPr>
          <w:p w14:paraId="648A663C" w14:textId="77777777" w:rsidR="00E44F88" w:rsidRPr="00902581" w:rsidRDefault="00E44F88" w:rsidP="00564219">
            <w:r>
              <w:t>We agree.</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89"/>
        <w:gridCol w:w="4890"/>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w:t>
      </w:r>
      <w:r w:rsidR="002A24A2" w:rsidRPr="005F6D8C">
        <w:rPr>
          <w:lang w:val="en-US"/>
        </w:rPr>
        <w:lastRenderedPageBreak/>
        <w:t>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837"/>
        <w:gridCol w:w="8018"/>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xml:space="preserve">, </w:t>
      </w:r>
      <w:proofErr w:type="gramStart"/>
      <w:r w:rsidR="00811BAB">
        <w:rPr>
          <w:bCs/>
        </w:rPr>
        <w:t>Intel</w:t>
      </w:r>
      <w:r w:rsidR="00AC41AF">
        <w:rPr>
          <w:bCs/>
        </w:rPr>
        <w:t>]</w:t>
      </w:r>
      <w:r>
        <w:rPr>
          <w:bCs/>
        </w:rPr>
        <w:t xml:space="preserve"> </w:t>
      </w:r>
      <w:r>
        <w:rPr>
          <w:lang w:val="en-US"/>
        </w:rPr>
        <w:t xml:space="preserve"> proposed</w:t>
      </w:r>
      <w:proofErr w:type="gramEnd"/>
      <w:r>
        <w:rPr>
          <w:lang w:val="en-US"/>
        </w:rPr>
        <w:t xml:space="preserve">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lastRenderedPageBreak/>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564219">
            <w:pPr>
              <w:rPr>
                <w:bCs/>
              </w:rPr>
            </w:pPr>
            <w:r>
              <w:rPr>
                <w:bCs/>
              </w:rPr>
              <w:t>Panasonic</w:t>
            </w:r>
          </w:p>
        </w:tc>
        <w:tc>
          <w:tcPr>
            <w:tcW w:w="4068" w:type="pct"/>
          </w:tcPr>
          <w:p w14:paraId="1C1F36F0" w14:textId="77777777" w:rsidR="00E44F88" w:rsidRPr="00902581" w:rsidRDefault="00E44F88" w:rsidP="00564219">
            <w:r>
              <w:t>We support the proposal.</w:t>
            </w:r>
          </w:p>
        </w:tc>
      </w:tr>
    </w:tbl>
    <w:p w14:paraId="2A829070" w14:textId="77777777" w:rsidR="00776631" w:rsidRPr="00902581" w:rsidRDefault="00776631" w:rsidP="00776631">
      <w:pPr>
        <w:rPr>
          <w:lang w:val="en-US"/>
        </w:rPr>
      </w:pPr>
    </w:p>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67"/>
        <w:gridCol w:w="8188"/>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091473" w:rsidP="00DD2D6A">
            <w:pPr>
              <w:pStyle w:val="ListParagraph"/>
              <w:ind w:left="420"/>
              <w:rPr>
                <w:rFonts w:eastAsia="SimSun"/>
              </w:rPr>
            </w:pPr>
            <w:r w:rsidRPr="00943F9F">
              <w:rPr>
                <w:rFonts w:eastAsia="SimSun"/>
                <w:position w:val="-36"/>
              </w:rPr>
              <w:object w:dxaOrig="8585" w:dyaOrig="842" w14:anchorId="1298903A">
                <v:shape id="_x0000_i1027" type="#_x0000_t75" style="width:359.4pt;height:35.15pt" o:ole="">
                  <v:imagedata r:id="rId17" o:title=""/>
                </v:shape>
                <o:OLEObject Type="Embed" ProgID="Equation.3" ShapeID="_x0000_i1027" DrawAspect="Content" ObjectID="_1673175993"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091473" w:rsidP="00DD2D6A">
            <w:pPr>
              <w:numPr>
                <w:ilvl w:val="0"/>
                <w:numId w:val="22"/>
              </w:numPr>
              <w:spacing w:after="0"/>
              <w:ind w:left="726" w:hanging="363"/>
              <w:rPr>
                <w:rFonts w:eastAsia="SimSun"/>
                <w:iCs/>
              </w:rPr>
            </w:pPr>
            <w:r w:rsidRPr="00943F9F">
              <w:rPr>
                <w:rFonts w:hint="eastAsia"/>
                <w:iCs/>
                <w:position w:val="-14"/>
              </w:rPr>
              <w:object w:dxaOrig="720" w:dyaOrig="377" w14:anchorId="01E1B107">
                <v:shape id="_x0000_i1028" type="#_x0000_t75" style="width:36.3pt;height:19pt" o:ole="">
                  <v:imagedata r:id="rId19" o:title=""/>
                </v:shape>
                <o:OLEObject Type="Embed" ProgID="Equation.3" ShapeID="_x0000_i1028" DrawAspect="Content" ObjectID="_1673175994" r:id="rId20"/>
              </w:object>
            </w:r>
            <w:r w:rsidRPr="00943F9F">
              <w:rPr>
                <w:rFonts w:hint="eastAsia"/>
                <w:iCs/>
              </w:rPr>
              <w:t xml:space="preserve"> is original TA, which refers to the value </w:t>
            </w:r>
            <w:r w:rsidRPr="00943F9F">
              <w:rPr>
                <w:iCs/>
              </w:rPr>
              <w:t>applied for the latest UL transmission.</w:t>
            </w:r>
          </w:p>
          <w:p w14:paraId="71DBCEF6" w14:textId="77777777" w:rsidR="00091473" w:rsidRPr="00943F9F" w:rsidRDefault="0015751D"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 xml:space="preserve">processing including variation of TA for service and feeder link based on the GNSS and indicated </w:t>
            </w:r>
            <w:proofErr w:type="gramStart"/>
            <w:r w:rsidR="00091473" w:rsidRPr="00943F9F">
              <w:rPr>
                <w:rFonts w:eastAsia="SimSun"/>
                <w:iCs/>
              </w:rPr>
              <w:t>information.</w:t>
            </w:r>
            <w:proofErr w:type="gramEnd"/>
          </w:p>
          <w:p w14:paraId="189FB12D" w14:textId="77777777" w:rsidR="00091473" w:rsidRPr="0061405E" w:rsidRDefault="00091473" w:rsidP="00DD2D6A">
            <w:pPr>
              <w:numPr>
                <w:ilvl w:val="0"/>
                <w:numId w:val="22"/>
              </w:numPr>
              <w:spacing w:after="0"/>
              <w:ind w:left="726" w:hanging="363"/>
              <w:rPr>
                <w:rFonts w:eastAsia="SimSun"/>
                <w:i/>
                <w:iCs/>
              </w:rPr>
            </w:pPr>
            <w:r w:rsidRPr="00943F9F">
              <w:rPr>
                <w:rFonts w:eastAsia="SimSun"/>
                <w:iCs/>
                <w:position w:val="-10"/>
              </w:rPr>
              <w:object w:dxaOrig="1927" w:dyaOrig="354" w14:anchorId="4A51169C">
                <v:shape id="_x0000_i1029" type="#_x0000_t75" style="width:96.75pt;height:17.85pt" o:ole="">
                  <v:imagedata r:id="rId21" o:title=""/>
                </v:shape>
                <o:OLEObject Type="Embed" ProgID="Equation.3" ShapeID="_x0000_i1029" DrawAspect="Content" ObjectID="_1673175995" r:id="rId22"/>
              </w:object>
            </w:r>
            <w:r w:rsidRPr="00943F9F">
              <w:rPr>
                <w:rFonts w:eastAsia="SimSun" w:hint="eastAsia"/>
                <w:iCs/>
              </w:rPr>
              <w:t xml:space="preserve"> is the TA command based closed-loop adjustment, where </w:t>
            </w:r>
            <w:r w:rsidRPr="00943F9F">
              <w:rPr>
                <w:rFonts w:eastAsia="SimSun" w:hint="eastAsia"/>
                <w:iCs/>
                <w:position w:val="-10"/>
              </w:rPr>
              <w:object w:dxaOrig="1495" w:dyaOrig="310" w14:anchorId="23DD39F0">
                <v:shape id="_x0000_i1030" type="#_x0000_t75" style="width:74.9pt;height:15.55pt" o:ole="">
                  <v:imagedata r:id="rId23" o:title=""/>
                </v:shape>
                <o:OLEObject Type="Embed" ProgID="Equation.3" ShapeID="_x0000_i1030" DrawAspect="Content" ObjectID="_1673175996" r:id="rId24"/>
              </w:object>
            </w:r>
            <w:r w:rsidRPr="00943F9F">
              <w:rPr>
                <w:rFonts w:eastAsia="SimSun" w:hint="eastAsia"/>
                <w:iCs/>
              </w:rPr>
              <w:t xml:space="preserve"> is indicated in MAC CE TA </w:t>
            </w:r>
            <w:proofErr w:type="gramStart"/>
            <w:r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w:t>
            </w:r>
            <w:proofErr w:type="gramStart"/>
            <w:r w:rsidRPr="00943F9F">
              <w:t>CONNECTED,  the</w:t>
            </w:r>
            <w:proofErr w:type="gramEnd"/>
            <w:r w:rsidRPr="00943F9F">
              <w:t xml:space="preserve"> UE needs to update its TA as follows:</w:t>
            </w:r>
          </w:p>
          <w:p w14:paraId="0A28E589" w14:textId="77777777" w:rsidR="00091473" w:rsidRPr="002E557F" w:rsidRDefault="0015751D"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15751D"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position w:val="-12"/>
                      </w:rPr>
                      <w:object w:dxaOrig="240" w:dyaOrig="360" w14:anchorId="6F340CB9">
                        <v:shape id="_x0000_i1032" type="#_x0000_t75" style="width:12.1pt;height:19pt" o:ole="">
                          <v:imagedata r:id="rId25" o:title=""/>
                        </v:shape>
                        <o:OLEObject Type="Embed" ProgID="Equation.3" ShapeID="_x0000_i1032" DrawAspect="Content" ObjectID="_1673175997"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15751D"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15751D"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proofErr w:type="gramStart"/>
            <w:r w:rsidR="002E557F" w:rsidRPr="002E557F">
              <w:rPr>
                <w:bCs/>
                <w:lang w:eastAsia="ko-KR"/>
              </w:rPr>
              <w:t>gNB</w:t>
            </w:r>
            <w:proofErr w:type="gramEnd"/>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w:t>
            </w:r>
            <w:proofErr w:type="gramStart"/>
            <w:r w:rsidRPr="002E557F">
              <w:t>SIB.</w:t>
            </w:r>
            <w:proofErr w:type="gramEnd"/>
            <w:r w:rsidRPr="002E557F">
              <w:t xml:space="preserve">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 xml:space="preserve">Proposal 4: For TA update in RRC_CONNECTED, UE pre-compensation of satellite delay is </w:t>
            </w:r>
            <w:proofErr w:type="gramStart"/>
            <w:r w:rsidRPr="00CC2FEF">
              <w:t>used</w:t>
            </w:r>
            <w:proofErr w:type="gramEnd"/>
            <w:r w:rsidRPr="00CC2FEF">
              <w:t xml:space="preserve">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 xml:space="preserve">Proposal 4: TA Maintenance </w:t>
            </w:r>
            <w:proofErr w:type="gramStart"/>
            <w:r>
              <w:t>mechanism based</w:t>
            </w:r>
            <w:proofErr w:type="gramEnd"/>
            <w:r>
              <w:t xml:space="preserve">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 xml:space="preserve">Observation 11: Using referenceTimeInfo-R16 and UE based understanding of GNSS time will suffer less from the satellite movement in terms of timing advance as the reference point is at a </w:t>
            </w:r>
            <w:r>
              <w:lastRenderedPageBreak/>
              <w:t>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lastRenderedPageBreak/>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lastRenderedPageBreak/>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564219">
            <w:pPr>
              <w:rPr>
                <w:bCs/>
              </w:rPr>
            </w:pPr>
            <w:r>
              <w:rPr>
                <w:bCs/>
              </w:rPr>
              <w:t>Panasonic</w:t>
            </w:r>
          </w:p>
        </w:tc>
        <w:tc>
          <w:tcPr>
            <w:tcW w:w="4068" w:type="pct"/>
          </w:tcPr>
          <w:p w14:paraId="539B5065" w14:textId="77777777" w:rsidR="00E44F88" w:rsidRPr="00564219" w:rsidRDefault="00E44F88" w:rsidP="00564219">
            <w:pPr>
              <w:rPr>
                <w:lang w:val="en-US"/>
              </w:rPr>
            </w:pPr>
            <w:r>
              <w:rPr>
                <w:lang w:val="en-US"/>
              </w:rPr>
              <w:t>We support this proposal.</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gNB requires uplink transmission from the UE to adjust timing advance. Uplink transmissions allow the gNB to measure the existing timing and accordingly determine </w:t>
      </w:r>
      <w:proofErr w:type="gramStart"/>
      <w:r w:rsidRPr="00BE3978">
        <w:rPr>
          <w:lang w:val="en-US"/>
        </w:rPr>
        <w:t>whether or not</w:t>
      </w:r>
      <w:proofErr w:type="gramEnd"/>
      <w:r w:rsidRPr="00BE3978">
        <w:rPr>
          <w:lang w:val="en-US"/>
        </w:rPr>
        <w:t xml:space="preserve">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w:t>
      </w:r>
      <w:proofErr w:type="spellStart"/>
      <w:r>
        <w:rPr>
          <w:lang w:val="en-US"/>
        </w:rPr>
        <w:t>msgA</w:t>
      </w:r>
      <w:proofErr w:type="spellEnd"/>
      <w:r w:rsidRPr="00CF33D6">
        <w:rPr>
          <w:lang w:val="en-US"/>
        </w:rPr>
        <w:t xml:space="preserve"> is </w:t>
      </w:r>
      <w:proofErr w:type="gramStart"/>
      <w:r w:rsidRPr="00CF33D6">
        <w:rPr>
          <w:lang w:val="en-US"/>
        </w:rPr>
        <w:t>received,  UE</w:t>
      </w:r>
      <w:proofErr w:type="gramEnd"/>
      <w:r w:rsidRPr="00CF33D6">
        <w:rPr>
          <w:lang w:val="en-US"/>
        </w:rPr>
        <w:t xml:space="preserv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15751D"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position w:val="-4"/>
              </w:rPr>
              <w:object w:dxaOrig="300" w:dyaOrig="300" w14:anchorId="6FB8B855">
                <v:shape id="_x0000_i1034" type="#_x0000_t75" style="width:15pt;height:15pt" o:ole="">
                  <v:imagedata r:id="rId27" o:title=""/>
                </v:shape>
                <o:OLEObject Type="Embed" ProgID="Equation.3" ShapeID="_x0000_i1034" DrawAspect="Content" ObjectID="_1673175998"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15751D"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837"/>
        <w:gridCol w:w="8018"/>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w:t>
            </w:r>
            <w:bookmarkStart w:id="19" w:name="_GoBack"/>
            <w:bookmarkEnd w:id="19"/>
            <w:r>
              <w:rPr>
                <w:rFonts w:eastAsiaTheme="minorEastAsia" w:hint="eastAsia"/>
                <w:lang w:eastAsia="zh-CN"/>
              </w:rPr>
              <w:t>ferred.</w:t>
            </w:r>
          </w:p>
        </w:tc>
      </w:tr>
      <w:tr w:rsidR="00E44F88" w:rsidRPr="00902581" w14:paraId="704E8C74" w14:textId="77777777" w:rsidTr="00E44F88">
        <w:tc>
          <w:tcPr>
            <w:tcW w:w="932" w:type="pct"/>
          </w:tcPr>
          <w:p w14:paraId="2A309678" w14:textId="77777777" w:rsidR="00E44F88" w:rsidRPr="00902581" w:rsidRDefault="00E44F88" w:rsidP="00564219">
            <w:r>
              <w:lastRenderedPageBreak/>
              <w:t>Panasonic</w:t>
            </w:r>
          </w:p>
        </w:tc>
        <w:tc>
          <w:tcPr>
            <w:tcW w:w="4068" w:type="pct"/>
          </w:tcPr>
          <w:p w14:paraId="25094952" w14:textId="77777777" w:rsidR="00E44F88" w:rsidRPr="007D0A57" w:rsidRDefault="00E44F88" w:rsidP="00564219">
            <w:r>
              <w:t>We agree to this solution.</w:t>
            </w:r>
          </w:p>
        </w:tc>
      </w:tr>
    </w:tbl>
    <w:p w14:paraId="06532A90" w14:textId="77777777" w:rsidR="00EE65B2" w:rsidRPr="00E44F88" w:rsidRDefault="00EE65B2" w:rsidP="00EE65B2"/>
    <w:p w14:paraId="3F9499D3" w14:textId="77777777" w:rsidR="00F11381" w:rsidRPr="003632A7" w:rsidRDefault="00F11381" w:rsidP="00F11381">
      <w:pPr>
        <w:pStyle w:val="Heading3"/>
      </w:pPr>
      <w:bookmarkStart w:id="20" w:name="_Toc62466229"/>
      <w:r>
        <w:t>Update of TA component controlled by open loop</w:t>
      </w:r>
      <w:bookmarkEnd w:id="20"/>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proofErr w:type="spellStart"/>
      <w:r>
        <w:rPr>
          <w:lang w:val="en-US"/>
        </w:rPr>
        <w:t>TDocs</w:t>
      </w:r>
      <w:proofErr w:type="spellEnd"/>
      <w:r>
        <w:rPr>
          <w:lang w:val="en-US"/>
        </w:rPr>
        <w:t>:</w:t>
      </w:r>
    </w:p>
    <w:p w14:paraId="64BD1B93" w14:textId="77777777" w:rsidR="003470FE" w:rsidRPr="00B64CFA" w:rsidRDefault="003470FE" w:rsidP="00EE65B2">
      <w:pPr>
        <w:rPr>
          <w:b/>
          <w:lang w:val="fr-FR"/>
        </w:rPr>
      </w:pPr>
      <w:r w:rsidRPr="00B64CFA">
        <w:rPr>
          <w:b/>
          <w:lang w:val="fr-FR"/>
        </w:rPr>
        <w:t>Solution#</w:t>
      </w:r>
      <w:proofErr w:type="gramStart"/>
      <w:r w:rsidRPr="00B64CFA">
        <w:rPr>
          <w:b/>
          <w:lang w:val="fr-FR"/>
        </w:rPr>
        <w:t>1:</w:t>
      </w:r>
      <w:proofErr w:type="gramEnd"/>
    </w:p>
    <w:p w14:paraId="45D7CB11" w14:textId="77777777" w:rsidR="00981F4F" w:rsidRPr="00B64CFA" w:rsidRDefault="0015751D"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15751D"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15751D"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15751D"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837"/>
        <w:gridCol w:w="8018"/>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w:t>
            </w:r>
            <w:proofErr w:type="gramStart"/>
            <w:r>
              <w:rPr>
                <w:rFonts w:eastAsiaTheme="minorEastAsia" w:hint="eastAsia"/>
                <w:lang w:eastAsia="zh-CN"/>
              </w:rPr>
              <w:t xml:space="preserve">rate </w:t>
            </w:r>
            <w:r w:rsidR="00E449F5">
              <w:rPr>
                <w:rFonts w:eastAsiaTheme="minorEastAsia" w:hint="eastAsia"/>
                <w:lang w:eastAsia="zh-CN"/>
              </w:rPr>
              <w:t>based</w:t>
            </w:r>
            <w:proofErr w:type="gramEnd"/>
            <w:r w:rsidR="00E449F5">
              <w:rPr>
                <w:rFonts w:eastAsiaTheme="minorEastAsia" w:hint="eastAsia"/>
                <w:lang w:eastAsia="zh-CN"/>
              </w:rPr>
              <w:t xml:space="preserve">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564219">
            <w:r>
              <w:t>Panasonic</w:t>
            </w:r>
          </w:p>
        </w:tc>
        <w:tc>
          <w:tcPr>
            <w:tcW w:w="4068" w:type="pct"/>
          </w:tcPr>
          <w:p w14:paraId="3A7BA601" w14:textId="77777777" w:rsidR="00E44F88" w:rsidRPr="007D0A57" w:rsidRDefault="00E44F88" w:rsidP="00564219">
            <w:r>
              <w:t>We do not support this approach, since we don’t see the need for adopting a timing drift rate.</w:t>
            </w:r>
          </w:p>
        </w:tc>
      </w:tr>
    </w:tbl>
    <w:p w14:paraId="52673C22" w14:textId="77777777" w:rsidR="00D13848" w:rsidRPr="00F11381" w:rsidRDefault="00D13848" w:rsidP="00EE65B2"/>
    <w:p w14:paraId="5D7AD7D1" w14:textId="77777777" w:rsidR="00945397" w:rsidRDefault="00945397" w:rsidP="00945397">
      <w:pPr>
        <w:pStyle w:val="Heading2"/>
        <w:rPr>
          <w:lang w:val="en-US"/>
        </w:rPr>
      </w:pPr>
      <w:bookmarkStart w:id="21" w:name="_Toc62466230"/>
      <w:r w:rsidRPr="00902581">
        <w:rPr>
          <w:lang w:val="en-US"/>
        </w:rPr>
        <w:t>Issue#2</w:t>
      </w:r>
      <w:r>
        <w:rPr>
          <w:lang w:val="en-US"/>
        </w:rPr>
        <w:t>-3: TA acquisition during Handover</w:t>
      </w:r>
      <w:bookmarkEnd w:id="21"/>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lastRenderedPageBreak/>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67"/>
        <w:gridCol w:w="8188"/>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w:t>
            </w:r>
            <w:proofErr w:type="gramStart"/>
            <w:r w:rsidRPr="008D57F8">
              <w:rPr>
                <w:rFonts w:eastAsia="SimSun"/>
                <w:iCs/>
              </w:rPr>
              <w:t>a</w:t>
            </w:r>
            <w:proofErr w:type="gramEnd"/>
            <w:r w:rsidRPr="008D57F8">
              <w:rPr>
                <w:rFonts w:eastAsia="SimSun"/>
                <w:iCs/>
              </w:rPr>
              <w:t xml:space="preserve"> RRC connected UE performing handover, the </w:t>
            </w:r>
            <w:proofErr w:type="spellStart"/>
            <w:r w:rsidRPr="008D57F8">
              <w:rPr>
                <w:rFonts w:eastAsia="SimSun"/>
                <w:iCs/>
              </w:rPr>
              <w:t>gNBs</w:t>
            </w:r>
            <w:proofErr w:type="spellEnd"/>
            <w:r w:rsidRPr="008D57F8">
              <w:rPr>
                <w:rFonts w:eastAsia="SimSun"/>
                <w:iCs/>
              </w:rPr>
              <w:t xml:space="preserve">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564219">
            <w:pPr>
              <w:rPr>
                <w:bCs/>
              </w:rPr>
            </w:pPr>
            <w:r>
              <w:rPr>
                <w:bCs/>
              </w:rPr>
              <w:t>Panasonic</w:t>
            </w:r>
          </w:p>
        </w:tc>
        <w:tc>
          <w:tcPr>
            <w:tcW w:w="4068" w:type="pct"/>
          </w:tcPr>
          <w:p w14:paraId="71532F88" w14:textId="77777777" w:rsidR="00E44F88" w:rsidRPr="00902581" w:rsidRDefault="00E44F88" w:rsidP="00564219">
            <w:r>
              <w:t>We support the proposal.</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2"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22"/>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3" w:name="_Toc62466232"/>
      <w:r w:rsidRPr="00902581">
        <w:rPr>
          <w:sz w:val="32"/>
        </w:rPr>
        <w:t>Issue#</w:t>
      </w:r>
      <w:r>
        <w:rPr>
          <w:sz w:val="32"/>
        </w:rPr>
        <w:t>3-1</w:t>
      </w:r>
      <w:r w:rsidRPr="00902581">
        <w:rPr>
          <w:sz w:val="32"/>
        </w:rPr>
        <w:t xml:space="preserve">: </w:t>
      </w:r>
      <w:r>
        <w:rPr>
          <w:sz w:val="32"/>
        </w:rPr>
        <w:t>Reference point for UL frequency synchronization</w:t>
      </w:r>
      <w:bookmarkEnd w:id="23"/>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w:t>
      </w:r>
      <w:proofErr w:type="gramStart"/>
      <w:r>
        <w:t>left</w:t>
      </w:r>
      <w:proofErr w:type="gramEnd"/>
      <w:r>
        <w:t xml:space="preserve">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837"/>
        <w:gridCol w:w="8018"/>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lastRenderedPageBreak/>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bl>
    <w:p w14:paraId="16696A92" w14:textId="77777777" w:rsidR="003B6B17" w:rsidRDefault="003B6B17" w:rsidP="003B6B17"/>
    <w:p w14:paraId="652A2EB7" w14:textId="77777777" w:rsidR="003B6B17" w:rsidRPr="00902581" w:rsidRDefault="003B6B17" w:rsidP="003B6B17">
      <w:pPr>
        <w:pStyle w:val="Heading3"/>
      </w:pPr>
      <w:bookmarkStart w:id="24" w:name="_Toc62466233"/>
      <w:r w:rsidRPr="00902581">
        <w:t>Companies views</w:t>
      </w:r>
      <w:bookmarkEnd w:id="24"/>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564219">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564219">
            <w:pPr>
              <w:rPr>
                <w:rFonts w:eastAsiaTheme="minorEastAsia"/>
                <w:lang w:eastAsia="zh-CN"/>
              </w:rPr>
            </w:pPr>
            <w:r>
              <w:rPr>
                <w:rFonts w:eastAsiaTheme="minorEastAsia"/>
                <w:lang w:eastAsia="zh-CN"/>
              </w:rPr>
              <w:t>We agree.</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5"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25"/>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837"/>
        <w:gridCol w:w="8018"/>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lastRenderedPageBreak/>
              <w:t>Nokia</w:t>
            </w:r>
          </w:p>
        </w:tc>
        <w:tc>
          <w:tcPr>
            <w:tcW w:w="4068" w:type="pct"/>
          </w:tcPr>
          <w:p w14:paraId="6577A2E1" w14:textId="77777777" w:rsidR="003B6B17" w:rsidRDefault="003B6B17" w:rsidP="00743F8E">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gNB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gNB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w:t>
      </w:r>
      <w:proofErr w:type="spellStart"/>
      <w:r>
        <w:t>center</w:t>
      </w:r>
      <w:proofErr w:type="spellEnd"/>
      <w:r>
        <w:t xml:space="preserve">) </w:t>
      </w:r>
      <w:proofErr w:type="spellStart"/>
      <w:r>
        <w:t>w.r.t.</w:t>
      </w:r>
      <w:proofErr w:type="spellEnd"/>
      <w:r>
        <w:t xml:space="preserve">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837"/>
        <w:gridCol w:w="8018"/>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w:t>
            </w:r>
            <w:r w:rsidRPr="00D01CC2">
              <w:rPr>
                <w:lang w:val="en-US"/>
              </w:rPr>
              <w:lastRenderedPageBreak/>
              <w:t>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lastRenderedPageBreak/>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Heading3"/>
      </w:pPr>
      <w:bookmarkStart w:id="26" w:name="_Toc62466235"/>
      <w:r w:rsidRPr="00902581">
        <w:t>Companies views</w:t>
      </w:r>
      <w:bookmarkEnd w:id="26"/>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837"/>
        <w:gridCol w:w="8018"/>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564219">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564219">
            <w:pPr>
              <w:rPr>
                <w:rFonts w:eastAsiaTheme="minorEastAsia"/>
                <w:lang w:eastAsia="zh-CN"/>
              </w:rPr>
            </w:pPr>
            <w:r>
              <w:rPr>
                <w:rFonts w:eastAsiaTheme="minorEastAsia"/>
                <w:lang w:eastAsia="zh-CN"/>
              </w:rPr>
              <w:t>We support this proposal.</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7"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27"/>
    </w:p>
    <w:p w14:paraId="56F7BD52" w14:textId="77777777" w:rsidR="003B6B17" w:rsidRDefault="003B6B17" w:rsidP="003B6B17">
      <w:r>
        <w:t>In RAN1#103</w:t>
      </w:r>
      <w:proofErr w:type="gramStart"/>
      <w:r>
        <w:t>e ,</w:t>
      </w:r>
      <w:proofErr w:type="gramEnd"/>
      <w:r>
        <w:t xml:space="preserve">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lastRenderedPageBreak/>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w:t>
      </w:r>
      <w:proofErr w:type="gramStart"/>
      <w:r w:rsidRPr="00620DF5">
        <w:t>geometry based</w:t>
      </w:r>
      <w:proofErr w:type="gramEnd"/>
      <w:r w:rsidRPr="00620DF5">
        <w:t xml:space="preserve">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837"/>
        <w:gridCol w:w="8018"/>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lastRenderedPageBreak/>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Heading3"/>
      </w:pPr>
      <w:bookmarkStart w:id="28" w:name="_Toc62466237"/>
      <w:r w:rsidRPr="00902581">
        <w:t>Companies views</w:t>
      </w:r>
      <w:bookmarkEnd w:id="2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837"/>
        <w:gridCol w:w="8018"/>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D565B5">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D565B5">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564219">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564219">
            <w:pPr>
              <w:rPr>
                <w:rFonts w:eastAsiaTheme="minorEastAsia"/>
                <w:lang w:eastAsia="zh-CN"/>
              </w:rPr>
            </w:pPr>
            <w:r>
              <w:rPr>
                <w:rFonts w:eastAsiaTheme="minorEastAsia"/>
                <w:lang w:eastAsia="zh-CN"/>
              </w:rPr>
              <w:t>We support this proposal.</w:t>
            </w:r>
          </w:p>
        </w:tc>
      </w:tr>
    </w:tbl>
    <w:p w14:paraId="5FFDA580" w14:textId="77777777" w:rsidR="003B6B17" w:rsidRPr="003B6B17" w:rsidRDefault="003B6B17" w:rsidP="0098100B"/>
    <w:p w14:paraId="20C30D59" w14:textId="77777777" w:rsidR="007F1B4A" w:rsidRDefault="007F1B4A" w:rsidP="00DE5015">
      <w:pPr>
        <w:pStyle w:val="Heading1"/>
      </w:pPr>
      <w:bookmarkStart w:id="29" w:name="_Toc62466238"/>
      <w:r w:rsidRPr="00902581">
        <w:t>Issue#</w:t>
      </w:r>
      <w:r w:rsidR="00DE5015">
        <w:t>4</w:t>
      </w:r>
      <w:r w:rsidRPr="00902581">
        <w:t xml:space="preserve">: </w:t>
      </w:r>
      <w:r>
        <w:t>Close control loop for UL frequency alignment</w:t>
      </w:r>
      <w:bookmarkEnd w:id="2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837"/>
        <w:gridCol w:w="8018"/>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30" w:name="_Toc62466239"/>
      <w:r w:rsidRPr="00902581">
        <w:lastRenderedPageBreak/>
        <w:t>Companies views</w:t>
      </w:r>
      <w:bookmarkEnd w:id="3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836"/>
        <w:gridCol w:w="7246"/>
      </w:tblGrid>
      <w:tr w:rsidR="007F1B4A" w:rsidRPr="00902581" w14:paraId="729A0F04" w14:textId="77777777" w:rsidTr="00E44F88">
        <w:tc>
          <w:tcPr>
            <w:tcW w:w="1011" w:type="pct"/>
            <w:shd w:val="clear" w:color="auto" w:fill="00B0F0"/>
          </w:tcPr>
          <w:p w14:paraId="69B39AE3"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E44F88">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E44F88">
        <w:tc>
          <w:tcPr>
            <w:tcW w:w="1011" w:type="pct"/>
          </w:tcPr>
          <w:p w14:paraId="5C88FCCC" w14:textId="77777777" w:rsidR="00E44F88" w:rsidRPr="00902581" w:rsidRDefault="00E44F88" w:rsidP="00564219">
            <w:r>
              <w:t>Panasonic</w:t>
            </w:r>
          </w:p>
        </w:tc>
        <w:tc>
          <w:tcPr>
            <w:tcW w:w="3989" w:type="pct"/>
          </w:tcPr>
          <w:p w14:paraId="0E570A9C" w14:textId="77777777" w:rsidR="00E44F88" w:rsidRPr="00902581" w:rsidRDefault="00E44F88" w:rsidP="00564219">
            <w:r>
              <w:t>Agreed.</w:t>
            </w:r>
          </w:p>
        </w:tc>
      </w:tr>
      <w:tr w:rsidR="00E44F88" w:rsidRPr="00902581" w14:paraId="2AF6E3AC" w14:textId="77777777" w:rsidTr="00E44F88">
        <w:tc>
          <w:tcPr>
            <w:tcW w:w="1011" w:type="pct"/>
          </w:tcPr>
          <w:p w14:paraId="54941F83" w14:textId="77777777" w:rsidR="00E44F88" w:rsidRDefault="00E44F88" w:rsidP="00743F8E">
            <w:pPr>
              <w:rPr>
                <w:rFonts w:eastAsiaTheme="minorEastAsia" w:hint="eastAsia"/>
                <w:lang w:eastAsia="zh-CN"/>
              </w:rPr>
            </w:pPr>
          </w:p>
        </w:tc>
        <w:tc>
          <w:tcPr>
            <w:tcW w:w="3989" w:type="pct"/>
          </w:tcPr>
          <w:p w14:paraId="5189B523" w14:textId="77777777" w:rsidR="00E44F88" w:rsidRDefault="00E44F88" w:rsidP="00743F8E">
            <w:pPr>
              <w:rPr>
                <w:rFonts w:eastAsiaTheme="minorEastAsia"/>
                <w:lang w:eastAsia="zh-CN"/>
              </w:rPr>
            </w:pPr>
          </w:p>
        </w:tc>
      </w:tr>
    </w:tbl>
    <w:p w14:paraId="4142C060" w14:textId="77777777" w:rsidR="00391B44" w:rsidRPr="00EE1E7F" w:rsidRDefault="00391B44" w:rsidP="00EB427D">
      <w:pPr>
        <w:pStyle w:val="Heading1"/>
      </w:pPr>
      <w:bookmarkStart w:id="31" w:name="_Toc62466240"/>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837"/>
        <w:gridCol w:w="8018"/>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 xml:space="preserve">Proposal 9: UE frequency adjustment based on GNSS-acquired frequency reference, DL signals and measurements and the time provided by referenceTimeInfo-R16 is a feasible solution and </w:t>
            </w:r>
            <w:r w:rsidRPr="0001119B">
              <w:lastRenderedPageBreak/>
              <w:t>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lastRenderedPageBreak/>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2" w:name="_Toc62466241"/>
      <w:r w:rsidRPr="00902581">
        <w:t>Companies views</w:t>
      </w:r>
      <w:bookmarkEnd w:id="3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837"/>
        <w:gridCol w:w="8018"/>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D565B5">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D565B5">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564219">
            <w:r>
              <w:t>Panasonic</w:t>
            </w:r>
          </w:p>
        </w:tc>
        <w:tc>
          <w:tcPr>
            <w:tcW w:w="4068" w:type="pct"/>
          </w:tcPr>
          <w:p w14:paraId="7B5B3134" w14:textId="77777777" w:rsidR="00E44F88" w:rsidRPr="00564219" w:rsidRDefault="00E44F88" w:rsidP="00564219">
            <w:pPr>
              <w:rPr>
                <w:lang w:val="en-US"/>
              </w:rPr>
            </w:pPr>
            <w:r>
              <w:t>We do not support this proposal. The drawbacks of the time-stamping method were already discussed during RAN1#103e (tight integration between GNSS receiver and NR module, higher power consumption, and increased SIB frequency).</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837"/>
        <w:gridCol w:w="8018"/>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D565B5">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D565B5">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837"/>
        <w:gridCol w:w="8018"/>
      </w:tblGrid>
      <w:tr w:rsidR="00E44F88" w:rsidRPr="00902581" w14:paraId="065CD7AF" w14:textId="77777777" w:rsidTr="00564219">
        <w:tc>
          <w:tcPr>
            <w:tcW w:w="932" w:type="pct"/>
          </w:tcPr>
          <w:p w14:paraId="7FDC2881" w14:textId="77777777" w:rsidR="00E44F88" w:rsidRPr="00902581" w:rsidRDefault="00E44F88" w:rsidP="00564219">
            <w:r>
              <w:lastRenderedPageBreak/>
              <w:t>Panasonic</w:t>
            </w:r>
          </w:p>
        </w:tc>
        <w:tc>
          <w:tcPr>
            <w:tcW w:w="4068" w:type="pct"/>
          </w:tcPr>
          <w:p w14:paraId="3C0AD367" w14:textId="77777777" w:rsidR="00E44F88" w:rsidRPr="00902581" w:rsidRDefault="00E44F88" w:rsidP="00564219">
            <w:r>
              <w:t>We do not support this proposal. The drawbacks of the time-stamping method were already discussed during RAN1#103e (tight integration between GNSS receiver and NR module, higher power consumption, and increased SIB frequency).</w:t>
            </w:r>
          </w:p>
        </w:tc>
      </w:tr>
    </w:tbl>
    <w:p w14:paraId="73D73835" w14:textId="77777777" w:rsidR="00391B44" w:rsidRPr="00E44F88" w:rsidRDefault="00391B44" w:rsidP="00391B44">
      <w:pPr>
        <w:rPr>
          <w:b/>
          <w:bCs/>
        </w:rPr>
      </w:pPr>
    </w:p>
    <w:p w14:paraId="2294341B" w14:textId="77777777" w:rsidR="004E2835" w:rsidRDefault="003E6C72" w:rsidP="00A26247">
      <w:pPr>
        <w:pStyle w:val="Heading1"/>
      </w:pPr>
      <w:bookmarkStart w:id="33" w:name="_Toc62466242"/>
      <w:r>
        <w:t>Issue#6</w:t>
      </w:r>
      <w:r w:rsidR="00CF499D" w:rsidRPr="00902581">
        <w:t xml:space="preserve">: </w:t>
      </w:r>
      <w:r w:rsidR="004E2835" w:rsidRPr="00902581">
        <w:t>Serving satellite ephemeris format</w:t>
      </w:r>
      <w:bookmarkEnd w:id="3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837"/>
        <w:gridCol w:w="8018"/>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lastRenderedPageBreak/>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w:t>
            </w:r>
            <w:proofErr w:type="gramStart"/>
            <w:r>
              <w:t>take into account</w:t>
            </w:r>
            <w:proofErr w:type="gramEnd"/>
            <w:r>
              <w:t xml:space="preserve">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 xml:space="preserve">Proposal 11: Satellite Position and Velocity information field sizes broadcast on SIB with </w:t>
            </w:r>
            <w:r>
              <w:lastRenderedPageBreak/>
              <w:t>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xml:space="preserve">) can be updated in a long cycle. Short term ephemeris information and </w:t>
            </w:r>
            <w:proofErr w:type="gramStart"/>
            <w:r w:rsidRPr="0040269C">
              <w:t>long term</w:t>
            </w:r>
            <w:proofErr w:type="gramEnd"/>
            <w:r w:rsidRPr="0040269C">
              <w:t xml:space="preserve">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 xml:space="preserve">Proposal 2: In order to reduce system overhead, consider different updating cycle for short term ephemeris parameters and </w:t>
            </w:r>
            <w:proofErr w:type="gramStart"/>
            <w:r w:rsidRPr="0040269C">
              <w:t>long term</w:t>
            </w:r>
            <w:proofErr w:type="gramEnd"/>
            <w:r w:rsidRPr="0040269C">
              <w:t xml:space="preserve">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4" w:name="_Toc62466243"/>
      <w:r w:rsidRPr="00902581">
        <w:t>Company views</w:t>
      </w:r>
      <w:bookmarkEnd w:id="3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w:t>
            </w:r>
            <w:proofErr w:type="gramStart"/>
            <w:r w:rsidRPr="00DF2FBA">
              <w:rPr>
                <w:rFonts w:eastAsia="PMingLiU"/>
                <w:sz w:val="20"/>
                <w:lang w:val="en-GB"/>
              </w:rPr>
              <w:t>approach</w:t>
            </w:r>
            <w:proofErr w:type="gramEnd"/>
            <w:r w:rsidRPr="00DF2FBA">
              <w:rPr>
                <w:rFonts w:eastAsia="PMingLiU"/>
                <w:sz w:val="20"/>
                <w:lang w:val="en-GB"/>
              </w:rPr>
              <w:t xml:space="preserve">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proofErr w:type="gram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w:t>
            </w:r>
            <w:proofErr w:type="gramStart"/>
            <w:r w:rsidRPr="00DF2FBA">
              <w:rPr>
                <w:rFonts w:eastAsia="PMingLiU"/>
                <w:sz w:val="20"/>
                <w:lang w:val="en-GB"/>
              </w:rPr>
              <w:t>minutes</w:t>
            </w:r>
            <w:proofErr w:type="gramEnd"/>
            <w:r w:rsidRPr="00DF2FBA">
              <w:rPr>
                <w:rFonts w:eastAsia="PMingLiU"/>
                <w:sz w:val="20"/>
                <w:lang w:val="en-GB"/>
              </w:rPr>
              <w:t xml:space="preserve">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xml:space="preserve">, </w:t>
            </w:r>
            <w:r>
              <w:rPr>
                <w:rFonts w:eastAsia="PMingLiU"/>
                <w:sz w:val="20"/>
                <w:lang w:val="en-GB"/>
              </w:rPr>
              <w:lastRenderedPageBreak/>
              <w:t>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837"/>
        <w:gridCol w:w="8018"/>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564219">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564219">
            <w:pPr>
              <w:rPr>
                <w:rFonts w:eastAsiaTheme="minorEastAsia"/>
                <w:lang w:eastAsia="zh-CN"/>
              </w:rPr>
            </w:pPr>
            <w:r>
              <w:rPr>
                <w:rFonts w:eastAsiaTheme="minorEastAsia"/>
                <w:lang w:eastAsia="zh-CN"/>
              </w:rPr>
              <w:t>We support this proposal.</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837"/>
        <w:gridCol w:w="8018"/>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564219">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564219">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564219">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564219">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564219">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837"/>
        <w:gridCol w:w="8018"/>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lastRenderedPageBreak/>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564219">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564219">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564219">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564219">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564219">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bl>
    <w:p w14:paraId="43D402D4" w14:textId="77777777" w:rsidR="003E6C72"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5" w:name="_Ref55135364"/>
      <w:bookmarkStart w:id="36"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837"/>
        <w:gridCol w:w="8018"/>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w:t>
            </w:r>
            <w:proofErr w:type="gramStart"/>
            <w:r w:rsidRPr="004E3384">
              <w:t>random access</w:t>
            </w:r>
            <w:proofErr w:type="gramEnd"/>
            <w:r w:rsidRPr="004E3384">
              <w:t xml:space="preserve">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37" w:name="_Toc62466245"/>
      <w:r w:rsidRPr="00902581">
        <w:lastRenderedPageBreak/>
        <w:t>Company views</w:t>
      </w:r>
      <w:bookmarkEnd w:id="37"/>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564219">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564219">
            <w:pPr>
              <w:rPr>
                <w:rFonts w:eastAsiaTheme="minorEastAsia"/>
                <w:lang w:eastAsia="zh-CN"/>
              </w:rPr>
            </w:pPr>
            <w:r>
              <w:rPr>
                <w:rFonts w:eastAsiaTheme="minorEastAsia"/>
                <w:lang w:eastAsia="zh-CN"/>
              </w:rPr>
              <w:t>We agree.</w:t>
            </w:r>
          </w:p>
        </w:tc>
      </w:tr>
    </w:tbl>
    <w:p w14:paraId="5AE6B264" w14:textId="77777777" w:rsidR="002A06C0" w:rsidRPr="004110E0" w:rsidRDefault="002A06C0" w:rsidP="002A06C0">
      <w:pPr>
        <w:rPr>
          <w:b/>
          <w:lang w:eastAsia="zh-CN"/>
        </w:rPr>
      </w:pPr>
    </w:p>
    <w:p w14:paraId="5F5696CB" w14:textId="77777777" w:rsidR="00F83870" w:rsidRDefault="003E6C72" w:rsidP="00320571">
      <w:pPr>
        <w:pStyle w:val="Heading1"/>
      </w:pPr>
      <w:bookmarkStart w:id="38" w:name="_Ref54965867"/>
      <w:bookmarkStart w:id="39"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8"/>
      <w:bookmarkEnd w:id="39"/>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For TA update in RRC_IDLE and RRC_INACTIVE states, UE pre-compensation of satellite delay of PRACH transmission is within a timing error at the gNB   ∆T=±CP/</w:t>
            </w:r>
            <w:proofErr w:type="gramStart"/>
            <w:r>
              <w:t>2  corresponding</w:t>
            </w:r>
            <w:proofErr w:type="gramEnd"/>
            <w:r>
              <w:t xml:space="preserve">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w:t>
            </w:r>
            <w:r w:rsidRPr="002F7955">
              <w:rPr>
                <w:rFonts w:eastAsiaTheme="minorEastAsia"/>
                <w:lang w:eastAsia="zh-CN"/>
              </w:rPr>
              <w:lastRenderedPageBreak/>
              <w:t xml:space="preserve">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 xml:space="preserve">The aggregate contribution of all sources of time inaccuracy and multipath propagation delays must not violate the limits imposed by the cyclic prefix of the </w:t>
            </w:r>
            <w:proofErr w:type="gramStart"/>
            <w:r w:rsidRPr="006C43D6">
              <w:t>random access</w:t>
            </w:r>
            <w:proofErr w:type="gramEnd"/>
            <w:r w:rsidRPr="006C43D6">
              <w:t xml:space="preserve">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w:t>
            </w:r>
            <w:proofErr w:type="gramStart"/>
            <w:r w:rsidRPr="00134DAA">
              <w:t>min(</w:t>
            </w:r>
            <w:proofErr w:type="gramEnd"/>
            <w:r w:rsidRPr="00134DAA">
              <w:t xml:space="preserve">(CP-Delay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40" w:name="_Toc62466247"/>
      <w:r w:rsidRPr="00902581">
        <w:lastRenderedPageBreak/>
        <w:t>Company views</w:t>
      </w:r>
      <w:bookmarkEnd w:id="40"/>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w:t>
      </w:r>
      <w:proofErr w:type="gramStart"/>
      <w:r>
        <w:rPr>
          <w:b/>
          <w:lang w:val="en-US"/>
        </w:rPr>
        <w:t>an</w:t>
      </w:r>
      <w:proofErr w:type="gramEnd"/>
      <w:r>
        <w:rPr>
          <w:b/>
          <w:lang w:val="en-US"/>
        </w:rPr>
        <w:t xml:space="preserve">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837"/>
        <w:gridCol w:w="8018"/>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564219">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564219">
            <w:pPr>
              <w:rPr>
                <w:rFonts w:eastAsiaTheme="minorEastAsia"/>
                <w:lang w:eastAsia="zh-CN"/>
              </w:rPr>
            </w:pPr>
            <w:r>
              <w:rPr>
                <w:rFonts w:eastAsiaTheme="minorEastAsia"/>
                <w:lang w:eastAsia="zh-CN"/>
              </w:rPr>
              <w:t xml:space="preserve">We support sending </w:t>
            </w:r>
            <w:proofErr w:type="gramStart"/>
            <w:r>
              <w:rPr>
                <w:rFonts w:eastAsiaTheme="minorEastAsia"/>
                <w:lang w:eastAsia="zh-CN"/>
              </w:rPr>
              <w:t>an</w:t>
            </w:r>
            <w:proofErr w:type="gramEnd"/>
            <w:r>
              <w:rPr>
                <w:rFonts w:eastAsiaTheme="minorEastAsia"/>
                <w:lang w:eastAsia="zh-CN"/>
              </w:rPr>
              <w:t xml:space="preserve"> LS on requirements to RAN4.</w:t>
            </w:r>
          </w:p>
        </w:tc>
      </w:tr>
    </w:tbl>
    <w:p w14:paraId="4621A6A3" w14:textId="77777777" w:rsidR="00320571" w:rsidRPr="00E44F88"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1" w:name="_Toc62466248"/>
      <w:r w:rsidRPr="00F75096">
        <w:t>Issue#</w:t>
      </w:r>
      <w:r w:rsidR="00614166">
        <w:t>9</w:t>
      </w:r>
      <w:r w:rsidRPr="00F75096">
        <w:t xml:space="preserve">: UE centric </w:t>
      </w:r>
      <w:proofErr w:type="spellStart"/>
      <w:r w:rsidRPr="00F75096">
        <w:t>precompensation</w:t>
      </w:r>
      <w:bookmarkEnd w:id="41"/>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837"/>
        <w:gridCol w:w="8018"/>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2" w:name="_Toc62466249"/>
      <w:r w:rsidRPr="00902581">
        <w:t>Company views</w:t>
      </w:r>
      <w:bookmarkEnd w:id="42"/>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lastRenderedPageBreak/>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837"/>
        <w:gridCol w:w="8018"/>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564219">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564219">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bl>
    <w:p w14:paraId="0A27A39E" w14:textId="77777777" w:rsidR="004D090A" w:rsidRPr="00E44F88"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3" w:name="_Toc62466250"/>
      <w:r>
        <w:rPr>
          <w:rFonts w:ascii="Times New Roman" w:hAnsi="Times New Roman"/>
        </w:rPr>
        <w:t>Conclusion</w:t>
      </w:r>
      <w:bookmarkEnd w:id="43"/>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4"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4"/>
        </w:p>
        <w:p w14:paraId="19A31A7F" w14:textId="77777777" w:rsidR="00242BF8" w:rsidRDefault="00242BF8" w:rsidP="00242BF8">
          <w:pPr>
            <w:pStyle w:val="ListParagraph"/>
            <w:numPr>
              <w:ilvl w:val="0"/>
              <w:numId w:val="34"/>
            </w:numPr>
          </w:pPr>
          <w:r w:rsidRPr="00242BF8">
            <w:t>R1-2009748</w:t>
          </w:r>
          <w:r>
            <w:t xml:space="preserve"> </w:t>
          </w:r>
          <w:r w:rsidRPr="00242BF8">
            <w:t xml:space="preserve">FL Summary on enhancements on UL time and frequency synchronization for NR </w:t>
          </w:r>
          <w:proofErr w:type="gramStart"/>
          <w:r w:rsidRPr="00242BF8">
            <w:t>NTN</w:t>
          </w:r>
          <w:r>
            <w:t xml:space="preserve">  </w:t>
          </w:r>
          <w:r w:rsidRPr="00A86E5B">
            <w:t>THALES</w:t>
          </w:r>
          <w:proofErr w:type="gramEnd"/>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 xml:space="preserve">Discussion on UL time and frequency </w:t>
          </w:r>
          <w:proofErr w:type="gramStart"/>
          <w:r w:rsidRPr="00A86E5B">
            <w:t>synchronization  enhancements</w:t>
          </w:r>
          <w:proofErr w:type="gramEnd"/>
          <w:r w:rsidRPr="00A86E5B">
            <w:t xml:space="preserve">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lastRenderedPageBreak/>
            <w:t>R1-2100985</w:t>
          </w:r>
          <w:r w:rsidRPr="00A86E5B">
            <w:tab/>
            <w:t>On UL time/frequency synchronization for NTN</w:t>
          </w:r>
          <w:r w:rsidRPr="00A86E5B">
            <w:tab/>
            <w:t>InterDigital,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r>
          <w:proofErr w:type="spellStart"/>
          <w:proofErr w:type="gramStart"/>
          <w:r w:rsidRPr="00A86E5B">
            <w:t>CEWiT,IITM</w:t>
          </w:r>
          <w:proofErr w:type="gramEnd"/>
          <w:r w:rsidRPr="00A86E5B">
            <w:t>,IITH,Tejas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57AE9" w14:textId="77777777" w:rsidR="0015751D" w:rsidRDefault="0015751D">
      <w:r>
        <w:separator/>
      </w:r>
    </w:p>
  </w:endnote>
  <w:endnote w:type="continuationSeparator" w:id="0">
    <w:p w14:paraId="2348160D" w14:textId="77777777" w:rsidR="0015751D" w:rsidRDefault="0015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1004" w14:textId="77777777" w:rsidR="006D727F" w:rsidRDefault="006D7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77777777" w:rsidR="006D727F" w:rsidRDefault="006D727F"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692A01">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92A01">
      <w:rPr>
        <w:rStyle w:val="PageNumber"/>
      </w:rPr>
      <w:t>37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4548" w14:textId="77777777" w:rsidR="006D727F" w:rsidRDefault="006D7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FFC40" w14:textId="77777777" w:rsidR="0015751D" w:rsidRDefault="0015751D">
      <w:r>
        <w:separator/>
      </w:r>
    </w:p>
  </w:footnote>
  <w:footnote w:type="continuationSeparator" w:id="0">
    <w:p w14:paraId="4626737E" w14:textId="77777777" w:rsidR="0015751D" w:rsidRDefault="0015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6D727F" w:rsidRDefault="006D727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D0E4A" w14:textId="77777777" w:rsidR="006D727F" w:rsidRDefault="006D7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A0B6" w14:textId="77777777" w:rsidR="006D727F" w:rsidRDefault="006D7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8"/>
  </w:num>
  <w:num w:numId="4">
    <w:abstractNumId w:val="0"/>
  </w:num>
  <w:num w:numId="5">
    <w:abstractNumId w:val="22"/>
  </w:num>
  <w:num w:numId="6">
    <w:abstractNumId w:val="23"/>
  </w:num>
  <w:num w:numId="7">
    <w:abstractNumId w:val="8"/>
  </w:num>
  <w:num w:numId="8">
    <w:abstractNumId w:val="13"/>
  </w:num>
  <w:num w:numId="9">
    <w:abstractNumId w:val="7"/>
  </w:num>
  <w:num w:numId="10">
    <w:abstractNumId w:val="14"/>
  </w:num>
  <w:num w:numId="11">
    <w:abstractNumId w:val="3"/>
  </w:num>
  <w:num w:numId="12">
    <w:abstractNumId w:val="10"/>
  </w:num>
  <w:num w:numId="13">
    <w:abstractNumId w:val="11"/>
  </w:num>
  <w:num w:numId="14">
    <w:abstractNumId w:val="29"/>
  </w:num>
  <w:num w:numId="15">
    <w:abstractNumId w:val="26"/>
  </w:num>
  <w:num w:numId="16">
    <w:abstractNumId w:val="4"/>
  </w:num>
  <w:num w:numId="17">
    <w:abstractNumId w:val="17"/>
  </w:num>
  <w:num w:numId="18">
    <w:abstractNumId w:val="30"/>
  </w:num>
  <w:num w:numId="19">
    <w:abstractNumId w:val="15"/>
  </w:num>
  <w:num w:numId="20">
    <w:abstractNumId w:val="15"/>
  </w:num>
  <w:num w:numId="21">
    <w:abstractNumId w:val="25"/>
  </w:num>
  <w:num w:numId="22">
    <w:abstractNumId w:val="19"/>
  </w:num>
  <w:num w:numId="23">
    <w:abstractNumId w:val="2"/>
  </w:num>
  <w:num w:numId="24">
    <w:abstractNumId w:val="1"/>
  </w:num>
  <w:num w:numId="25">
    <w:abstractNumId w:val="21"/>
  </w:num>
  <w:num w:numId="26">
    <w:abstractNumId w:val="31"/>
  </w:num>
  <w:num w:numId="27">
    <w:abstractNumId w:val="6"/>
  </w:num>
  <w:num w:numId="28">
    <w:abstractNumId w:val="28"/>
  </w:num>
  <w:num w:numId="29">
    <w:abstractNumId w:val="24"/>
  </w:num>
  <w:num w:numId="30">
    <w:abstractNumId w:val="27"/>
  </w:num>
  <w:num w:numId="31">
    <w:abstractNumId w:val="16"/>
  </w:num>
  <w:num w:numId="32">
    <w:abstractNumId w:val="5"/>
  </w:num>
  <w:num w:numId="33">
    <w:abstractNumId w:val="20"/>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E06"/>
    <w:rsid w:val="00441F9E"/>
    <w:rsid w:val="00442F6C"/>
    <w:rsid w:val="00443849"/>
    <w:rsid w:val="004439C6"/>
    <w:rsid w:val="00443E0D"/>
    <w:rsid w:val="00444076"/>
    <w:rsid w:val="00444225"/>
    <w:rsid w:val="00444657"/>
    <w:rsid w:val="004449F1"/>
    <w:rsid w:val="00444A0B"/>
    <w:rsid w:val="00444E78"/>
    <w:rsid w:val="00444F00"/>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3172"/>
    <w:rsid w:val="005449D7"/>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6A2"/>
    <w:rsid w:val="005719E0"/>
    <w:rsid w:val="00571B4D"/>
    <w:rsid w:val="00571E87"/>
    <w:rsid w:val="005724AC"/>
    <w:rsid w:val="00572C90"/>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2104"/>
    <w:rsid w:val="00852415"/>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DBD"/>
    <w:rsid w:val="009E7F97"/>
    <w:rsid w:val="009F02A9"/>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61CA"/>
    <w:rsid w:val="00BF6913"/>
    <w:rsid w:val="00BF6AA1"/>
    <w:rsid w:val="00BF6F01"/>
    <w:rsid w:val="00BF77E8"/>
    <w:rsid w:val="00C0021C"/>
    <w:rsid w:val="00C00875"/>
    <w:rsid w:val="00C00B6B"/>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D38F3CB-E78D-4D2A-A8AB-DCDF24E1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38</Pages>
  <Words>14449</Words>
  <Characters>91033</Characters>
  <Application>Microsoft Office Word</Application>
  <DocSecurity>0</DocSecurity>
  <Lines>758</Lines>
  <Paragraphs>210</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105272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Peter Klenner</cp:lastModifiedBy>
  <cp:revision>4</cp:revision>
  <cp:lastPrinted>2017-11-03T16:53:00Z</cp:lastPrinted>
  <dcterms:created xsi:type="dcterms:W3CDTF">2021-01-26T12:33:00Z</dcterms:created>
  <dcterms:modified xsi:type="dcterms:W3CDTF">2021-01-26T13:20:00Z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