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eastAsia="en-GB"/>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eastAsia="en-GB"/>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eastAsia="en-GB"/>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eastAsia="en-GB"/>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eastAsia="en-GB"/>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FA6326" w:rsidRDefault="003257DC" w:rsidP="003257DC">
            <w:pPr>
              <w:spacing w:beforeLines="50" w:before="120"/>
              <w:rPr>
                <w:iCs/>
                <w:kern w:val="2"/>
                <w:lang w:val="sv-SE" w:eastAsia="zh-CN"/>
              </w:rPr>
            </w:pPr>
            <w:r w:rsidRPr="00FA6326">
              <w:rPr>
                <w:rFonts w:hint="eastAsia"/>
                <w:iCs/>
                <w:kern w:val="2"/>
                <w:lang w:val="sv-SE" w:eastAsia="zh-CN"/>
              </w:rPr>
              <w:t>A</w:t>
            </w:r>
            <w:r w:rsidRPr="00FA6326">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 xml:space="preserve">There had been discussions by email </w:t>
      </w:r>
      <w:proofErr w:type="spellStart"/>
      <w:r w:rsidRPr="00943F9B">
        <w:rPr>
          <w:color w:val="FF0000"/>
          <w:highlight w:val="yellow"/>
          <w:lang w:eastAsia="zh-CN"/>
        </w:rPr>
        <w:t>initated</w:t>
      </w:r>
      <w:proofErr w:type="spellEnd"/>
      <w:r w:rsidRPr="00943F9B">
        <w:rPr>
          <w:color w:val="FF0000"/>
          <w:highlight w:val="yellow"/>
          <w:lang w:eastAsia="zh-CN"/>
        </w:rPr>
        <w:t xml:space="preserve"> by Ericsson / Sorour, I added a table to have the discussion on the point raised by Sorour blow. </w:t>
      </w:r>
    </w:p>
    <w:p w14:paraId="6D7F3279"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ListParagraph"/>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eastAsia="en-GB"/>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proofErr w:type="spellStart"/>
            <w:r w:rsidRPr="00EE7247">
              <w:rPr>
                <w:color w:val="00B050"/>
                <w:kern w:val="2"/>
                <w:lang w:eastAsia="zh-CN"/>
              </w:rPr>
              <w:t>Konstantinous</w:t>
            </w:r>
            <w:proofErr w:type="spellEnd"/>
            <w:r w:rsidRPr="00EE7247">
              <w:rPr>
                <w:color w:val="00B050"/>
                <w:kern w:val="2"/>
                <w:lang w:eastAsia="zh-CN"/>
              </w:rPr>
              <w:t xml:space="preserve">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w:t>
            </w:r>
            <w:r w:rsidRPr="003F0A56">
              <w:lastRenderedPageBreak/>
              <w:t xml:space="preserve">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eastAsia="en-GB"/>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 xml:space="preserve">Our understanding of Question 2.1.2 is to discuss when SPS HARQ-ACK can be deferred from the initial slot indicated by K1 in activation DCI. We think the SPS HARQ-ACK may be further deferred </w:t>
            </w:r>
            <w:r>
              <w:rPr>
                <w:rFonts w:hint="eastAsia"/>
                <w:iCs/>
                <w:kern w:val="2"/>
                <w:lang w:eastAsia="zh-CN"/>
              </w:rPr>
              <w:lastRenderedPageBreak/>
              <w:t>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D74940">
        <w:tc>
          <w:tcPr>
            <w:tcW w:w="1529"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105"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FA6326">
        <w:tc>
          <w:tcPr>
            <w:tcW w:w="1529" w:type="dxa"/>
          </w:tcPr>
          <w:p w14:paraId="05A7D847" w14:textId="77777777" w:rsidR="00FA6326" w:rsidRDefault="00FA6326" w:rsidP="009D20DA">
            <w:pPr>
              <w:spacing w:beforeLines="50" w:before="120"/>
              <w:rPr>
                <w:iCs/>
                <w:kern w:val="2"/>
                <w:lang w:eastAsia="zh-CN"/>
              </w:rPr>
            </w:pPr>
            <w:r>
              <w:rPr>
                <w:iCs/>
                <w:kern w:val="2"/>
                <w:lang w:eastAsia="zh-CN"/>
              </w:rPr>
              <w:t>Ericsson</w:t>
            </w:r>
          </w:p>
        </w:tc>
        <w:tc>
          <w:tcPr>
            <w:tcW w:w="8105" w:type="dxa"/>
          </w:tcPr>
          <w:p w14:paraId="1320D484" w14:textId="77777777" w:rsidR="00FA6326" w:rsidRDefault="00FA6326" w:rsidP="009D20DA">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9D20DA">
            <w:pPr>
              <w:widowControl w:val="0"/>
              <w:spacing w:beforeLines="50" w:before="120"/>
              <w:rPr>
                <w:iCs/>
                <w:kern w:val="2"/>
                <w:lang w:eastAsia="zh-CN"/>
              </w:rPr>
            </w:pPr>
            <w:r>
              <w:rPr>
                <w:iCs/>
                <w:kern w:val="2"/>
                <w:lang w:eastAsia="zh-CN"/>
              </w:rPr>
              <w:t xml:space="preserve">To re-iterate, Alt-3 is simplest or the first step that the other Alt are also </w:t>
            </w:r>
            <w:proofErr w:type="gramStart"/>
            <w:r>
              <w:rPr>
                <w:iCs/>
                <w:kern w:val="2"/>
                <w:lang w:eastAsia="zh-CN"/>
              </w:rPr>
              <w:t>taking into account</w:t>
            </w:r>
            <w:proofErr w:type="gramEnd"/>
            <w:r>
              <w:rPr>
                <w:iCs/>
                <w:kern w:val="2"/>
                <w:lang w:eastAsia="zh-CN"/>
              </w:rPr>
              <w:t xml:space="preserve">. </w:t>
            </w:r>
          </w:p>
          <w:p w14:paraId="38592F66" w14:textId="77777777" w:rsidR="00FA6326" w:rsidRDefault="00FA6326" w:rsidP="009D20DA">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9D20DA">
            <w:pPr>
              <w:widowControl w:val="0"/>
              <w:spacing w:beforeLines="50" w:before="120"/>
              <w:rPr>
                <w:iCs/>
                <w:kern w:val="2"/>
                <w:lang w:eastAsia="zh-CN"/>
              </w:rPr>
            </w:pPr>
            <w:r>
              <w:rPr>
                <w:iCs/>
                <w:kern w:val="2"/>
                <w:lang w:eastAsia="zh-CN"/>
              </w:rPr>
              <w:t xml:space="preserve">For SP= in slot n+2, there is no defer. For SPS1 in slot n+4, the initial slot is n+5. Which is DL. Then I guess somehow companies in </w:t>
            </w:r>
            <w:proofErr w:type="gramStart"/>
            <w:r>
              <w:rPr>
                <w:iCs/>
                <w:kern w:val="2"/>
                <w:lang w:eastAsia="zh-CN"/>
              </w:rPr>
              <w:t>Alt3</w:t>
            </w:r>
            <w:proofErr w:type="gramEnd"/>
            <w:r>
              <w:rPr>
                <w:iCs/>
                <w:kern w:val="2"/>
                <w:lang w:eastAsia="zh-CN"/>
              </w:rPr>
              <w:t xml:space="preserve"> and Alt 3 assume that UE uses slot n+7. But determining slot n+7 has nothing to do with configuration of PUCCH resources because they are same for any slot.</w:t>
            </w:r>
          </w:p>
          <w:p w14:paraId="44A00CBB" w14:textId="77777777" w:rsidR="00FA6326" w:rsidRDefault="00FA6326" w:rsidP="009D20DA">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9D20DA">
            <w:pPr>
              <w:widowControl w:val="0"/>
              <w:spacing w:beforeLines="50" w:before="120"/>
              <w:rPr>
                <w:iCs/>
                <w:kern w:val="2"/>
                <w:lang w:eastAsia="zh-CN"/>
              </w:rPr>
            </w:pPr>
            <w:r>
              <w:rPr>
                <w:iCs/>
                <w:kern w:val="2"/>
                <w:lang w:eastAsia="zh-CN"/>
              </w:rPr>
              <w:t>Alt 2 and Alt 3 (somehow don’t explain how to get to slot n+7</w:t>
            </w:r>
            <w:proofErr w:type="gramStart"/>
            <w:r>
              <w:rPr>
                <w:iCs/>
                <w:kern w:val="2"/>
                <w:lang w:eastAsia="zh-CN"/>
              </w:rPr>
              <w:t>), but</w:t>
            </w:r>
            <w:proofErr w:type="gramEnd"/>
            <w:r>
              <w:rPr>
                <w:iCs/>
                <w:kern w:val="2"/>
                <w:lang w:eastAsia="zh-CN"/>
              </w:rPr>
              <w:t xml:space="preserve">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w:t>
            </w:r>
            <w:proofErr w:type="gramStart"/>
            <w:r>
              <w:rPr>
                <w:iCs/>
                <w:kern w:val="2"/>
                <w:lang w:eastAsia="zh-CN"/>
              </w:rPr>
              <w:t>have to</w:t>
            </w:r>
            <w:proofErr w:type="gramEnd"/>
            <w:r>
              <w:rPr>
                <w:iCs/>
                <w:kern w:val="2"/>
                <w:lang w:eastAsia="zh-CN"/>
              </w:rPr>
              <w:t xml:space="preserve"> have a mechanism to say how we get to slot n+7. It is not only about initial slot. Initial slot triggers “defer operation”. Based on procedure like in Lat 3 or similar, the next slot may or may </w:t>
            </w:r>
            <w:r>
              <w:rPr>
                <w:iCs/>
                <w:kern w:val="2"/>
                <w:lang w:eastAsia="zh-CN"/>
              </w:rPr>
              <w:lastRenderedPageBreak/>
              <w:t xml:space="preserve">not fit again and we </w:t>
            </w:r>
            <w:proofErr w:type="gramStart"/>
            <w:r>
              <w:rPr>
                <w:iCs/>
                <w:kern w:val="2"/>
                <w:lang w:eastAsia="zh-CN"/>
              </w:rPr>
              <w:t>have to</w:t>
            </w:r>
            <w:proofErr w:type="gramEnd"/>
            <w:r>
              <w:rPr>
                <w:iCs/>
                <w:kern w:val="2"/>
                <w:lang w:eastAsia="zh-CN"/>
              </w:rPr>
              <w:t xml:space="preserve"> defer again.</w:t>
            </w:r>
          </w:p>
          <w:p w14:paraId="08413101" w14:textId="77777777" w:rsidR="00FA6326" w:rsidRDefault="00FA6326" w:rsidP="009D20DA">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9D20DA">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9D20DA">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9D20DA">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9D20DA">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9D20DA">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9D20DA">
                  <w:pPr>
                    <w:spacing w:after="0"/>
                    <w:rPr>
                      <w:rFonts w:eastAsia="Times New Roman"/>
                      <w:lang w:val="en-US" w:eastAsia="sv-SE"/>
                    </w:rPr>
                  </w:pPr>
                </w:p>
              </w:tc>
            </w:tr>
            <w:tr w:rsidR="00FA6326" w:rsidRPr="004D333F" w14:paraId="7EAE3327" w14:textId="77777777" w:rsidTr="009D20DA">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9D20DA">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9D20DA">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9D20DA">
                  <w:pPr>
                    <w:spacing w:after="0"/>
                    <w:rPr>
                      <w:rFonts w:eastAsia="Times New Roman"/>
                      <w:lang w:val="en-US" w:eastAsia="sv-SE"/>
                    </w:rPr>
                  </w:pPr>
                </w:p>
              </w:tc>
            </w:tr>
            <w:tr w:rsidR="00FA6326" w:rsidRPr="004D333F" w14:paraId="494B406D" w14:textId="77777777" w:rsidTr="009D20DA">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9D20DA">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9D20DA">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9D20DA">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9D20DA">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9D20DA">
                  <w:pPr>
                    <w:spacing w:after="0"/>
                    <w:rPr>
                      <w:rFonts w:eastAsia="Times New Roman"/>
                      <w:lang w:val="en-US" w:eastAsia="sv-SE"/>
                    </w:rPr>
                  </w:pPr>
                </w:p>
              </w:tc>
            </w:tr>
            <w:tr w:rsidR="00FA6326" w:rsidRPr="004D333F" w14:paraId="3B33A28A" w14:textId="77777777" w:rsidTr="009D20DA">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9D20DA">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9D20DA">
                  <w:pPr>
                    <w:spacing w:after="0"/>
                    <w:rPr>
                      <w:rFonts w:ascii="Calibri" w:eastAsia="Times New Roman" w:hAnsi="Calibri" w:cs="Calibri"/>
                      <w:color w:val="000000"/>
                      <w:sz w:val="22"/>
                      <w:szCs w:val="22"/>
                      <w:lang w:val="sv-SE" w:eastAsia="sv-SE"/>
                    </w:rPr>
                  </w:pPr>
                </w:p>
              </w:tc>
            </w:tr>
            <w:tr w:rsidR="00FA6326" w:rsidRPr="004D333F" w14:paraId="5CE804C1" w14:textId="77777777" w:rsidTr="009D20DA">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9D20DA">
                  <w:pPr>
                    <w:spacing w:after="0"/>
                    <w:rPr>
                      <w:rFonts w:ascii="Calibri" w:eastAsia="Times New Roman" w:hAnsi="Calibri" w:cs="Calibri"/>
                      <w:color w:val="000000"/>
                      <w:sz w:val="22"/>
                      <w:szCs w:val="22"/>
                      <w:lang w:val="sv-SE" w:eastAsia="sv-SE"/>
                    </w:rPr>
                  </w:pPr>
                </w:p>
              </w:tc>
            </w:tr>
            <w:tr w:rsidR="00FA6326" w:rsidRPr="004D333F" w14:paraId="100B595D" w14:textId="77777777" w:rsidTr="009D20DA">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9D20DA">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9D20DA">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9D20DA">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9D20DA">
                  <w:pPr>
                    <w:spacing w:after="0"/>
                    <w:rPr>
                      <w:rFonts w:eastAsia="Times New Roman"/>
                      <w:lang w:val="sv-SE" w:eastAsia="sv-SE"/>
                    </w:rPr>
                  </w:pPr>
                </w:p>
              </w:tc>
            </w:tr>
            <w:tr w:rsidR="00FA6326" w:rsidRPr="004D333F" w14:paraId="49487A37" w14:textId="77777777" w:rsidTr="009D20DA">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9D20DA">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9D20DA">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9D20DA">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9D20DA">
                  <w:pPr>
                    <w:spacing w:after="0"/>
                    <w:rPr>
                      <w:rFonts w:eastAsia="Times New Roman"/>
                      <w:lang w:val="sv-SE" w:eastAsia="sv-SE"/>
                    </w:rPr>
                  </w:pPr>
                </w:p>
              </w:tc>
            </w:tr>
            <w:tr w:rsidR="00FA6326" w:rsidRPr="004D333F" w14:paraId="0428FD7F" w14:textId="77777777" w:rsidTr="009D20DA">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9D20DA">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9D20DA">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9D20DA">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9D20DA">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9D20DA">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9D20DA">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9D20DA">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9D20DA">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9D20DA">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9D20DA">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9D20DA">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9D20DA">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9D20DA">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9D20DA">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9D20DA">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9D20DA">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9D20DA">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9D20DA">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9D20DA">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9D20DA">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9D20DA">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9D20DA">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9D20DA">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9D20DA">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9D20DA">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9D20DA">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9D20DA">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9D20DA">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9D20DA">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9D20DA">
                  <w:pPr>
                    <w:spacing w:after="0"/>
                    <w:rPr>
                      <w:rFonts w:eastAsia="Times New Roman"/>
                      <w:lang w:val="sv-SE" w:eastAsia="sv-SE"/>
                    </w:rPr>
                  </w:pPr>
                </w:p>
              </w:tc>
            </w:tr>
          </w:tbl>
          <w:p w14:paraId="4924C47D" w14:textId="77777777" w:rsidR="00FA6326" w:rsidRDefault="00FA6326" w:rsidP="009D20DA">
            <w:pPr>
              <w:widowControl w:val="0"/>
              <w:spacing w:beforeLines="50" w:before="120"/>
              <w:rPr>
                <w:iCs/>
                <w:kern w:val="2"/>
                <w:lang w:eastAsia="zh-CN"/>
              </w:rPr>
            </w:pPr>
          </w:p>
          <w:p w14:paraId="2292C594" w14:textId="77777777" w:rsidR="00FA6326" w:rsidRDefault="00FA6326" w:rsidP="009D20DA">
            <w:pPr>
              <w:widowControl w:val="0"/>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proofErr w:type="spellStart"/>
      <w:r w:rsidRPr="00814AA3">
        <w:rPr>
          <w:b/>
          <w:bCs/>
          <w:color w:val="FF0000"/>
          <w:highlight w:val="yellow"/>
          <w:lang w:eastAsia="zh-CN"/>
        </w:rPr>
        <w:t>Question</w:t>
      </w:r>
      <w:proofErr w:type="spellEnd"/>
      <w:r w:rsidRPr="00814AA3">
        <w:rPr>
          <w:b/>
          <w:bCs/>
          <w:color w:val="FF0000"/>
          <w:highlight w:val="yellow"/>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lastRenderedPageBreak/>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lastRenderedPageBreak/>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8415583"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eastAsia="en-GB"/>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proofErr w:type="spellStart"/>
            <w:r>
              <w:rPr>
                <w:lang w:eastAsia="zh-CN"/>
              </w:rPr>
              <w:t>f</w:t>
            </w:r>
            <w:proofErr w:type="spellEnd"/>
            <w:r>
              <w:rPr>
                <w:lang w:eastAsia="zh-CN"/>
              </w:rPr>
              <w:t xml:space="preserve"> there is HARQ-ACK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w:t>
            </w:r>
            <w:r>
              <w:rPr>
                <w:iCs/>
                <w:kern w:val="2"/>
                <w:highlight w:val="yellow"/>
                <w:lang w:val="en-US" w:eastAsia="zh-CN"/>
              </w:rPr>
              <w:lastRenderedPageBreak/>
              <w:t xml:space="preserve">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eastAsia="en-GB"/>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6EEBF10C" w14:textId="04F6237D" w:rsidR="007E1F23" w:rsidRPr="002A3E18" w:rsidRDefault="007E1F23" w:rsidP="007E1F23">
            <w:pPr>
              <w:widowControl w:val="0"/>
              <w:spacing w:beforeLines="50" w:before="120"/>
              <w:rPr>
                <w:iCs/>
                <w:kern w:val="2"/>
                <w:highlight w:val="yellow"/>
                <w:lang w:eastAsia="zh-CN"/>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 xml:space="preserve">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w:t>
            </w:r>
            <w:r w:rsidRPr="001E7581">
              <w:rPr>
                <w:iCs/>
                <w:kern w:val="2"/>
                <w:lang w:eastAsia="zh-CN"/>
              </w:rPr>
              <w:lastRenderedPageBreak/>
              <w:t>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5.5pt" o:ole="">
                  <v:imagedata r:id="rId22" o:title=""/>
                </v:shape>
                <o:OLEObject Type="Embed" ProgID="Visio.Drawing.15" ShapeID="_x0000_i1025" DrawAspect="Content" ObjectID="_1673703134" r:id="rId23"/>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ListParagraph"/>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ListParagraph"/>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w:t>
            </w:r>
            <w:proofErr w:type="spellStart"/>
            <w:r w:rsidRPr="00D31639">
              <w:rPr>
                <w:iCs/>
                <w:kern w:val="2"/>
                <w:highlight w:val="yellow"/>
                <w:lang w:eastAsia="zh-CN"/>
              </w:rPr>
              <w:t>OoO</w:t>
            </w:r>
            <w:proofErr w:type="spellEnd"/>
            <w:r w:rsidRPr="00D31639">
              <w:rPr>
                <w:iCs/>
                <w:kern w:val="2"/>
                <w:highlight w:val="yellow"/>
                <w:lang w:eastAsia="zh-CN"/>
              </w:rPr>
              <w:t xml:space="preserve">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 xml:space="preserve">TDD configurations, it is hard to avoid the HARQ-ACK for SPS PDSCH would transmit in the invalid PUCCH resources, then the common signaling </w:t>
            </w:r>
            <w:r>
              <w:rPr>
                <w:iCs/>
                <w:kern w:val="2"/>
                <w:lang w:val="en-US" w:eastAsia="zh-CN"/>
              </w:rPr>
              <w:lastRenderedPageBreak/>
              <w:t>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293CB1E5"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p w14:paraId="4C014018" w14:textId="40C39E8C" w:rsidR="00C53CC0" w:rsidRPr="00200189" w:rsidRDefault="00C53CC0" w:rsidP="00D74940">
            <w:pPr>
              <w:widowControl w:val="0"/>
              <w:spacing w:beforeLines="50" w:before="120"/>
              <w:rPr>
                <w:iCs/>
                <w:kern w:val="2"/>
                <w:lang w:eastAsia="zh-CN"/>
              </w:rPr>
            </w:pPr>
            <w:r>
              <w:rPr>
                <w:iCs/>
                <w:kern w:val="2"/>
                <w:lang w:eastAsia="zh-CN"/>
              </w:rPr>
              <w:t>Nokia/NSB allows the gNB to differentiate different ‘priority’ in terms of needed re-transmission/deferral of SPS HARQ-ACK of different traffic flows (i.e. reduce the need for re-</w:t>
            </w:r>
            <w:proofErr w:type="spellStart"/>
            <w:r>
              <w:rPr>
                <w:iCs/>
                <w:kern w:val="2"/>
                <w:lang w:eastAsia="zh-CN"/>
              </w:rPr>
              <w:t>deferal</w:t>
            </w:r>
            <w:proofErr w:type="spellEnd"/>
            <w:r>
              <w:rPr>
                <w:iCs/>
                <w:kern w:val="2"/>
                <w:lang w:eastAsia="zh-CN"/>
              </w:rPr>
              <w:t xml:space="preserve"> – if not needed otherwise).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lastRenderedPageBreak/>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lastRenderedPageBreak/>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w:t>
            </w:r>
            <w:r>
              <w:rPr>
                <w:iCs/>
                <w:kern w:val="2"/>
                <w:lang w:eastAsia="zh-CN"/>
              </w:rPr>
              <w:lastRenderedPageBreak/>
              <w:t xml:space="preserve">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lastRenderedPageBreak/>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lastRenderedPageBreak/>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lastRenderedPageBreak/>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lastRenderedPageBreak/>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lastRenderedPageBreak/>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7A0BB2" w:rsidP="00040B50">
            <w:pPr>
              <w:widowControl w:val="0"/>
              <w:spacing w:after="0"/>
              <w:rPr>
                <w:kern w:val="2"/>
                <w:lang w:eastAsia="zh-CN"/>
              </w:rPr>
            </w:pPr>
            <w:hyperlink r:id="rId24" w:history="1">
              <w:r w:rsidR="00040B50" w:rsidRPr="0014137D">
                <w:rPr>
                  <w:rStyle w:val="Hyperlink"/>
                  <w:kern w:val="2"/>
                  <w:lang w:eastAsia="zh-CN"/>
                </w:rPr>
                <w:t>https://list.etsi.org/scripts/wa.exe?A2=ind1912B&amp;L=3GPP_TSG_RAN_DRAFTS&amp;O=D&amp;P=907858</w:t>
              </w:r>
            </w:hyperlink>
          </w:p>
          <w:p w14:paraId="552542B2" w14:textId="77777777" w:rsidR="00040B50" w:rsidRDefault="007A0BB2" w:rsidP="00040B50">
            <w:pPr>
              <w:widowControl w:val="0"/>
              <w:spacing w:after="0"/>
              <w:rPr>
                <w:color w:val="7030A0"/>
                <w:kern w:val="2"/>
                <w:lang w:eastAsia="zh-CN"/>
              </w:rPr>
            </w:pPr>
            <w:hyperlink r:id="rId25"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lastRenderedPageBreak/>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lastRenderedPageBreak/>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Heading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2CE608"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 xml:space="preserve">And the priority index in triggered DCI overwrites </w:t>
            </w:r>
            <w:r w:rsidRPr="00BC2A92">
              <w:rPr>
                <w:b/>
                <w:iCs/>
                <w:strike/>
                <w:kern w:val="2"/>
                <w:lang w:eastAsia="zh-CN"/>
              </w:rPr>
              <w:lastRenderedPageBreak/>
              <w:t>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1913C856"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0BE1D312"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r w:rsidR="00FA6326">
              <w:rPr>
                <w:iCs/>
                <w:kern w:val="2"/>
                <w:lang w:eastAsia="zh-CN"/>
              </w:rPr>
              <w:t xml:space="preserve">Ericsson (not clear what it means: “The main bullet is not </w:t>
            </w:r>
            <w:proofErr w:type="gramStart"/>
            <w:r w:rsidR="00FA6326">
              <w:rPr>
                <w:iCs/>
                <w:kern w:val="2"/>
                <w:lang w:eastAsia="zh-CN"/>
              </w:rPr>
              <w:t>applicable..</w:t>
            </w:r>
            <w:proofErr w:type="gramEnd"/>
            <w:r w:rsidR="00FA6326">
              <w:rPr>
                <w:iCs/>
                <w:kern w:val="2"/>
                <w:lang w:eastAsia="zh-CN"/>
              </w:rPr>
              <w:t>”</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w:t>
            </w:r>
            <w:proofErr w:type="gramStart"/>
            <w:r>
              <w:rPr>
                <w:iCs/>
                <w:kern w:val="2"/>
                <w:lang w:eastAsia="zh-CN"/>
              </w:rPr>
              <w:t>similar to</w:t>
            </w:r>
            <w:proofErr w:type="gramEnd"/>
            <w:r>
              <w:rPr>
                <w:iCs/>
                <w:kern w:val="2"/>
                <w:lang w:eastAsia="zh-CN"/>
              </w:rPr>
              <w:t xml:space="preserve"> A-CSI without UL-SCH on PUSCH where not we use HAQ-ACK. </w:t>
            </w:r>
            <w:proofErr w:type="gramStart"/>
            <w:r>
              <w:rPr>
                <w:iCs/>
                <w:kern w:val="2"/>
                <w:lang w:eastAsia="zh-CN"/>
              </w:rPr>
              <w:t>Also</w:t>
            </w:r>
            <w:proofErr w:type="gramEnd"/>
            <w:r>
              <w:rPr>
                <w:iCs/>
                <w:kern w:val="2"/>
                <w:lang w:eastAsia="zh-CN"/>
              </w:rPr>
              <w:t xml:space="preserve">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25E54142" w:rsidR="00FA6326" w:rsidRPr="00200189" w:rsidRDefault="00FA6326" w:rsidP="00F3508B">
            <w:pPr>
              <w:widowControl w:val="0"/>
              <w:spacing w:beforeLines="50" w:before="120"/>
              <w:rPr>
                <w:iCs/>
                <w:kern w:val="2"/>
                <w:lang w:eastAsia="zh-CN"/>
              </w:rPr>
            </w:pP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742448B8" w14:textId="77E8382D" w:rsidR="00A0593B" w:rsidRPr="00200189" w:rsidRDefault="00A0593B" w:rsidP="00F3508B">
            <w:pPr>
              <w:widowControl w:val="0"/>
              <w:spacing w:beforeLines="50" w:before="120"/>
              <w:rPr>
                <w:iCs/>
                <w:kern w:val="2"/>
                <w:lang w:eastAsia="zh-CN"/>
              </w:rPr>
            </w:pPr>
            <w:r>
              <w:rPr>
                <w:iCs/>
                <w:kern w:val="2"/>
                <w:lang w:eastAsia="zh-CN"/>
              </w:rPr>
              <w:lastRenderedPageBreak/>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lastRenderedPageBreak/>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lastRenderedPageBreak/>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lastRenderedPageBreak/>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w:t>
            </w:r>
            <w:r>
              <w:rPr>
                <w:rFonts w:eastAsia="Malgun Gothic"/>
                <w:iCs/>
                <w:kern w:val="2"/>
                <w:lang w:eastAsia="ko-KR"/>
              </w:rPr>
              <w:lastRenderedPageBreak/>
              <w:t>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lang w:val="en-GB" w:eastAsia="en-GB"/>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3.75pt;height:123pt;mso-width-percent:0;mso-height-percent:0;mso-width-percent:0;mso-height-percent:0" o:ole="">
                  <v:imagedata r:id="rId27" o:title=""/>
                </v:shape>
                <o:OLEObject Type="Embed" ProgID="Visio.Drawing.15" ShapeID="_x0000_i1026" DrawAspect="Content" ObjectID="_1673703135" r:id="rId28"/>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eastAsia="en-GB"/>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0967E4C4"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4BD4A46"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lastRenderedPageBreak/>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lastRenderedPageBreak/>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486FA6AB"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xml:space="preserve">, </w:t>
            </w:r>
            <w:r w:rsidR="00FA6326">
              <w:rPr>
                <w:iCs/>
                <w:kern w:val="2"/>
                <w:lang w:eastAsia="zh-CN"/>
              </w:rPr>
              <w:t>Ericsson (we think it is already supported based on MIMO agreement)</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79113811"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xml:space="preserve">. For example, in FR2, different beams </w:t>
            </w:r>
            <w:r w:rsidR="00F322A8">
              <w:rPr>
                <w:iCs/>
                <w:kern w:val="2"/>
                <w:lang w:eastAsia="zh-CN"/>
              </w:rPr>
              <w:lastRenderedPageBreak/>
              <w:t>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1320C01B" w14:textId="4AF613F4" w:rsidR="0008011F" w:rsidRPr="00200189"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11A3972E"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 xml:space="preserve">In general, we don’t see the specification should create so many fragmentations. We face a use case soon that it is needed for SR, and then we </w:t>
            </w:r>
            <w:proofErr w:type="gramStart"/>
            <w:r>
              <w:rPr>
                <w:iCs/>
                <w:kern w:val="2"/>
                <w:lang w:eastAsia="zh-CN"/>
              </w:rPr>
              <w:t>have to</w:t>
            </w:r>
            <w:proofErr w:type="gramEnd"/>
            <w:r>
              <w:rPr>
                <w:iCs/>
                <w:kern w:val="2"/>
                <w:lang w:eastAsia="zh-CN"/>
              </w:rPr>
              <w:t xml:space="preserve">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w:t>
            </w:r>
            <w:proofErr w:type="gramStart"/>
            <w:r>
              <w:rPr>
                <w:iCs/>
                <w:kern w:val="2"/>
                <w:lang w:eastAsia="zh-CN"/>
              </w:rPr>
              <w:t>reliability, and</w:t>
            </w:r>
            <w:proofErr w:type="gramEnd"/>
            <w:r>
              <w:rPr>
                <w:iCs/>
                <w:kern w:val="2"/>
                <w:lang w:eastAsia="zh-CN"/>
              </w:rPr>
              <w:t xml:space="preserve"> doesn’t want to waste resources for another SR used for eMBB. </w:t>
            </w:r>
          </w:p>
          <w:p w14:paraId="32BA6910" w14:textId="5682A0F4" w:rsidR="00FA6326" w:rsidRPr="002A72E9"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lastRenderedPageBreak/>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lastRenderedPageBreak/>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eastAsia="en-GB"/>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lastRenderedPageBreak/>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4" w:name="OLE_LINK6"/>
      <w:bookmarkStart w:id="5" w:name="OLE_LINK7"/>
      <w:r w:rsidRPr="00B25C5C">
        <w:rPr>
          <w:i/>
          <w:iCs/>
          <w:lang w:eastAsia="zh-CN"/>
        </w:rPr>
        <w:t>PDSCH occasions</w:t>
      </w:r>
      <w:bookmarkEnd w:id="4"/>
      <w:bookmarkEnd w:id="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lastRenderedPageBreak/>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lastRenderedPageBreak/>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w:t>
            </w:r>
            <w:r w:rsidRPr="003B6A2E">
              <w:rPr>
                <w:szCs w:val="22"/>
                <w:lang w:eastAsia="zh-CN"/>
              </w:rPr>
              <w:lastRenderedPageBreak/>
              <w:t xml:space="preserve">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w:t>
      </w:r>
      <w:r>
        <w:rPr>
          <w:sz w:val="22"/>
          <w:szCs w:val="22"/>
          <w:lang w:eastAsia="zh-CN"/>
        </w:rPr>
        <w:lastRenderedPageBreak/>
        <w:t xml:space="preserve">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lastRenderedPageBreak/>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lastRenderedPageBreak/>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eastAsia="en-GB"/>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6" w:name="_Ref60930965"/>
            <w:r w:rsidRPr="001E018D">
              <w:rPr>
                <w:rFonts w:eastAsia="Malgun Gothic"/>
                <w:b/>
              </w:rPr>
              <w:t xml:space="preserve">Fig </w:t>
            </w:r>
            <w:bookmarkEnd w:id="6"/>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lastRenderedPageBreak/>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ListParagraph"/>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ListParagraph"/>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lastRenderedPageBreak/>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 xml:space="preserve">that dynamic switching operation would be very limited and not sure meaningful </w:t>
            </w:r>
            <w:proofErr w:type="gramStart"/>
            <w:r w:rsidRPr="00012A5D">
              <w:rPr>
                <w:b/>
                <w:bCs/>
                <w:iCs/>
                <w:kern w:val="2"/>
                <w:lang w:val="en-US" w:eastAsia="zh-CN"/>
              </w:rPr>
              <w:t>as long as</w:t>
            </w:r>
            <w:proofErr w:type="gramEnd"/>
            <w:r w:rsidRPr="00012A5D">
              <w:rPr>
                <w:b/>
                <w:bCs/>
                <w:iCs/>
                <w:kern w:val="2"/>
                <w:lang w:val="en-US" w:eastAsia="zh-CN"/>
              </w:rPr>
              <w:t xml:space="preserve">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2A4724">
        <w:rPr>
          <w:rStyle w:val="Strong"/>
          <w:sz w:val="22"/>
          <w:szCs w:val="22"/>
          <w:highlight w:val="yellow"/>
          <w:lang w:eastAsia="ko-KR"/>
        </w:rPr>
        <w:lastRenderedPageBreak/>
        <w:t>Proposal 7.1:</w:t>
      </w:r>
      <w:r w:rsidRPr="002A4724">
        <w:rPr>
          <w:rStyle w:val="Strong"/>
          <w:sz w:val="22"/>
          <w:szCs w:val="22"/>
          <w:lang w:eastAsia="ko-KR"/>
        </w:rPr>
        <w:t xml:space="preserve"> In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07104197" w:rsidR="003C2D08" w:rsidRPr="002A4724" w:rsidRDefault="00501C6A" w:rsidP="00C53CC0">
            <w:pPr>
              <w:spacing w:beforeLines="50" w:before="120"/>
              <w:rPr>
                <w:iCs/>
                <w:kern w:val="2"/>
                <w:lang w:eastAsia="zh-CN"/>
              </w:rPr>
            </w:pPr>
            <w:r>
              <w:rPr>
                <w:iCs/>
                <w:kern w:val="2"/>
                <w:lang w:eastAsia="zh-CN"/>
              </w:rPr>
              <w:t>Mediatek</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7BF50456"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4799F650" w14:textId="41606D74" w:rsidR="003C2D08" w:rsidRPr="002A4724"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7D9B3075" w14:textId="4AA35B49" w:rsidR="003C2D08" w:rsidRPr="002A4724"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tc>
      </w:tr>
    </w:tbl>
    <w:p w14:paraId="7B624FFB" w14:textId="77777777" w:rsidR="003C2D08" w:rsidRDefault="003C2D08" w:rsidP="003C2D08"/>
    <w:p w14:paraId="3D833888" w14:textId="77777777" w:rsidR="003C2D08" w:rsidRPr="00D13CB4" w:rsidRDefault="003C2D08"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lastRenderedPageBreak/>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eastAsia="en-GB"/>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eastAsia="en-GB"/>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lastRenderedPageBreak/>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lastRenderedPageBreak/>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lastRenderedPageBreak/>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lastRenderedPageBreak/>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lang w:val="en-GB" w:eastAsia="en-GB"/>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60583" w:rsidP="00525A5B">
      <w:pPr>
        <w:pStyle w:val="BodyText"/>
      </w:pPr>
      <w:r>
        <w:rPr>
          <w:noProof/>
        </w:rPr>
        <w:object w:dxaOrig="14858" w:dyaOrig="3937" w14:anchorId="1D1587F9">
          <v:shape id="_x0000_i1027" type="#_x0000_t75" alt="" style="width:453.75pt;height:123pt;mso-width-percent:0;mso-height-percent:0;mso-width-percent:0;mso-height-percent:0" o:ole="">
            <v:imagedata r:id="rId27" o:title=""/>
          </v:shape>
          <o:OLEObject Type="Embed" ProgID="Visio.Drawing.15" ShapeID="_x0000_i1027" DrawAspect="Content" ObjectID="_1673703136" r:id="rId39"/>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25pt;height:165.75pt;mso-width-percent:0;mso-height-percent:0;mso-width-percent:0;mso-height-percent:0" o:ole="">
            <v:imagedata r:id="rId40" o:title=""/>
          </v:shape>
          <o:OLEObject Type="Embed" ProgID="Visio.Drawing.11" ShapeID="_x0000_i1028" DrawAspect="Content" ObjectID="_1673703137" r:id="rId41"/>
        </w:object>
      </w:r>
    </w:p>
    <w:p w14:paraId="0195C2D9" w14:textId="77777777" w:rsidR="00FF2D4D" w:rsidRDefault="00FF2D4D" w:rsidP="00FF2D4D">
      <w:pPr>
        <w:pStyle w:val="Caption"/>
        <w:jc w:val="center"/>
        <w:rPr>
          <w:lang w:eastAsia="zh-CN"/>
        </w:rPr>
      </w:pPr>
      <w:bookmarkStart w:id="8"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8"/>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25pt;height:165.75pt;mso-width-percent:0;mso-height-percent:0;mso-width-percent:0;mso-height-percent:0" o:ole="">
            <v:imagedata r:id="rId42" o:title=""/>
          </v:shape>
          <o:OLEObject Type="Embed" ProgID="Visio.Drawing.11" ShapeID="_x0000_i1029" DrawAspect="Content" ObjectID="_1673703138" r:id="rId43"/>
        </w:object>
      </w:r>
    </w:p>
    <w:p w14:paraId="27595116" w14:textId="77777777" w:rsidR="00FF2D4D" w:rsidRDefault="00FF2D4D" w:rsidP="00FF2D4D">
      <w:pPr>
        <w:pStyle w:val="Caption"/>
        <w:jc w:val="center"/>
        <w:rPr>
          <w:lang w:eastAsia="zh-CN"/>
        </w:rPr>
      </w:pPr>
      <w:bookmarkStart w:id="9"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9"/>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 xml:space="preserve">FFS </w:t>
      </w:r>
      <w:proofErr w:type="spellStart"/>
      <w:r>
        <w:rPr>
          <w:i/>
          <w:iCs/>
        </w:rPr>
        <w:t>details</w:t>
      </w:r>
      <w:proofErr w:type="spellEnd"/>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eastAsia="en-GB"/>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0" w:name="_Ref21525502"/>
      <w:r w:rsidRPr="00061268">
        <w:t xml:space="preserve">Figure </w:t>
      </w:r>
      <w:bookmarkEnd w:id="10"/>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eastAsia="en-GB"/>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1" w:name="_Ref21525540"/>
      <w:r w:rsidRPr="00061268">
        <w:t xml:space="preserve">Figure </w:t>
      </w:r>
      <w:bookmarkEnd w:id="11"/>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eastAsia="en-GB"/>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2" w:name="_Ref20406320"/>
      <w:r w:rsidRPr="00061268">
        <w:t xml:space="preserve">Figure </w:t>
      </w:r>
      <w:bookmarkEnd w:id="12"/>
      <w:r w:rsidRPr="00061268">
        <w:t>7.3. Example of a F-TDRA table.</w:t>
      </w:r>
    </w:p>
    <w:p w14:paraId="55F09DDB" w14:textId="77777777" w:rsidR="009C311A" w:rsidRPr="00061268" w:rsidRDefault="009C311A" w:rsidP="009C311A">
      <w:pPr>
        <w:keepNext/>
        <w:jc w:val="center"/>
        <w:rPr>
          <w:lang w:val="en-US"/>
        </w:rPr>
      </w:pPr>
      <w:r w:rsidRPr="00061268">
        <w:rPr>
          <w:noProof/>
          <w:lang w:eastAsia="en-GB"/>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3" w:name="_Ref21525563"/>
      <w:r w:rsidRPr="00061268">
        <w:t xml:space="preserve">Figure </w:t>
      </w:r>
      <w:bookmarkEnd w:id="13"/>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4"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4"/>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5pt;height:115.5pt;mso-width-percent:0;mso-height-percent:0;mso-width-percent:0;mso-height-percent:0" o:ole="">
            <v:imagedata r:id="rId48" o:title=""/>
          </v:shape>
          <o:OLEObject Type="Embed" ProgID="Visio.Drawing.15" ShapeID="_x0000_i1030" DrawAspect="Content" ObjectID="_1673703139"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73332" w14:textId="77777777" w:rsidR="007A0BB2" w:rsidRDefault="007A0BB2">
      <w:r>
        <w:separator/>
      </w:r>
    </w:p>
  </w:endnote>
  <w:endnote w:type="continuationSeparator" w:id="0">
    <w:p w14:paraId="200ACD4A" w14:textId="77777777" w:rsidR="007A0BB2" w:rsidRDefault="007A0BB2">
      <w:r>
        <w:continuationSeparator/>
      </w:r>
    </w:p>
  </w:endnote>
  <w:endnote w:type="continuationNotice" w:id="1">
    <w:p w14:paraId="11551DAA" w14:textId="77777777" w:rsidR="007A0BB2" w:rsidRDefault="007A0B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00000287" w:usb1="09060000"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00000287" w:usb1="08070000"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fixed"/>
    <w:sig w:usb0="800002BF" w:usb1="38CF7CFA" w:usb2="00000016" w:usb3="00000000" w:csb0="00040001"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520A3472" w:rsidR="00C53CC0" w:rsidRDefault="00C53CC0">
        <w:pPr>
          <w:pStyle w:val="Footer"/>
        </w:pPr>
        <w:r>
          <w:fldChar w:fldCharType="begin"/>
        </w:r>
        <w:r>
          <w:instrText>PAGE   \* MERGEFORMAT</w:instrText>
        </w:r>
        <w:r>
          <w:fldChar w:fldCharType="separate"/>
        </w:r>
        <w:r w:rsidR="00501C6A" w:rsidRPr="00501C6A">
          <w:rPr>
            <w:lang w:val="zh-CN" w:eastAsia="zh-CN"/>
          </w:rPr>
          <w:t>1</w:t>
        </w:r>
        <w:r>
          <w:fldChar w:fldCharType="end"/>
        </w:r>
      </w:p>
    </w:sdtContent>
  </w:sdt>
  <w:p w14:paraId="00A820FC" w14:textId="77777777" w:rsidR="00C53CC0" w:rsidRDefault="00C53CC0">
    <w:pPr>
      <w:pStyle w:val="Footer"/>
    </w:pPr>
  </w:p>
  <w:p w14:paraId="4A48D3F3" w14:textId="77777777" w:rsidR="00C53CC0" w:rsidRDefault="00C53CC0"/>
  <w:p w14:paraId="46E31D82" w14:textId="77777777" w:rsidR="00C53CC0" w:rsidRDefault="00C53C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F503F" w14:textId="77777777" w:rsidR="007A0BB2" w:rsidRDefault="007A0BB2">
      <w:r>
        <w:separator/>
      </w:r>
    </w:p>
  </w:footnote>
  <w:footnote w:type="continuationSeparator" w:id="0">
    <w:p w14:paraId="56027F4A" w14:textId="77777777" w:rsidR="007A0BB2" w:rsidRDefault="007A0BB2">
      <w:r>
        <w:continuationSeparator/>
      </w:r>
    </w:p>
  </w:footnote>
  <w:footnote w:type="continuationNotice" w:id="1">
    <w:p w14:paraId="21EB699B" w14:textId="77777777" w:rsidR="007A0BB2" w:rsidRDefault="007A0B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C53CC0" w:rsidRDefault="00C53CC0">
    <w:pPr>
      <w:pStyle w:val="Header"/>
      <w:tabs>
        <w:tab w:val="right" w:pos="9639"/>
      </w:tabs>
    </w:pPr>
    <w:r>
      <w:tab/>
    </w:r>
  </w:p>
  <w:p w14:paraId="246D48EC" w14:textId="77777777" w:rsidR="00C53CC0" w:rsidRDefault="00C53CC0"/>
  <w:p w14:paraId="4F6F578E" w14:textId="77777777" w:rsidR="00C53CC0" w:rsidRDefault="00C53C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8"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1"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8"/>
  </w:num>
  <w:num w:numId="2">
    <w:abstractNumId w:val="5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num>
  <w:num w:numId="4">
    <w:abstractNumId w:val="105"/>
  </w:num>
  <w:num w:numId="5">
    <w:abstractNumId w:val="88"/>
  </w:num>
  <w:num w:numId="6">
    <w:abstractNumId w:val="81"/>
  </w:num>
  <w:num w:numId="7">
    <w:abstractNumId w:val="70"/>
  </w:num>
  <w:num w:numId="8">
    <w:abstractNumId w:val="63"/>
  </w:num>
  <w:num w:numId="9">
    <w:abstractNumId w:val="11"/>
  </w:num>
  <w:num w:numId="10">
    <w:abstractNumId w:val="112"/>
  </w:num>
  <w:num w:numId="11">
    <w:abstractNumId w:val="30"/>
  </w:num>
  <w:num w:numId="12">
    <w:abstractNumId w:val="8"/>
  </w:num>
  <w:num w:numId="13">
    <w:abstractNumId w:val="72"/>
  </w:num>
  <w:num w:numId="14">
    <w:abstractNumId w:val="48"/>
  </w:num>
  <w:num w:numId="15">
    <w:abstractNumId w:val="106"/>
  </w:num>
  <w:num w:numId="16">
    <w:abstractNumId w:val="19"/>
  </w:num>
  <w:num w:numId="17">
    <w:abstractNumId w:val="82"/>
  </w:num>
  <w:num w:numId="18">
    <w:abstractNumId w:val="67"/>
  </w:num>
  <w:num w:numId="19">
    <w:abstractNumId w:val="54"/>
  </w:num>
  <w:num w:numId="20">
    <w:abstractNumId w:val="18"/>
  </w:num>
  <w:num w:numId="21">
    <w:abstractNumId w:val="65"/>
  </w:num>
  <w:num w:numId="22">
    <w:abstractNumId w:val="109"/>
  </w:num>
  <w:num w:numId="23">
    <w:abstractNumId w:val="66"/>
  </w:num>
  <w:num w:numId="24">
    <w:abstractNumId w:val="101"/>
  </w:num>
  <w:num w:numId="25">
    <w:abstractNumId w:val="12"/>
  </w:num>
  <w:num w:numId="26">
    <w:abstractNumId w:val="10"/>
  </w:num>
  <w:num w:numId="27">
    <w:abstractNumId w:val="102"/>
  </w:num>
  <w:num w:numId="28">
    <w:abstractNumId w:val="20"/>
  </w:num>
  <w:num w:numId="29">
    <w:abstractNumId w:val="100"/>
  </w:num>
  <w:num w:numId="30">
    <w:abstractNumId w:val="6"/>
  </w:num>
  <w:num w:numId="31">
    <w:abstractNumId w:val="5"/>
  </w:num>
  <w:num w:numId="32">
    <w:abstractNumId w:val="3"/>
  </w:num>
  <w:num w:numId="33">
    <w:abstractNumId w:val="43"/>
  </w:num>
  <w:num w:numId="34">
    <w:abstractNumId w:val="29"/>
  </w:num>
  <w:num w:numId="35">
    <w:abstractNumId w:val="29"/>
  </w:num>
  <w:num w:numId="36">
    <w:abstractNumId w:val="4"/>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num>
  <w:num w:numId="39">
    <w:abstractNumId w:val="56"/>
  </w:num>
  <w:num w:numId="40">
    <w:abstractNumId w:val="94"/>
  </w:num>
  <w:num w:numId="41">
    <w:abstractNumId w:val="39"/>
  </w:num>
  <w:num w:numId="42">
    <w:abstractNumId w:val="0"/>
  </w:num>
  <w:num w:numId="43">
    <w:abstractNumId w:val="121"/>
  </w:num>
  <w:num w:numId="44">
    <w:abstractNumId w:val="45"/>
  </w:num>
  <w:num w:numId="45">
    <w:abstractNumId w:val="85"/>
  </w:num>
  <w:num w:numId="46">
    <w:abstractNumId w:val="49"/>
  </w:num>
  <w:num w:numId="47">
    <w:abstractNumId w:val="122"/>
  </w:num>
  <w:num w:numId="48">
    <w:abstractNumId w:val="104"/>
  </w:num>
  <w:num w:numId="49">
    <w:abstractNumId w:val="13"/>
  </w:num>
  <w:num w:numId="50">
    <w:abstractNumId w:val="22"/>
  </w:num>
  <w:num w:numId="51">
    <w:abstractNumId w:val="90"/>
  </w:num>
  <w:num w:numId="52">
    <w:abstractNumId w:val="97"/>
  </w:num>
  <w:num w:numId="53">
    <w:abstractNumId w:val="75"/>
  </w:num>
  <w:num w:numId="54">
    <w:abstractNumId w:val="61"/>
  </w:num>
  <w:num w:numId="55">
    <w:abstractNumId w:val="99"/>
  </w:num>
  <w:num w:numId="56">
    <w:abstractNumId w:val="114"/>
  </w:num>
  <w:num w:numId="57">
    <w:abstractNumId w:val="31"/>
  </w:num>
  <w:num w:numId="58">
    <w:abstractNumId w:val="27"/>
  </w:num>
  <w:num w:numId="59">
    <w:abstractNumId w:val="93"/>
  </w:num>
  <w:num w:numId="60">
    <w:abstractNumId w:val="16"/>
  </w:num>
  <w:num w:numId="61">
    <w:abstractNumId w:val="73"/>
  </w:num>
  <w:num w:numId="62">
    <w:abstractNumId w:val="55"/>
  </w:num>
  <w:num w:numId="63">
    <w:abstractNumId w:val="87"/>
  </w:num>
  <w:num w:numId="64">
    <w:abstractNumId w:val="120"/>
  </w:num>
  <w:num w:numId="65">
    <w:abstractNumId w:val="21"/>
  </w:num>
  <w:num w:numId="66">
    <w:abstractNumId w:val="74"/>
  </w:num>
  <w:num w:numId="67">
    <w:abstractNumId w:val="17"/>
  </w:num>
  <w:num w:numId="68">
    <w:abstractNumId w:val="78"/>
  </w:num>
  <w:num w:numId="69">
    <w:abstractNumId w:val="42"/>
  </w:num>
  <w:num w:numId="70">
    <w:abstractNumId w:val="24"/>
  </w:num>
  <w:num w:numId="71">
    <w:abstractNumId w:val="23"/>
  </w:num>
  <w:num w:numId="72">
    <w:abstractNumId w:val="25"/>
  </w:num>
  <w:num w:numId="73">
    <w:abstractNumId w:val="115"/>
  </w:num>
  <w:num w:numId="74">
    <w:abstractNumId w:val="60"/>
  </w:num>
  <w:num w:numId="75">
    <w:abstractNumId w:val="53"/>
  </w:num>
  <w:num w:numId="76">
    <w:abstractNumId w:val="110"/>
  </w:num>
  <w:num w:numId="77">
    <w:abstractNumId w:val="71"/>
  </w:num>
  <w:num w:numId="78">
    <w:abstractNumId w:val="77"/>
  </w:num>
  <w:num w:numId="79">
    <w:abstractNumId w:val="89"/>
  </w:num>
  <w:num w:numId="80">
    <w:abstractNumId w:val="47"/>
  </w:num>
  <w:num w:numId="81">
    <w:abstractNumId w:val="69"/>
  </w:num>
  <w:num w:numId="82">
    <w:abstractNumId w:val="111"/>
  </w:num>
  <w:num w:numId="83">
    <w:abstractNumId w:val="26"/>
  </w:num>
  <w:num w:numId="84">
    <w:abstractNumId w:val="80"/>
  </w:num>
  <w:num w:numId="85">
    <w:abstractNumId w:val="44"/>
  </w:num>
  <w:num w:numId="86">
    <w:abstractNumId w:val="116"/>
  </w:num>
  <w:num w:numId="87">
    <w:abstractNumId w:val="32"/>
  </w:num>
  <w:num w:numId="88">
    <w:abstractNumId w:val="64"/>
  </w:num>
  <w:num w:numId="89">
    <w:abstractNumId w:val="33"/>
  </w:num>
  <w:num w:numId="90">
    <w:abstractNumId w:val="76"/>
  </w:num>
  <w:num w:numId="91">
    <w:abstractNumId w:val="117"/>
  </w:num>
  <w:num w:numId="92">
    <w:abstractNumId w:val="59"/>
  </w:num>
  <w:num w:numId="93">
    <w:abstractNumId w:val="46"/>
  </w:num>
  <w:num w:numId="94">
    <w:abstractNumId w:val="29"/>
  </w:num>
  <w:num w:numId="95">
    <w:abstractNumId w:val="2"/>
  </w:num>
  <w:num w:numId="96">
    <w:abstractNumId w:val="51"/>
  </w:num>
  <w:num w:numId="97">
    <w:abstractNumId w:val="40"/>
  </w:num>
  <w:num w:numId="98">
    <w:abstractNumId w:val="35"/>
  </w:num>
  <w:num w:numId="99">
    <w:abstractNumId w:val="15"/>
  </w:num>
  <w:num w:numId="100">
    <w:abstractNumId w:val="57"/>
  </w:num>
  <w:num w:numId="101">
    <w:abstractNumId w:val="107"/>
  </w:num>
  <w:num w:numId="102">
    <w:abstractNumId w:val="58"/>
  </w:num>
  <w:num w:numId="103">
    <w:abstractNumId w:val="68"/>
  </w:num>
  <w:num w:numId="104">
    <w:abstractNumId w:val="34"/>
  </w:num>
  <w:num w:numId="105">
    <w:abstractNumId w:val="86"/>
  </w:num>
  <w:num w:numId="106">
    <w:abstractNumId w:val="28"/>
  </w:num>
  <w:num w:numId="107">
    <w:abstractNumId w:val="9"/>
  </w:num>
  <w:num w:numId="108">
    <w:abstractNumId w:val="79"/>
  </w:num>
  <w:num w:numId="109">
    <w:abstractNumId w:val="103"/>
  </w:num>
  <w:num w:numId="110">
    <w:abstractNumId w:val="52"/>
  </w:num>
  <w:num w:numId="111">
    <w:abstractNumId w:val="62"/>
  </w:num>
  <w:num w:numId="112">
    <w:abstractNumId w:val="92"/>
  </w:num>
  <w:num w:numId="113">
    <w:abstractNumId w:val="57"/>
  </w:num>
  <w:num w:numId="114">
    <w:abstractNumId w:val="118"/>
  </w:num>
  <w:num w:numId="115">
    <w:abstractNumId w:val="37"/>
  </w:num>
  <w:num w:numId="116">
    <w:abstractNumId w:val="14"/>
  </w:num>
  <w:num w:numId="117">
    <w:abstractNumId w:val="119"/>
  </w:num>
  <w:num w:numId="118">
    <w:abstractNumId w:val="57"/>
  </w:num>
  <w:num w:numId="119">
    <w:abstractNumId w:val="84"/>
  </w:num>
  <w:num w:numId="120">
    <w:abstractNumId w:val="95"/>
  </w:num>
  <w:num w:numId="121">
    <w:abstractNumId w:val="36"/>
  </w:num>
  <w:num w:numId="122">
    <w:abstractNumId w:val="91"/>
  </w:num>
  <w:num w:numId="123">
    <w:abstractNumId w:val="113"/>
  </w:num>
  <w:num w:numId="124">
    <w:abstractNumId w:val="41"/>
  </w:num>
  <w:num w:numId="125">
    <w:abstractNumId w:val="89"/>
  </w:num>
  <w:num w:numId="126">
    <w:abstractNumId w:val="47"/>
  </w:num>
  <w:num w:numId="127">
    <w:abstractNumId w:val="98"/>
  </w:num>
  <w:num w:numId="128">
    <w:abstractNumId w:val="7"/>
  </w:num>
  <w:num w:numId="129">
    <w:abstractNumId w:val="1"/>
  </w:num>
  <w:num w:numId="130">
    <w:abstractNumId w:val="3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package" Target="embeddings/Microsoft_Visio_Drawing3.vsdx"/><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1.emf"/><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6.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2.png"/><Relationship Id="rId41"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0.emf"/><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package" Target="embeddings/Microsoft_Visio_Drawing2.vsdx"/><Relationship Id="rId36" Type="http://schemas.openxmlformats.org/officeDocument/2006/relationships/image" Target="media/image18.png"/><Relationship Id="rId49" Type="http://schemas.openxmlformats.org/officeDocument/2006/relationships/package" Target="embeddings/Microsoft_Visio_Drawing4.vsdx"/><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cid:image001.jpg@01D6F5BC.1CD0C8B0" TargetMode="External"/><Relationship Id="rId43" Type="http://schemas.openxmlformats.org/officeDocument/2006/relationships/oleObject" Target="embeddings/Microsoft_Visio_2003-2010_Drawing2.vsd"/><Relationship Id="rId48" Type="http://schemas.openxmlformats.org/officeDocument/2006/relationships/image" Target="media/image26.emf"/><Relationship Id="rId8" Type="http://schemas.openxmlformats.org/officeDocument/2006/relationships/styles" Target="styl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C3D0C99-E5F6-458F-9CFC-7780400B9226}">
  <ds:schemaRefs>
    <ds:schemaRef ds:uri="http://schemas.openxmlformats.org/officeDocument/2006/bibliography"/>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91</TotalTime>
  <Pages>131</Pages>
  <Words>52057</Words>
  <Characters>275906</Characters>
  <Application>Microsoft Office Word</Application>
  <DocSecurity>0</DocSecurity>
  <Lines>2299</Lines>
  <Paragraphs>654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327309</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Sorour Falahati</cp:lastModifiedBy>
  <cp:revision>7</cp:revision>
  <cp:lastPrinted>1901-01-01T10:00:00Z</cp:lastPrinted>
  <dcterms:created xsi:type="dcterms:W3CDTF">2021-02-01T13:00:00Z</dcterms:created>
  <dcterms:modified xsi:type="dcterms:W3CDTF">2021-02-01T15:45:00Z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