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Charter, Oppo</w:t>
      </w:r>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Charter, Oppo</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Heading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ListParagraph"/>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ListParagraph"/>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ListParagraph"/>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ListParagraph"/>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ListParagraph"/>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ListParagraph"/>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ListParagraph"/>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ListParagraph"/>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BA5351" w14:paraId="151A4C4D" w14:textId="77777777" w:rsidTr="00866364">
        <w:tc>
          <w:tcPr>
            <w:tcW w:w="1435" w:type="dxa"/>
          </w:tcPr>
          <w:p w14:paraId="170218BD" w14:textId="1B9BB947" w:rsidR="00BA5351" w:rsidRDefault="00BA5351" w:rsidP="00BA5351">
            <w:pPr>
              <w:rPr>
                <w:lang w:eastAsia="en-US"/>
              </w:rPr>
            </w:pPr>
            <w:r>
              <w:rPr>
                <w:rFonts w:eastAsiaTheme="minorEastAsia" w:hint="eastAsia"/>
                <w:lang w:eastAsia="zh-CN"/>
              </w:rPr>
              <w:t>X</w:t>
            </w:r>
            <w:r>
              <w:rPr>
                <w:rFonts w:eastAsiaTheme="minorEastAsia"/>
                <w:lang w:eastAsia="zh-CN"/>
              </w:rPr>
              <w:t>iaomi</w:t>
            </w:r>
          </w:p>
        </w:tc>
        <w:tc>
          <w:tcPr>
            <w:tcW w:w="7927" w:type="dxa"/>
          </w:tcPr>
          <w:p w14:paraId="401F908A" w14:textId="77777777" w:rsidR="00BA5351" w:rsidRDefault="00BA5351" w:rsidP="00BA5351">
            <w:pPr>
              <w:rPr>
                <w:szCs w:val="20"/>
              </w:rPr>
            </w:pPr>
            <w:r>
              <w:rPr>
                <w:szCs w:val="20"/>
              </w:rPr>
              <w:t>Support Alt SC.1 and Alt CA.1</w:t>
            </w:r>
          </w:p>
          <w:p w14:paraId="467BC3FB" w14:textId="15F8DD5F" w:rsidR="00BA5351" w:rsidRDefault="00BA5351" w:rsidP="00BA5351">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3748BE" w14:paraId="16C4FA1E" w14:textId="77777777" w:rsidTr="00866364">
        <w:tc>
          <w:tcPr>
            <w:tcW w:w="1435" w:type="dxa"/>
          </w:tcPr>
          <w:p w14:paraId="0318812D" w14:textId="18209981" w:rsidR="003748BE" w:rsidRDefault="003748BE" w:rsidP="003748BE">
            <w:pPr>
              <w:rPr>
                <w:rFonts w:eastAsiaTheme="minorEastAsia" w:hint="eastAsia"/>
                <w:lang w:eastAsia="zh-CN"/>
              </w:rPr>
            </w:pPr>
            <w:r>
              <w:rPr>
                <w:szCs w:val="20"/>
              </w:rPr>
              <w:t xml:space="preserve">Ericsson </w:t>
            </w:r>
          </w:p>
        </w:tc>
        <w:tc>
          <w:tcPr>
            <w:tcW w:w="7927" w:type="dxa"/>
          </w:tcPr>
          <w:p w14:paraId="35ADA4C2" w14:textId="77777777" w:rsidR="003748BE" w:rsidRDefault="003748BE" w:rsidP="003748BE">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1967779" w14:textId="77777777" w:rsidR="003748BE" w:rsidRDefault="003748BE" w:rsidP="003748BE">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xml:space="preserve">) and </w:t>
            </w:r>
            <w:r>
              <w:rPr>
                <w:lang w:val="en-US"/>
              </w:rPr>
              <w:lastRenderedPageBreak/>
              <w:t>the case where the LBT BW is smaller than the RAN4 channel BW (</w:t>
            </w:r>
            <w:r>
              <w:rPr>
                <w:b/>
                <w:bCs/>
                <w:lang w:val="en-US"/>
              </w:rPr>
              <w:t>Alt SC2</w:t>
            </w:r>
            <w:r>
              <w:rPr>
                <w:lang w:val="en-US"/>
              </w:rPr>
              <w:t xml:space="preserve">). </w:t>
            </w:r>
          </w:p>
          <w:p w14:paraId="6472445B" w14:textId="77777777" w:rsidR="003748BE" w:rsidRDefault="003748BE" w:rsidP="003748BE">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5E20435C" w14:textId="77777777" w:rsidR="003748BE" w:rsidRDefault="003748BE" w:rsidP="003748BE">
            <w:pPr>
              <w:rPr>
                <w:szCs w:val="20"/>
              </w:rPr>
            </w:pP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ListParagraph"/>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ListParagraph"/>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ListParagraph"/>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ListParagraph"/>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Lenovo, Motorola Mobility</w:t>
            </w:r>
          </w:p>
        </w:tc>
        <w:tc>
          <w:tcPr>
            <w:tcW w:w="7927" w:type="dxa"/>
          </w:tcPr>
          <w:p w14:paraId="691EECA7" w14:textId="3296C2DB" w:rsidR="007228CE" w:rsidRDefault="00205F0B" w:rsidP="00866364">
            <w:pPr>
              <w:rPr>
                <w:szCs w:val="20"/>
              </w:rPr>
            </w:pPr>
            <w:r>
              <w:rPr>
                <w:szCs w:val="20"/>
              </w:rPr>
              <w:t>We are fine, but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FF3BCB" w14:paraId="277CD91E" w14:textId="77777777" w:rsidTr="00866364">
        <w:tc>
          <w:tcPr>
            <w:tcW w:w="1435" w:type="dxa"/>
          </w:tcPr>
          <w:p w14:paraId="76CC6965" w14:textId="66ACAD3D" w:rsidR="00FF3BCB" w:rsidRDefault="00FF3BCB" w:rsidP="003B5675">
            <w:pPr>
              <w:rPr>
                <w:lang w:eastAsia="en-US"/>
              </w:rPr>
            </w:pPr>
            <w:r>
              <w:rPr>
                <w:lang w:eastAsia="en-US"/>
              </w:rPr>
              <w:t>vivo</w:t>
            </w:r>
          </w:p>
        </w:tc>
        <w:tc>
          <w:tcPr>
            <w:tcW w:w="7927" w:type="dxa"/>
          </w:tcPr>
          <w:p w14:paraId="6B204D0E" w14:textId="77777777" w:rsidR="00FF3BCB" w:rsidRDefault="00FF3BCB" w:rsidP="00FF3BCB">
            <w:pPr>
              <w:rPr>
                <w:szCs w:val="20"/>
              </w:rPr>
            </w:pPr>
            <w:r>
              <w:rPr>
                <w:szCs w:val="20"/>
              </w:rPr>
              <w:t>No need to have the 1</w:t>
            </w:r>
            <w:r w:rsidRPr="00FF3BCB">
              <w:rPr>
                <w:szCs w:val="20"/>
                <w:vertAlign w:val="superscript"/>
              </w:rPr>
              <w:t>st</w:t>
            </w:r>
            <w:r>
              <w:rPr>
                <w:szCs w:val="20"/>
              </w:rPr>
              <w:t xml:space="preserve"> bullet on maximum channel bandwidth which is covered in AI 8.2.5 as we commented before in the 1</w:t>
            </w:r>
            <w:r w:rsidRPr="00FF3BCB">
              <w:rPr>
                <w:szCs w:val="20"/>
                <w:vertAlign w:val="superscript"/>
              </w:rPr>
              <w:t>st</w:t>
            </w:r>
            <w:r>
              <w:rPr>
                <w:szCs w:val="20"/>
              </w:rPr>
              <w:t xml:space="preserve"> round.</w:t>
            </w:r>
          </w:p>
          <w:p w14:paraId="1AF44161" w14:textId="22142003" w:rsidR="00FF3BCB" w:rsidRDefault="00FF3BCB" w:rsidP="00FF3BCB">
            <w:pPr>
              <w:rPr>
                <w:szCs w:val="20"/>
              </w:rPr>
            </w:pPr>
            <w:r>
              <w:rPr>
                <w:szCs w:val="20"/>
              </w:rPr>
              <w:t>We’re fine on the 2</w:t>
            </w:r>
            <w:r w:rsidRPr="00FF3BCB">
              <w:rPr>
                <w:szCs w:val="20"/>
                <w:vertAlign w:val="superscript"/>
              </w:rPr>
              <w:t>nd</w:t>
            </w:r>
            <w:r>
              <w:rPr>
                <w:szCs w:val="20"/>
              </w:rPr>
              <w:t xml:space="preserve"> bullet.</w:t>
            </w:r>
          </w:p>
        </w:tc>
      </w:tr>
      <w:tr w:rsidR="007417DB" w14:paraId="5B4006D2" w14:textId="77777777" w:rsidTr="00866364">
        <w:tc>
          <w:tcPr>
            <w:tcW w:w="1435" w:type="dxa"/>
          </w:tcPr>
          <w:p w14:paraId="092E371E" w14:textId="06FFBC85" w:rsidR="007417DB" w:rsidRDefault="007417DB" w:rsidP="003B5675">
            <w:pPr>
              <w:rPr>
                <w:lang w:eastAsia="en-US"/>
              </w:rPr>
            </w:pPr>
            <w:r>
              <w:rPr>
                <w:lang w:eastAsia="en-US"/>
              </w:rPr>
              <w:t>Ericsson</w:t>
            </w:r>
          </w:p>
        </w:tc>
        <w:tc>
          <w:tcPr>
            <w:tcW w:w="7927" w:type="dxa"/>
          </w:tcPr>
          <w:p w14:paraId="4D053145" w14:textId="4093ABA6" w:rsidR="007417DB" w:rsidRDefault="007417DB" w:rsidP="00FF3BCB">
            <w:pPr>
              <w:rPr>
                <w:szCs w:val="20"/>
              </w:rPr>
            </w:pPr>
            <w:r>
              <w:rPr>
                <w:szCs w:val="20"/>
              </w:rPr>
              <w:t xml:space="preserve">Support bullet point 1. We are ok with the second bullet point now, as it does not preclude other channelization, but the discussion should be left for RAN4 channel raster design. </w:t>
            </w:r>
          </w:p>
        </w:tc>
      </w:tr>
    </w:tbl>
    <w:p w14:paraId="7C75A2EE" w14:textId="77777777" w:rsidR="00D1336C" w:rsidRDefault="00D1336C">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w:t>
            </w:r>
            <w:r>
              <w:lastRenderedPageBreak/>
              <w:t xml:space="preserve">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lastRenderedPageBreak/>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lastRenderedPageBreak/>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lastRenderedPageBreak/>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w:t>
            </w:r>
            <w:r>
              <w:rPr>
                <w:szCs w:val="20"/>
              </w:rPr>
              <w:lastRenderedPageBreak/>
              <w:t xml:space="preserve">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lastRenderedPageBreak/>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Oppo, Charter</w:t>
      </w:r>
      <w:r w:rsidR="00F061D1">
        <w:rPr>
          <w:lang w:eastAsia="en-US"/>
        </w:rPr>
        <w:t>, LGE</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44364CFB"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lastRenderedPageBreak/>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ListParagraph"/>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ListParagraph"/>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w:t>
            </w:r>
            <w:r>
              <w:rPr>
                <w:szCs w:val="20"/>
              </w:rPr>
              <w:lastRenderedPageBreak/>
              <w:t>ity</w:t>
            </w:r>
          </w:p>
        </w:tc>
        <w:tc>
          <w:tcPr>
            <w:tcW w:w="8107" w:type="dxa"/>
          </w:tcPr>
          <w:p w14:paraId="5FCD29A8" w14:textId="77777777" w:rsidR="00DF4A0D" w:rsidRDefault="001F433B">
            <w:r>
              <w:rPr>
                <w:szCs w:val="20"/>
              </w:rPr>
              <w:lastRenderedPageBreak/>
              <w:t xml:space="preserve">In our view, additional criterion should be introduced when no-LBT is used. Furthermore, measurements/criteria such as long-term sensing, HARQ-ACK feedback from UE should be </w:t>
            </w:r>
            <w:r>
              <w:rPr>
                <w:szCs w:val="20"/>
              </w:rPr>
              <w:lastRenderedPageBreak/>
              <w:t>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lastRenderedPageBreak/>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w:t>
            </w:r>
            <w:r>
              <w:rPr>
                <w:szCs w:val="20"/>
              </w:rPr>
              <w:lastRenderedPageBreak/>
              <w:t xml:space="preserve">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lastRenderedPageBreak/>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lastRenderedPageBreak/>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Heading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ListParagraph"/>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ListParagraph"/>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ListParagraph"/>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t>Fujitsu</w:t>
            </w:r>
          </w:p>
        </w:tc>
        <w:tc>
          <w:tcPr>
            <w:tcW w:w="7927" w:type="dxa"/>
          </w:tcPr>
          <w:p w14:paraId="7C379C93" w14:textId="71396533" w:rsidR="008406D0" w:rsidRPr="00DB644A" w:rsidRDefault="00D9700B" w:rsidP="008406D0">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r w:rsidR="00F75584" w14:paraId="09E0830D" w14:textId="77777777" w:rsidTr="00866364">
        <w:tc>
          <w:tcPr>
            <w:tcW w:w="1435" w:type="dxa"/>
          </w:tcPr>
          <w:p w14:paraId="522B2963" w14:textId="06B20286" w:rsidR="00F75584" w:rsidRDefault="00F75584" w:rsidP="003B5675">
            <w:pPr>
              <w:rPr>
                <w:szCs w:val="20"/>
              </w:rPr>
            </w:pPr>
            <w:r>
              <w:rPr>
                <w:szCs w:val="20"/>
              </w:rPr>
              <w:t>vivo</w:t>
            </w:r>
          </w:p>
        </w:tc>
        <w:tc>
          <w:tcPr>
            <w:tcW w:w="7927" w:type="dxa"/>
          </w:tcPr>
          <w:p w14:paraId="660C1D08" w14:textId="77777777" w:rsidR="00F75584" w:rsidRDefault="00F75584" w:rsidP="00F75584">
            <w:pPr>
              <w:rPr>
                <w:rFonts w:eastAsiaTheme="minorEastAsia"/>
                <w:szCs w:val="20"/>
                <w:lang w:eastAsia="zh-CN"/>
              </w:rPr>
            </w:pPr>
            <w:r>
              <w:rPr>
                <w:rFonts w:eastAsiaTheme="minorEastAsia"/>
                <w:szCs w:val="20"/>
                <w:lang w:eastAsia="zh-CN"/>
              </w:rPr>
              <w:t xml:space="preserve">We have concern on this proposal. </w:t>
            </w:r>
          </w:p>
          <w:p w14:paraId="5A6B5942" w14:textId="77777777" w:rsidR="00F75584" w:rsidRDefault="00F75584" w:rsidP="00F75584">
            <w:pPr>
              <w:rPr>
                <w:rFonts w:eastAsiaTheme="minorEastAsia"/>
                <w:szCs w:val="20"/>
                <w:lang w:eastAsia="zh-CN"/>
              </w:rPr>
            </w:pPr>
            <w:r>
              <w:rPr>
                <w:rFonts w:eastAsiaTheme="minorEastAsia"/>
                <w:szCs w:val="20"/>
                <w:lang w:eastAsia="zh-CN"/>
              </w:rPr>
              <w:t>Current wording “</w:t>
            </w:r>
            <w:r w:rsidRPr="006B263C">
              <w:rPr>
                <w:lang w:eastAsia="en-US"/>
              </w:rPr>
              <w:t>The indication can be one or both of the following alternatives</w:t>
            </w:r>
            <w:r>
              <w:rPr>
                <w:lang w:eastAsia="en-US"/>
              </w:rPr>
              <w:t xml:space="preserve">” can be interpreted that for example, if Alt.1 is supported, then </w:t>
            </w:r>
            <w:r w:rsidRPr="006B263C">
              <w:rPr>
                <w:lang w:eastAsia="en-US"/>
              </w:rPr>
              <w:t xml:space="preserve">Cell specific as </w:t>
            </w:r>
            <w:r>
              <w:rPr>
                <w:lang w:eastAsia="en-US"/>
              </w:rPr>
              <w:t xml:space="preserve">either </w:t>
            </w:r>
            <w:r w:rsidRPr="006B263C">
              <w:rPr>
                <w:lang w:eastAsia="en-US"/>
              </w:rPr>
              <w:t xml:space="preserve">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r>
              <w:rPr>
                <w:lang w:eastAsia="en-US"/>
              </w:rPr>
              <w:t xml:space="preserve"> is supported. </w:t>
            </w:r>
            <w:r>
              <w:rPr>
                <w:rFonts w:eastAsiaTheme="minorEastAsia"/>
                <w:szCs w:val="20"/>
                <w:lang w:eastAsia="zh-CN"/>
              </w:rPr>
              <w:t>Is the intention to have both</w:t>
            </w:r>
            <w:r w:rsidR="00547DA6">
              <w:rPr>
                <w:rFonts w:eastAsiaTheme="minorEastAsia"/>
                <w:szCs w:val="20"/>
                <w:lang w:eastAsia="zh-CN"/>
              </w:rPr>
              <w:t xml:space="preserve"> RRC configurations in Alt 1</w:t>
            </w:r>
            <w:r>
              <w:rPr>
                <w:rFonts w:eastAsiaTheme="minorEastAsia"/>
                <w:szCs w:val="20"/>
                <w:lang w:eastAsia="zh-CN"/>
              </w:rPr>
              <w:t>?</w:t>
            </w:r>
            <w:r w:rsidR="00547DA6">
              <w:rPr>
                <w:rFonts w:eastAsiaTheme="minorEastAsia"/>
                <w:szCs w:val="20"/>
                <w:lang w:eastAsia="zh-CN"/>
              </w:rPr>
              <w:t xml:space="preserve"> Or FFS to just one option with Alt 1?</w:t>
            </w:r>
          </w:p>
          <w:p w14:paraId="5CDF9EEB" w14:textId="31B675B9" w:rsidR="00547DA6" w:rsidRDefault="00547DA6" w:rsidP="00547DA6">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CB6AD6" w14:paraId="7911CE18" w14:textId="77777777" w:rsidTr="00866364">
        <w:tc>
          <w:tcPr>
            <w:tcW w:w="1435" w:type="dxa"/>
          </w:tcPr>
          <w:p w14:paraId="5DECAA51" w14:textId="745BF503"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5B4ECCC0" w14:textId="06D36B61"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E823AD" w14:paraId="6497FA2F" w14:textId="77777777" w:rsidTr="00866364">
        <w:tc>
          <w:tcPr>
            <w:tcW w:w="1435" w:type="dxa"/>
          </w:tcPr>
          <w:p w14:paraId="5F28B10A" w14:textId="1FCEBD00" w:rsidR="00E823AD" w:rsidRDefault="00E823AD" w:rsidP="00E823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71CBD53" w14:textId="59357114" w:rsidR="00E823AD" w:rsidRDefault="00E823AD" w:rsidP="00E823AD">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sidRPr="006B263C">
              <w:rPr>
                <w:lang w:eastAsia="en-US"/>
              </w:rPr>
              <w:t xml:space="preserve">per </w:t>
            </w:r>
            <w:r>
              <w:rPr>
                <w:lang w:eastAsia="en-US"/>
              </w:rPr>
              <w:t>cell</w:t>
            </w:r>
            <w:r w:rsidRPr="006B263C">
              <w:rPr>
                <w:lang w:eastAsia="en-US"/>
              </w:rPr>
              <w:t xml:space="preserve"> decision</w:t>
            </w:r>
            <w:r>
              <w:rPr>
                <w:rFonts w:eastAsiaTheme="minorEastAsia"/>
                <w:szCs w:val="20"/>
                <w:lang w:eastAsia="zh-CN"/>
              </w:rPr>
              <w:t>” and Alt 1 cell specific configuration?</w:t>
            </w:r>
          </w:p>
        </w:tc>
      </w:tr>
      <w:tr w:rsidR="003748BE" w14:paraId="0444287E" w14:textId="77777777" w:rsidTr="00866364">
        <w:tc>
          <w:tcPr>
            <w:tcW w:w="1435" w:type="dxa"/>
          </w:tcPr>
          <w:p w14:paraId="6851169B" w14:textId="78155A21" w:rsidR="003748BE" w:rsidRDefault="003748BE" w:rsidP="003748BE">
            <w:pPr>
              <w:rPr>
                <w:rFonts w:eastAsiaTheme="minorEastAsia" w:hint="eastAsia"/>
                <w:szCs w:val="20"/>
                <w:lang w:eastAsia="zh-CN"/>
              </w:rPr>
            </w:pPr>
            <w:r>
              <w:rPr>
                <w:szCs w:val="20"/>
              </w:rPr>
              <w:t>Ericsson</w:t>
            </w:r>
          </w:p>
        </w:tc>
        <w:tc>
          <w:tcPr>
            <w:tcW w:w="7927" w:type="dxa"/>
          </w:tcPr>
          <w:p w14:paraId="09DD2795" w14:textId="662F9487" w:rsidR="003748BE" w:rsidRDefault="003748BE" w:rsidP="003748BE">
            <w:pPr>
              <w:rPr>
                <w:rFonts w:eastAsiaTheme="minorEastAsia" w:hint="eastAsia"/>
                <w:szCs w:val="20"/>
                <w:lang w:eastAsia="zh-CN"/>
              </w:rPr>
            </w:pPr>
            <w:r>
              <w:rPr>
                <w:szCs w:val="20"/>
              </w:rPr>
              <w:t xml:space="preserve">We support both Alt 1 and Alt 2. </w:t>
            </w:r>
            <w:r w:rsidRPr="00915342">
              <w:rPr>
                <w:szCs w:val="20"/>
              </w:rPr>
              <w:t xml:space="preserve"> </w:t>
            </w:r>
          </w:p>
        </w:tc>
      </w:tr>
    </w:tbl>
    <w:p w14:paraId="2E4AAF49" w14:textId="77777777" w:rsidR="00D1336C" w:rsidRDefault="00D1336C">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w:t>
            </w:r>
            <w:r>
              <w:lastRenderedPageBreak/>
              <w:t xml:space="preserve">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lastRenderedPageBreak/>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lastRenderedPageBreak/>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ListParagraph"/>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lastRenderedPageBreak/>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lastRenderedPageBreak/>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Heading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ListParagraph"/>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ListParagraph"/>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ListParagraph"/>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547DA6" w14:paraId="3E8563D4" w14:textId="77777777" w:rsidTr="00866364">
        <w:tc>
          <w:tcPr>
            <w:tcW w:w="1435" w:type="dxa"/>
          </w:tcPr>
          <w:p w14:paraId="1077A867" w14:textId="03A80730" w:rsidR="00547DA6" w:rsidRDefault="00547DA6" w:rsidP="003B5675">
            <w:pPr>
              <w:rPr>
                <w:rFonts w:eastAsiaTheme="minorEastAsia"/>
                <w:szCs w:val="20"/>
                <w:lang w:eastAsia="zh-CN"/>
              </w:rPr>
            </w:pPr>
            <w:r>
              <w:rPr>
                <w:rFonts w:eastAsiaTheme="minorEastAsia"/>
                <w:szCs w:val="20"/>
                <w:lang w:eastAsia="zh-CN"/>
              </w:rPr>
              <w:t>vivo</w:t>
            </w:r>
          </w:p>
        </w:tc>
        <w:tc>
          <w:tcPr>
            <w:tcW w:w="7927" w:type="dxa"/>
          </w:tcPr>
          <w:p w14:paraId="59842B7E" w14:textId="1103914D" w:rsidR="00547DA6" w:rsidRDefault="00547DA6" w:rsidP="003B5675">
            <w:pPr>
              <w:rPr>
                <w:rFonts w:eastAsiaTheme="minorEastAsia"/>
                <w:szCs w:val="20"/>
                <w:lang w:eastAsia="zh-CN"/>
              </w:rPr>
            </w:pPr>
            <w:r>
              <w:rPr>
                <w:rFonts w:eastAsiaTheme="minorEastAsia"/>
                <w:szCs w:val="20"/>
                <w:lang w:eastAsia="zh-CN"/>
              </w:rPr>
              <w:t>Support this proposal.</w:t>
            </w:r>
          </w:p>
        </w:tc>
      </w:tr>
      <w:tr w:rsidR="00CB6AD6" w14:paraId="393D7815" w14:textId="77777777" w:rsidTr="00866364">
        <w:tc>
          <w:tcPr>
            <w:tcW w:w="1435" w:type="dxa"/>
          </w:tcPr>
          <w:p w14:paraId="23146A35" w14:textId="1CB68659"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613B411A" w14:textId="214CBD34"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823AD" w14:paraId="7579EB05" w14:textId="77777777" w:rsidTr="00866364">
        <w:tc>
          <w:tcPr>
            <w:tcW w:w="1435" w:type="dxa"/>
          </w:tcPr>
          <w:p w14:paraId="2DA3489D" w14:textId="2C5698DC" w:rsidR="00E823AD" w:rsidRDefault="00E823AD" w:rsidP="00E823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C257EAF" w14:textId="1132EFEA" w:rsidR="00E823AD" w:rsidRDefault="00E823AD" w:rsidP="00E823AD">
            <w:pPr>
              <w:rPr>
                <w:rFonts w:eastAsiaTheme="minorEastAsia"/>
                <w:szCs w:val="20"/>
                <w:lang w:eastAsia="zh-CN"/>
              </w:rPr>
            </w:pPr>
            <w:r>
              <w:rPr>
                <w:rFonts w:eastAsiaTheme="minorEastAsia"/>
                <w:szCs w:val="20"/>
                <w:lang w:eastAsia="zh-CN"/>
              </w:rPr>
              <w:t>Fine with the proposal</w:t>
            </w:r>
          </w:p>
        </w:tc>
      </w:tr>
      <w:tr w:rsidR="003748BE" w14:paraId="4505C305" w14:textId="77777777" w:rsidTr="00866364">
        <w:tc>
          <w:tcPr>
            <w:tcW w:w="1435" w:type="dxa"/>
          </w:tcPr>
          <w:p w14:paraId="7FFD7E91" w14:textId="791438D8" w:rsidR="003748BE" w:rsidRDefault="003748BE" w:rsidP="003748BE">
            <w:pPr>
              <w:rPr>
                <w:rFonts w:eastAsiaTheme="minorEastAsia" w:hint="eastAsia"/>
                <w:szCs w:val="20"/>
                <w:lang w:eastAsia="zh-CN"/>
              </w:rPr>
            </w:pPr>
            <w:r>
              <w:rPr>
                <w:szCs w:val="20"/>
              </w:rPr>
              <w:t>Ericsson</w:t>
            </w:r>
          </w:p>
        </w:tc>
        <w:tc>
          <w:tcPr>
            <w:tcW w:w="7927" w:type="dxa"/>
          </w:tcPr>
          <w:p w14:paraId="17D5B52D" w14:textId="77777777" w:rsidR="003748BE" w:rsidRDefault="003748BE" w:rsidP="003748BE">
            <w:pPr>
              <w:rPr>
                <w:szCs w:val="20"/>
              </w:rPr>
            </w:pPr>
            <w:r>
              <w:rPr>
                <w:szCs w:val="20"/>
              </w:rPr>
              <w:t xml:space="preserve">We are fine with the proposal in principle. However, we have a comment and modification. </w:t>
            </w:r>
          </w:p>
          <w:p w14:paraId="7C9438D0" w14:textId="77777777" w:rsidR="003748BE" w:rsidRDefault="003748BE" w:rsidP="003748BE">
            <w:pPr>
              <w:rPr>
                <w:szCs w:val="20"/>
              </w:rPr>
            </w:pPr>
          </w:p>
          <w:p w14:paraId="5D548FFA" w14:textId="77777777" w:rsidR="003748BE" w:rsidRPr="0050373C" w:rsidRDefault="003748BE" w:rsidP="003748BE">
            <w:pPr>
              <w:pStyle w:val="ListParagraph"/>
              <w:numPr>
                <w:ilvl w:val="3"/>
                <w:numId w:val="16"/>
              </w:numPr>
              <w:ind w:left="524" w:hanging="270"/>
              <w:rPr>
                <w:lang w:eastAsia="en-US"/>
              </w:rPr>
            </w:pPr>
            <w:r w:rsidRPr="002B76A2">
              <w:rPr>
                <w:szCs w:val="20"/>
              </w:rPr>
              <w:t>Equation refers to “Operating channel BW” while the FFS refers to “Operation channel BW”.</w:t>
            </w:r>
            <w:r>
              <w:rPr>
                <w:szCs w:val="20"/>
              </w:rPr>
              <w:t xml:space="preserve"> In our opinion, o</w:t>
            </w:r>
            <w:r w:rsidRPr="002B76A2">
              <w:rPr>
                <w:szCs w:val="20"/>
              </w:rPr>
              <w:t>perating channel BW</w:t>
            </w:r>
            <w:r>
              <w:rPr>
                <w:szCs w:val="20"/>
              </w:rPr>
              <w:t xml:space="preserve"> refers to</w:t>
            </w:r>
            <w:r w:rsidRPr="002B76A2">
              <w:rPr>
                <w:szCs w:val="20"/>
              </w:rPr>
              <w:t xml:space="preserve"> the LBT BW </w:t>
            </w:r>
            <w:r>
              <w:rPr>
                <w:szCs w:val="20"/>
              </w:rPr>
              <w:t>(“channel” in 37.213)</w:t>
            </w:r>
            <w:r w:rsidRPr="002B76A2">
              <w:rPr>
                <w:szCs w:val="20"/>
              </w:rPr>
              <w:t>.</w:t>
            </w:r>
            <w:r>
              <w:rPr>
                <w:szCs w:val="20"/>
              </w:rPr>
              <w:t xml:space="preserve"> Exact details of the equation can be left to the spec editor. Furthermore, the FFS on operating channel BW refers to the discussion in section 2.1. </w:t>
            </w:r>
            <w:r w:rsidRPr="002B76A2">
              <w:rPr>
                <w:szCs w:val="20"/>
              </w:rPr>
              <w:t xml:space="preserve"> </w:t>
            </w:r>
            <w:r w:rsidRPr="002B76A2">
              <w:rPr>
                <w:szCs w:val="20"/>
              </w:rPr>
              <w:br/>
            </w:r>
          </w:p>
          <w:p w14:paraId="102452F3" w14:textId="77777777" w:rsidR="003748BE" w:rsidRDefault="003748BE" w:rsidP="003748BE">
            <w:pPr>
              <w:pStyle w:val="ListParagraph"/>
              <w:numPr>
                <w:ilvl w:val="3"/>
                <w:numId w:val="16"/>
              </w:numPr>
              <w:ind w:left="614"/>
              <w:rPr>
                <w:szCs w:val="20"/>
              </w:rPr>
            </w:pPr>
            <w:r>
              <w:rPr>
                <w:szCs w:val="20"/>
              </w:rPr>
              <w:t>Propose to use the same definitions for Pmax and Pout as EN 302 567 v2.2.0</w:t>
            </w:r>
          </w:p>
          <w:p w14:paraId="5C8EE1AF" w14:textId="77777777" w:rsidR="003748BE" w:rsidRPr="00C66A89" w:rsidRDefault="003748BE" w:rsidP="003748BE">
            <w:pPr>
              <w:jc w:val="left"/>
              <w:rPr>
                <w:i/>
                <w:iCs/>
                <w:sz w:val="16"/>
                <w:szCs w:val="20"/>
                <w:lang w:val="en-US"/>
              </w:rPr>
            </w:pPr>
            <w:r w:rsidRPr="00C66A89">
              <w:rPr>
                <w:b/>
                <w:bCs/>
                <w:sz w:val="16"/>
                <w:szCs w:val="20"/>
                <w:lang w:val="en-US"/>
              </w:rPr>
              <w:t xml:space="preserve">EN 302 567 Clause 4.2.5.3 </w:t>
            </w:r>
            <w:r w:rsidRPr="00C66A89">
              <w:rPr>
                <w:b/>
                <w:bCs/>
                <w:sz w:val="16"/>
                <w:szCs w:val="20"/>
                <w:lang w:val="en-US"/>
              </w:rPr>
              <w:br/>
            </w:r>
            <w:r>
              <w:rPr>
                <w:i/>
                <w:iCs/>
                <w:sz w:val="16"/>
                <w:szCs w:val="20"/>
                <w:lang w:val="en-US"/>
              </w:rPr>
              <w:t>“</w:t>
            </w:r>
            <w:r w:rsidRPr="00C66A89">
              <w:rPr>
                <w:i/>
                <w:iCs/>
                <w:sz w:val="16"/>
                <w:szCs w:val="20"/>
                <w:lang w:val="en-US"/>
              </w:rPr>
              <w:t>The energy detection threshold for the CCA Check shall be -80 dBm + 10 × log10 (Operating Channel</w:t>
            </w:r>
          </w:p>
          <w:p w14:paraId="7074D342" w14:textId="77777777" w:rsidR="003748BE" w:rsidRPr="00C66A89" w:rsidRDefault="003748BE" w:rsidP="003748BE">
            <w:pPr>
              <w:rPr>
                <w:i/>
                <w:iCs/>
                <w:sz w:val="16"/>
                <w:szCs w:val="20"/>
                <w:highlight w:val="yellow"/>
                <w:lang w:val="en-US"/>
              </w:rPr>
            </w:pPr>
            <w:r w:rsidRPr="00C66A89">
              <w:rPr>
                <w:i/>
                <w:iCs/>
                <w:sz w:val="16"/>
                <w:szCs w:val="20"/>
                <w:lang w:val="en-US"/>
              </w:rPr>
              <w:t xml:space="preserve">Bandwidth (in MHz)) + 10 × log10 (Pmax / Pout) (Pmax and Pout in W EIRP) where </w:t>
            </w:r>
            <w:r w:rsidRPr="00C66A89">
              <w:rPr>
                <w:i/>
                <w:iCs/>
                <w:sz w:val="16"/>
                <w:szCs w:val="20"/>
                <w:highlight w:val="yellow"/>
                <w:lang w:val="en-US"/>
              </w:rPr>
              <w:t>Pout is the RF output</w:t>
            </w:r>
          </w:p>
          <w:p w14:paraId="4CD97F44" w14:textId="77777777" w:rsidR="003748BE" w:rsidRPr="00C66A89" w:rsidRDefault="003748BE" w:rsidP="003748BE">
            <w:pPr>
              <w:rPr>
                <w:i/>
                <w:iCs/>
                <w:sz w:val="16"/>
                <w:szCs w:val="20"/>
                <w:lang w:val="en-US"/>
              </w:rPr>
            </w:pPr>
            <w:r w:rsidRPr="00C66A89">
              <w:rPr>
                <w:i/>
                <w:iCs/>
                <w:sz w:val="16"/>
                <w:szCs w:val="20"/>
                <w:highlight w:val="yellow"/>
                <w:lang w:val="en-US"/>
              </w:rPr>
              <w:t>power (EIRP) and Pmax is the RF output power limit</w:t>
            </w:r>
            <w:r w:rsidRPr="00C66A89">
              <w:rPr>
                <w:i/>
                <w:iCs/>
                <w:sz w:val="16"/>
                <w:szCs w:val="20"/>
                <w:lang w:val="en-US"/>
              </w:rPr>
              <w:t xml:space="preserve"> defined in clause 4.2.2.1.</w:t>
            </w:r>
            <w:r>
              <w:rPr>
                <w:i/>
                <w:iCs/>
                <w:sz w:val="16"/>
                <w:szCs w:val="20"/>
                <w:lang w:val="en-US"/>
              </w:rPr>
              <w:t>”</w:t>
            </w:r>
          </w:p>
          <w:p w14:paraId="4EF429F2" w14:textId="77777777" w:rsidR="003748BE" w:rsidRPr="008E5AAD" w:rsidRDefault="003748BE" w:rsidP="003748BE">
            <w:pPr>
              <w:pStyle w:val="ListParagraph"/>
              <w:numPr>
                <w:ilvl w:val="4"/>
                <w:numId w:val="16"/>
              </w:numPr>
              <w:ind w:left="1154"/>
              <w:rPr>
                <w:szCs w:val="20"/>
              </w:rPr>
            </w:pPr>
            <w:r w:rsidRPr="00C8165D">
              <w:rPr>
                <w:i/>
                <w:iCs/>
                <w:szCs w:val="20"/>
              </w:rPr>
              <w:t>Pout</w:t>
            </w:r>
            <w:r w:rsidRPr="00C8165D">
              <w:rPr>
                <w:szCs w:val="20"/>
              </w:rPr>
              <w:t xml:space="preserve"> already includes the adjustment of ED Threshold based on transmission beam. </w:t>
            </w:r>
            <w:r w:rsidRPr="00601B0D">
              <w:rPr>
                <w:szCs w:val="20"/>
              </w:rPr>
              <w:t>It is the mean EIRP over a transmi</w:t>
            </w:r>
            <w:r w:rsidRPr="00AD36BD">
              <w:rPr>
                <w:szCs w:val="20"/>
              </w:rPr>
              <w:t xml:space="preserve">ssion burst. </w:t>
            </w:r>
          </w:p>
          <w:p w14:paraId="07FA0561" w14:textId="77777777" w:rsidR="003748BE" w:rsidRPr="0059455C" w:rsidRDefault="003748BE" w:rsidP="003748BE">
            <w:pPr>
              <w:pStyle w:val="Heading4"/>
              <w:jc w:val="both"/>
              <w:outlineLvl w:val="3"/>
              <w:rPr>
                <w:i/>
                <w:iCs/>
                <w:sz w:val="16"/>
                <w:szCs w:val="20"/>
              </w:rPr>
            </w:pPr>
            <w:r>
              <w:t>“</w:t>
            </w:r>
            <w:r w:rsidRPr="0059455C">
              <w:rPr>
                <w:i/>
                <w:iCs/>
                <w:sz w:val="16"/>
                <w:szCs w:val="20"/>
              </w:rPr>
              <w:t>4.2.2.1</w:t>
            </w:r>
            <w:r w:rsidRPr="0059455C">
              <w:rPr>
                <w:i/>
                <w:iCs/>
                <w:sz w:val="16"/>
                <w:szCs w:val="20"/>
              </w:rPr>
              <w:tab/>
              <w:t>Definition</w:t>
            </w:r>
          </w:p>
          <w:p w14:paraId="1DAD1343" w14:textId="77777777" w:rsidR="003748BE" w:rsidRDefault="003748BE" w:rsidP="003748BE">
            <w:pPr>
              <w:rPr>
                <w:i/>
                <w:iCs/>
                <w:sz w:val="16"/>
                <w:szCs w:val="20"/>
              </w:rPr>
            </w:pPr>
            <w:r w:rsidRPr="0059455C">
              <w:rPr>
                <w:i/>
                <w:iCs/>
                <w:sz w:val="16"/>
                <w:szCs w:val="20"/>
              </w:rPr>
              <w:t xml:space="preserve">The RF output power is the mean equivalent </w:t>
            </w:r>
            <w:proofErr w:type="spellStart"/>
            <w:r w:rsidRPr="0059455C">
              <w:rPr>
                <w:i/>
                <w:iCs/>
                <w:sz w:val="16"/>
                <w:szCs w:val="20"/>
              </w:rPr>
              <w:t>isotropically</w:t>
            </w:r>
            <w:proofErr w:type="spellEnd"/>
            <w:r w:rsidRPr="0059455C">
              <w:rPr>
                <w:i/>
                <w:iCs/>
                <w:sz w:val="16"/>
                <w:szCs w:val="20"/>
              </w:rPr>
              <w:t xml:space="preserve"> radiated power (EIRP) for the equipment </w:t>
            </w:r>
            <w:r w:rsidRPr="0059455C">
              <w:rPr>
                <w:i/>
                <w:iCs/>
                <w:sz w:val="16"/>
                <w:szCs w:val="20"/>
                <w:highlight w:val="yellow"/>
              </w:rPr>
              <w:t>during a transmission burst.</w:t>
            </w:r>
            <w:r>
              <w:rPr>
                <w:i/>
                <w:iCs/>
                <w:sz w:val="16"/>
                <w:szCs w:val="20"/>
              </w:rPr>
              <w:t>”</w:t>
            </w:r>
          </w:p>
          <w:p w14:paraId="13C8AD96" w14:textId="77777777" w:rsidR="003748BE" w:rsidRPr="00C8165D" w:rsidRDefault="003748BE" w:rsidP="003748BE">
            <w:pPr>
              <w:pStyle w:val="ListParagraph"/>
              <w:numPr>
                <w:ilvl w:val="4"/>
                <w:numId w:val="16"/>
              </w:numPr>
              <w:wordWrap/>
              <w:ind w:left="1244"/>
              <w:rPr>
                <w:szCs w:val="20"/>
              </w:rPr>
            </w:pPr>
            <w:r>
              <w:rPr>
                <w:szCs w:val="20"/>
              </w:rPr>
              <w:t>EN 302 567 defines Pmax as follows</w:t>
            </w:r>
          </w:p>
          <w:p w14:paraId="14B80878" w14:textId="77777777" w:rsidR="003748BE" w:rsidRPr="0059455C" w:rsidRDefault="003748BE" w:rsidP="003748BE">
            <w:pPr>
              <w:pStyle w:val="Heading4"/>
              <w:jc w:val="both"/>
              <w:outlineLvl w:val="3"/>
              <w:rPr>
                <w:i/>
                <w:iCs/>
                <w:sz w:val="16"/>
                <w:szCs w:val="20"/>
              </w:rPr>
            </w:pPr>
            <w:r>
              <w:rPr>
                <w:i/>
                <w:iCs/>
                <w:sz w:val="16"/>
                <w:szCs w:val="20"/>
              </w:rPr>
              <w:t>“</w:t>
            </w:r>
            <w:r w:rsidRPr="0059455C">
              <w:rPr>
                <w:i/>
                <w:iCs/>
                <w:sz w:val="16"/>
                <w:szCs w:val="20"/>
              </w:rPr>
              <w:t>4.2.2.2</w:t>
            </w:r>
            <w:r w:rsidRPr="0059455C">
              <w:rPr>
                <w:i/>
                <w:iCs/>
                <w:sz w:val="16"/>
                <w:szCs w:val="20"/>
              </w:rPr>
              <w:tab/>
              <w:t>Limit</w:t>
            </w:r>
          </w:p>
          <w:p w14:paraId="7329A72D" w14:textId="77777777" w:rsidR="003748BE" w:rsidRDefault="003748BE" w:rsidP="003748BE">
            <w:r w:rsidRPr="009071C5">
              <w:rPr>
                <w:i/>
                <w:iCs/>
                <w:sz w:val="16"/>
                <w:szCs w:val="20"/>
                <w:highlight w:val="yellow"/>
              </w:rPr>
              <w:t xml:space="preserve">The maximum RF output power is applicable to the system </w:t>
            </w:r>
            <w:proofErr w:type="gramStart"/>
            <w:r w:rsidRPr="009071C5">
              <w:rPr>
                <w:i/>
                <w:iCs/>
                <w:sz w:val="16"/>
                <w:szCs w:val="20"/>
                <w:highlight w:val="yellow"/>
              </w:rPr>
              <w:t>as a whole when</w:t>
            </w:r>
            <w:proofErr w:type="gramEnd"/>
            <w:r w:rsidRPr="009071C5">
              <w:rPr>
                <w:i/>
                <w:iCs/>
                <w:sz w:val="16"/>
                <w:szCs w:val="20"/>
                <w:highlight w:val="yellow"/>
              </w:rPr>
              <w:t xml:space="preserve"> operated at the highest stated power level.</w:t>
            </w:r>
            <w:r w:rsidRPr="0059455C">
              <w:rPr>
                <w:i/>
                <w:iCs/>
                <w:sz w:val="16"/>
                <w:szCs w:val="20"/>
              </w:rPr>
              <w:t xml:space="preserve"> </w:t>
            </w:r>
            <w:r w:rsidRPr="0059455C">
              <w:rPr>
                <w:i/>
                <w:iCs/>
                <w:sz w:val="16"/>
                <w:szCs w:val="20"/>
                <w:highlight w:val="yellow"/>
              </w:rPr>
              <w:t>For a smart antenna system, the limit applies to the configuration that results in the highest EIRP.</w:t>
            </w:r>
            <w:r w:rsidRPr="0059455C">
              <w:rPr>
                <w:i/>
                <w:iCs/>
                <w:sz w:val="16"/>
                <w:szCs w:val="20"/>
              </w:rPr>
              <w:t xml:space="preserve"> In case of multiple (adjacent or non-adjacent) channels the total RF output power of all channels shall be less than or equal to the limits in </w:t>
            </w:r>
            <w:r w:rsidRPr="0059455C">
              <w:rPr>
                <w:i/>
                <w:iCs/>
                <w:sz w:val="16"/>
                <w:szCs w:val="20"/>
              </w:rPr>
              <w:lastRenderedPageBreak/>
              <w:t>table 3.</w:t>
            </w:r>
            <w:r>
              <w:t>”</w:t>
            </w:r>
          </w:p>
          <w:p w14:paraId="1FFF6368" w14:textId="77777777" w:rsidR="003748BE" w:rsidRDefault="003748BE" w:rsidP="003748BE">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23956294" w14:textId="77777777" w:rsidR="003748BE" w:rsidRPr="002F1A4B" w:rsidRDefault="003748BE" w:rsidP="003748BE">
            <w:pPr>
              <w:pStyle w:val="ListParagraph"/>
              <w:numPr>
                <w:ilvl w:val="0"/>
                <w:numId w:val="0"/>
              </w:numPr>
              <w:ind w:left="614"/>
              <w:rPr>
                <w:sz w:val="22"/>
              </w:rPr>
            </w:pPr>
            <w:r w:rsidRPr="002F1A4B">
              <w:rPr>
                <w:szCs w:val="20"/>
              </w:rPr>
              <w:t xml:space="preserve">Pmax = </w:t>
            </w:r>
            <w:r w:rsidRPr="002F1A4B">
              <w:rPr>
                <w:i/>
                <w:iCs/>
                <w:color w:val="385623" w:themeColor="accent6" w:themeShade="80"/>
                <w:szCs w:val="20"/>
              </w:rPr>
              <w:t>Highest EIRP attainable based on the configuration</w:t>
            </w:r>
            <w:r>
              <w:rPr>
                <w:i/>
                <w:iCs/>
                <w:color w:val="385623" w:themeColor="accent6" w:themeShade="80"/>
                <w:szCs w:val="20"/>
              </w:rPr>
              <w:t>,</w:t>
            </w:r>
            <w:r w:rsidRPr="002F1A4B">
              <w:rPr>
                <w:szCs w:val="20"/>
              </w:rPr>
              <w:t xml:space="preserve"> whether it was attained using highest stated power level or not is not important for smart antenna systems. </w:t>
            </w:r>
            <w:r>
              <w:rPr>
                <w:szCs w:val="20"/>
              </w:rPr>
              <w:t xml:space="preserve">This Pmax is capped at 40 dBm by the CEPT regulations. </w:t>
            </w:r>
          </w:p>
          <w:p w14:paraId="34F37A6B" w14:textId="77777777" w:rsidR="003748BE" w:rsidRPr="00BB5A03" w:rsidRDefault="003748BE" w:rsidP="003748BE">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3AED84A0" w14:textId="77777777" w:rsidR="003748BE" w:rsidRDefault="003748BE" w:rsidP="003748BE">
            <w:pPr>
              <w:rPr>
                <w:rFonts w:eastAsiaTheme="minorEastAsia"/>
                <w:szCs w:val="20"/>
                <w:lang w:eastAsia="zh-CN"/>
              </w:rPr>
            </w:pP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ListParagraph"/>
        <w:numPr>
          <w:ilvl w:val="0"/>
          <w:numId w:val="24"/>
        </w:numPr>
        <w:rPr>
          <w:lang w:eastAsia="en-US"/>
        </w:rPr>
      </w:pPr>
      <w:r>
        <w:rPr>
          <w:lang w:eastAsia="en-US"/>
        </w:rPr>
        <w:t>Alt 1. Two energy measurements are required</w:t>
      </w:r>
    </w:p>
    <w:p w14:paraId="017C606F" w14:textId="77777777" w:rsidR="00D1336C" w:rsidRDefault="00D1336C" w:rsidP="00D1336C">
      <w:pPr>
        <w:pStyle w:val="ListParagraph"/>
        <w:numPr>
          <w:ilvl w:val="0"/>
          <w:numId w:val="24"/>
        </w:numPr>
        <w:rPr>
          <w:lang w:eastAsia="en-US"/>
        </w:rPr>
      </w:pPr>
      <w:r>
        <w:rPr>
          <w:lang w:eastAsia="en-US"/>
        </w:rPr>
        <w:t>Alt 2. One measurement is required</w:t>
      </w:r>
    </w:p>
    <w:p w14:paraId="69634A21" w14:textId="78F93CEF" w:rsidR="00D1336C" w:rsidRDefault="00D1336C" w:rsidP="00D1336C">
      <w:pPr>
        <w:pStyle w:val="ListParagraph"/>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ListParagraph"/>
        <w:numPr>
          <w:ilvl w:val="0"/>
          <w:numId w:val="24"/>
        </w:numPr>
        <w:rPr>
          <w:lang w:eastAsia="en-US"/>
        </w:rPr>
      </w:pPr>
      <w:r>
        <w:rPr>
          <w:lang w:eastAsia="en-US"/>
        </w:rPr>
        <w:t>FFS minimum duration of the measurement</w:t>
      </w:r>
    </w:p>
    <w:p w14:paraId="4F660BED" w14:textId="3529C757" w:rsidR="00D1336C" w:rsidRDefault="00D1336C" w:rsidP="00D1336C">
      <w:pPr>
        <w:pStyle w:val="ListParagraph"/>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ListParagraph"/>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ListParagraph"/>
              <w:numPr>
                <w:ilvl w:val="0"/>
                <w:numId w:val="31"/>
              </w:numPr>
              <w:rPr>
                <w:szCs w:val="20"/>
              </w:rPr>
            </w:pPr>
            <w:r>
              <w:rPr>
                <w:szCs w:val="20"/>
              </w:rPr>
              <w:t xml:space="preserve">10us deferral period is not aligned with the ETSI BRAN </w:t>
            </w:r>
            <w:proofErr w:type="gramStart"/>
            <w:r>
              <w:rPr>
                <w:szCs w:val="20"/>
              </w:rPr>
              <w:t>regulation,.</w:t>
            </w:r>
            <w:proofErr w:type="gramEnd"/>
          </w:p>
          <w:p w14:paraId="7ACEA628" w14:textId="77777777" w:rsidR="003B5675" w:rsidRDefault="003B5675" w:rsidP="003B5675">
            <w:pPr>
              <w:rPr>
                <w:szCs w:val="20"/>
              </w:rPr>
            </w:pPr>
          </w:p>
        </w:tc>
      </w:tr>
      <w:tr w:rsidR="00CB6AD6" w14:paraId="31838B9F" w14:textId="77777777" w:rsidTr="00866364">
        <w:tc>
          <w:tcPr>
            <w:tcW w:w="1435" w:type="dxa"/>
          </w:tcPr>
          <w:p w14:paraId="6E75D11F" w14:textId="1121402D"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43A7C2FB" w14:textId="77777777" w:rsidR="00CB6AD6" w:rsidRDefault="00CB6AD6" w:rsidP="00CB6AD6">
            <w:pPr>
              <w:rPr>
                <w:rFonts w:eastAsiaTheme="minorEastAsia"/>
                <w:lang w:eastAsia="zh-CN"/>
              </w:rPr>
            </w:pPr>
            <w:r>
              <w:rPr>
                <w:rFonts w:eastAsiaTheme="minorEastAsia"/>
                <w:lang w:eastAsia="zh-CN"/>
              </w:rPr>
              <w:t xml:space="preserve">We are fine with the proposal. </w:t>
            </w:r>
          </w:p>
          <w:p w14:paraId="38E48308" w14:textId="15EFFFB6" w:rsidR="00CB6AD6" w:rsidRDefault="00CB6AD6" w:rsidP="00CB6AD6">
            <w:r>
              <w:rPr>
                <w:rFonts w:eastAsiaTheme="minorEastAsia"/>
                <w:lang w:eastAsia="zh-CN"/>
              </w:rPr>
              <w:t>Regarding 8us deferral period, we prefer Alt 1.</w:t>
            </w:r>
          </w:p>
        </w:tc>
      </w:tr>
      <w:tr w:rsidR="003748BE" w14:paraId="5413478D" w14:textId="77777777" w:rsidTr="00866364">
        <w:tc>
          <w:tcPr>
            <w:tcW w:w="1435" w:type="dxa"/>
          </w:tcPr>
          <w:p w14:paraId="1E5CABFC" w14:textId="2B69BE6D" w:rsidR="003748BE" w:rsidRDefault="003748BE" w:rsidP="003748BE">
            <w:pPr>
              <w:rPr>
                <w:rFonts w:eastAsiaTheme="minorEastAsia" w:hint="eastAsia"/>
                <w:szCs w:val="20"/>
                <w:lang w:eastAsia="zh-CN"/>
              </w:rPr>
            </w:pPr>
            <w:r>
              <w:rPr>
                <w:szCs w:val="20"/>
              </w:rPr>
              <w:t>Ericsson</w:t>
            </w:r>
          </w:p>
        </w:tc>
        <w:tc>
          <w:tcPr>
            <w:tcW w:w="7927" w:type="dxa"/>
          </w:tcPr>
          <w:p w14:paraId="12BB24CE" w14:textId="77777777" w:rsidR="003748BE" w:rsidRDefault="003748BE" w:rsidP="003748BE">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643EB0D8" w14:textId="11E1F57D" w:rsidR="003748BE" w:rsidRDefault="003748BE" w:rsidP="003748BE">
            <w:pPr>
              <w:rPr>
                <w:rFonts w:eastAsiaTheme="minorEastAsia"/>
                <w:lang w:eastAsia="zh-CN"/>
              </w:rPr>
            </w:pPr>
            <w:r>
              <w:rPr>
                <w:lang w:eastAsia="en-US"/>
              </w:rPr>
              <w:t xml:space="preserve">For energy measurement in 5us observation slot, we agree in principle. </w:t>
            </w: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is allowed </w:t>
            </w:r>
            <w:r>
              <w:rPr>
                <w:szCs w:val="20"/>
              </w:rPr>
              <w:lastRenderedPageBreak/>
              <w:t>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lastRenderedPageBreak/>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Heading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ListParagraph"/>
        <w:numPr>
          <w:ilvl w:val="1"/>
          <w:numId w:val="15"/>
        </w:numPr>
        <w:spacing w:after="0"/>
        <w:rPr>
          <w:lang w:eastAsia="en-US"/>
        </w:rPr>
      </w:pPr>
      <w:r>
        <w:rPr>
          <w:lang w:eastAsia="en-US"/>
        </w:rPr>
        <w:t>FFS: Value for X</w:t>
      </w:r>
    </w:p>
    <w:p w14:paraId="2116522C" w14:textId="77777777" w:rsidR="00BD26FC" w:rsidRDefault="00BD26FC" w:rsidP="00BD26FC">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ListParagraph"/>
        <w:numPr>
          <w:ilvl w:val="1"/>
          <w:numId w:val="15"/>
        </w:numPr>
        <w:spacing w:after="0"/>
        <w:rPr>
          <w:lang w:eastAsia="en-US"/>
        </w:rPr>
      </w:pPr>
      <w:r>
        <w:rPr>
          <w:lang w:eastAsia="en-US"/>
        </w:rPr>
        <w:t>FFS: Value for Y</w:t>
      </w:r>
    </w:p>
    <w:p w14:paraId="729AD2CB" w14:textId="64CC1684" w:rsidR="00BD26FC" w:rsidRDefault="00BD26FC" w:rsidP="00BD26FC">
      <w:pPr>
        <w:pStyle w:val="ListParagraph"/>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lastRenderedPageBreak/>
        <w:t>Additional view:</w:t>
      </w:r>
    </w:p>
    <w:tbl>
      <w:tblPr>
        <w:tblStyle w:val="TableGrid"/>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EA48D1" w14:paraId="410F0EAF" w14:textId="77777777" w:rsidTr="00866364">
        <w:tc>
          <w:tcPr>
            <w:tcW w:w="1705" w:type="dxa"/>
          </w:tcPr>
          <w:p w14:paraId="439EE31D" w14:textId="5D26B76B" w:rsidR="00EA48D1" w:rsidRDefault="00EA48D1" w:rsidP="00EA48D1">
            <w:pPr>
              <w:rPr>
                <w:szCs w:val="20"/>
              </w:rPr>
            </w:pPr>
            <w:r>
              <w:rPr>
                <w:rFonts w:eastAsiaTheme="minorEastAsia" w:hint="eastAsia"/>
                <w:szCs w:val="20"/>
                <w:lang w:eastAsia="zh-CN"/>
              </w:rPr>
              <w:t>X</w:t>
            </w:r>
            <w:r>
              <w:rPr>
                <w:rFonts w:eastAsiaTheme="minorEastAsia"/>
                <w:szCs w:val="20"/>
                <w:lang w:eastAsia="zh-CN"/>
              </w:rPr>
              <w:t>iaomi</w:t>
            </w:r>
          </w:p>
        </w:tc>
        <w:tc>
          <w:tcPr>
            <w:tcW w:w="7646" w:type="dxa"/>
          </w:tcPr>
          <w:p w14:paraId="31575937" w14:textId="77777777" w:rsidR="00EA48D1" w:rsidRDefault="00EA48D1" w:rsidP="00EA48D1">
            <w:pPr>
              <w:rPr>
                <w:rFonts w:eastAsiaTheme="minorEastAsia"/>
                <w:szCs w:val="20"/>
                <w:lang w:eastAsia="zh-CN"/>
              </w:rPr>
            </w:pPr>
            <w:r>
              <w:rPr>
                <w:rFonts w:eastAsiaTheme="minorEastAsia"/>
                <w:szCs w:val="20"/>
                <w:lang w:eastAsia="zh-CN"/>
              </w:rPr>
              <w:t>Alt 2 and Alt 3</w:t>
            </w:r>
          </w:p>
          <w:p w14:paraId="417BAFAB" w14:textId="7F06688C" w:rsidR="00EA48D1" w:rsidRDefault="00EA48D1" w:rsidP="00EA48D1">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3748BE" w14:paraId="0F8D46B3" w14:textId="77777777" w:rsidTr="003748BE">
        <w:tc>
          <w:tcPr>
            <w:tcW w:w="1705" w:type="dxa"/>
          </w:tcPr>
          <w:p w14:paraId="15FE52CA" w14:textId="77777777" w:rsidR="003748BE" w:rsidRDefault="003748BE" w:rsidP="003748BE">
            <w:pPr>
              <w:rPr>
                <w:szCs w:val="20"/>
              </w:rPr>
            </w:pPr>
            <w:r>
              <w:rPr>
                <w:szCs w:val="20"/>
              </w:rPr>
              <w:t>Ericsson</w:t>
            </w:r>
          </w:p>
        </w:tc>
        <w:tc>
          <w:tcPr>
            <w:tcW w:w="7646" w:type="dxa"/>
          </w:tcPr>
          <w:p w14:paraId="58BAC10F" w14:textId="77777777" w:rsidR="003748BE" w:rsidRDefault="003748BE" w:rsidP="003748BE">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3748BE" w14:paraId="7AC1E90E" w14:textId="77777777" w:rsidTr="00866364">
        <w:tc>
          <w:tcPr>
            <w:tcW w:w="1705" w:type="dxa"/>
          </w:tcPr>
          <w:p w14:paraId="5754CF70" w14:textId="77777777" w:rsidR="003748BE" w:rsidRDefault="003748BE" w:rsidP="00EA48D1">
            <w:pPr>
              <w:rPr>
                <w:rFonts w:eastAsiaTheme="minorEastAsia" w:hint="eastAsia"/>
                <w:szCs w:val="20"/>
                <w:lang w:eastAsia="zh-CN"/>
              </w:rPr>
            </w:pPr>
          </w:p>
        </w:tc>
        <w:tc>
          <w:tcPr>
            <w:tcW w:w="7646" w:type="dxa"/>
          </w:tcPr>
          <w:p w14:paraId="6BA6D839" w14:textId="77777777" w:rsidR="003748BE" w:rsidRDefault="003748BE" w:rsidP="00EA48D1">
            <w:pPr>
              <w:rPr>
                <w:rFonts w:eastAsiaTheme="minorEastAsia"/>
                <w:szCs w:val="20"/>
                <w:lang w:eastAsia="zh-CN"/>
              </w:rPr>
            </w:pPr>
          </w:p>
        </w:tc>
      </w:tr>
    </w:tbl>
    <w:p w14:paraId="600C00B7" w14:textId="77777777" w:rsidR="00D1336C" w:rsidRPr="00D1336C" w:rsidRDefault="00D1336C" w:rsidP="00D1336C">
      <w:pPr>
        <w:rPr>
          <w:lang w:eastAsia="en-US"/>
        </w:rPr>
      </w:pPr>
    </w:p>
    <w:p w14:paraId="1F1D9096" w14:textId="1ED11B6A"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lastRenderedPageBreak/>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For small packet, the channel occupancy time may be much less than 320 slots e.g., 10 slots being sufficient for data transmission. The possibility of channel blocking and power consumption will increase when system always performs sensing based on MCOT equal to 5ms for 480 and 9</w:t>
            </w:r>
            <w:r>
              <w:rPr>
                <w:rFonts w:eastAsiaTheme="minorEastAsia"/>
                <w:szCs w:val="20"/>
                <w:lang w:eastAsia="zh-CN"/>
              </w:rPr>
              <w:lastRenderedPageBreak/>
              <w:t xml:space="preserve">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Heading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lastRenderedPageBreak/>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lastRenderedPageBreak/>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w:t>
            </w:r>
            <w:r>
              <w:rPr>
                <w:szCs w:val="20"/>
              </w:rPr>
              <w:lastRenderedPageBreak/>
              <w:t xml:space="preserve">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w:t>
            </w:r>
            <w:r w:rsidRPr="00D5235F">
              <w:rPr>
                <w:snapToGrid w:val="0"/>
                <w:kern w:val="2"/>
                <w:sz w:val="20"/>
              </w:rPr>
              <w:lastRenderedPageBreak/>
              <w:t xml:space="preserve">28 in Table 6.3.3.2-4 of 38.211 for FR2 allows RACH transmission in symbols (7-13) of all 40 reference subframes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lastRenderedPageBreak/>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Heading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229A020E" w14:textId="77777777" w:rsidR="003B5675" w:rsidRPr="003B5675" w:rsidRDefault="003B5675" w:rsidP="003B5675">
            <w:pPr>
              <w:pStyle w:val="ListParagraph"/>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ListParagraph"/>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CB6AD6" w14:paraId="3706A4EB" w14:textId="77777777" w:rsidTr="00866364">
        <w:tc>
          <w:tcPr>
            <w:tcW w:w="1435" w:type="dxa"/>
          </w:tcPr>
          <w:p w14:paraId="7A20C5A9" w14:textId="6BA61EA0"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64BDA68" w14:textId="5EF1BE15"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A48D1" w14:paraId="14BD1359" w14:textId="77777777" w:rsidTr="00866364">
        <w:tc>
          <w:tcPr>
            <w:tcW w:w="1435" w:type="dxa"/>
          </w:tcPr>
          <w:p w14:paraId="03D497B9" w14:textId="4BD3A7B2" w:rsidR="00EA48D1" w:rsidRDefault="00EA48D1" w:rsidP="00EA48D1">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DCD36D4" w14:textId="11D53793" w:rsidR="00EA48D1" w:rsidRDefault="00EA48D1" w:rsidP="00EA48D1">
            <w:pPr>
              <w:rPr>
                <w:rFonts w:eastAsiaTheme="minorEastAsia"/>
                <w:szCs w:val="20"/>
                <w:lang w:eastAsia="zh-CN"/>
              </w:rPr>
            </w:pPr>
            <w:r w:rsidRPr="00243404">
              <w:rPr>
                <w:rFonts w:hint="eastAsia"/>
                <w:szCs w:val="20"/>
              </w:rPr>
              <w:t>O</w:t>
            </w:r>
            <w:r w:rsidRPr="00243404">
              <w:rPr>
                <w:szCs w:val="20"/>
              </w:rPr>
              <w:t>K with the proposal, and also agree with Intel on “</w:t>
            </w:r>
            <w:r>
              <w:rPr>
                <w:szCs w:val="20"/>
              </w:rPr>
              <w:t xml:space="preserve"> whether the proposal can be applied to all supported SCS or only some specific ones </w:t>
            </w:r>
            <w:r w:rsidRPr="00243404">
              <w:rPr>
                <w:szCs w:val="20"/>
              </w:rPr>
              <w:t>”</w:t>
            </w:r>
          </w:p>
        </w:tc>
      </w:tr>
      <w:tr w:rsidR="003748BE" w14:paraId="74CB748A" w14:textId="77777777" w:rsidTr="00866364">
        <w:tc>
          <w:tcPr>
            <w:tcW w:w="1435" w:type="dxa"/>
          </w:tcPr>
          <w:p w14:paraId="1805FF5D" w14:textId="38539F26" w:rsidR="003748BE" w:rsidRDefault="003748BE" w:rsidP="003748BE">
            <w:pPr>
              <w:rPr>
                <w:rFonts w:eastAsiaTheme="minorEastAsia" w:hint="eastAsia"/>
                <w:szCs w:val="20"/>
                <w:lang w:eastAsia="zh-CN"/>
              </w:rPr>
            </w:pPr>
            <w:r>
              <w:rPr>
                <w:szCs w:val="20"/>
              </w:rPr>
              <w:t>Ericsson</w:t>
            </w:r>
          </w:p>
        </w:tc>
        <w:tc>
          <w:tcPr>
            <w:tcW w:w="7927" w:type="dxa"/>
          </w:tcPr>
          <w:p w14:paraId="392252B3" w14:textId="7B0D44AD" w:rsidR="003748BE" w:rsidRPr="00243404" w:rsidRDefault="003748BE" w:rsidP="003748BE">
            <w:pPr>
              <w:rPr>
                <w:rFonts w:hint="eastAsia"/>
                <w:szCs w:val="20"/>
              </w:rPr>
            </w:pPr>
            <w:r>
              <w:rPr>
                <w:szCs w:val="20"/>
              </w:rPr>
              <w:t>Agree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ListParagraph"/>
        <w:numPr>
          <w:ilvl w:val="0"/>
          <w:numId w:val="24"/>
        </w:numPr>
        <w:rPr>
          <w:lang w:eastAsia="en-US"/>
        </w:rPr>
      </w:pPr>
      <w:r>
        <w:rPr>
          <w:lang w:eastAsia="en-US"/>
        </w:rPr>
        <w:lastRenderedPageBreak/>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We are generally OK with the proposal. However the proposal could be improved a bit as follows</w:t>
            </w:r>
          </w:p>
          <w:p w14:paraId="3AA677FC" w14:textId="18E36B4F" w:rsidR="00E867A2" w:rsidRDefault="00E867A2" w:rsidP="00E867A2">
            <w:pPr>
              <w:rPr>
                <w:szCs w:val="20"/>
              </w:rPr>
            </w:pPr>
            <w:r>
              <w:rPr>
                <w:szCs w:val="20"/>
              </w:rPr>
              <w:t xml:space="preserve">And can include that this is appliable for all supported SCS: </w:t>
            </w:r>
          </w:p>
          <w:p w14:paraId="1F55D3E4" w14:textId="77777777" w:rsidR="00E867A2" w:rsidRDefault="00E867A2" w:rsidP="00E867A2">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Pr="00E254CF">
              <w:rPr>
                <w:color w:val="FF0000"/>
                <w:lang w:eastAsia="en-US"/>
              </w:rPr>
              <w:t xml:space="preserve">msg1 and msg3 for the 4 step RACH and </w:t>
            </w:r>
            <w:proofErr w:type="spellStart"/>
            <w:r w:rsidRPr="00E254CF">
              <w:rPr>
                <w:color w:val="FF0000"/>
                <w:lang w:eastAsia="en-US"/>
              </w:rPr>
              <w:t>MsgA</w:t>
            </w:r>
            <w:proofErr w:type="spellEnd"/>
            <w:r w:rsidRPr="00E254CF">
              <w:rPr>
                <w:color w:val="FF0000"/>
                <w:lang w:eastAsia="en-US"/>
              </w:rPr>
              <w:t xml:space="preserve"> for the 2-step RACH </w:t>
            </w:r>
            <w:r w:rsidRPr="00E254CF">
              <w:rPr>
                <w:strike/>
                <w:color w:val="FF0000"/>
                <w:lang w:eastAsia="en-US"/>
              </w:rPr>
              <w:t>PRACH/</w:t>
            </w:r>
            <w:proofErr w:type="spellStart"/>
            <w:r w:rsidRPr="00E254CF">
              <w:rPr>
                <w:strike/>
                <w:color w:val="FF0000"/>
                <w:lang w:eastAsia="en-US"/>
              </w:rPr>
              <w:t>MsgA</w:t>
            </w:r>
            <w:proofErr w:type="spellEnd"/>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ListParagraph"/>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szCs w:val="20"/>
                <w:lang w:eastAsia="zh-CN"/>
              </w:rPr>
            </w:pPr>
            <w:r>
              <w:rPr>
                <w:rFonts w:eastAsiaTheme="minorEastAsia"/>
                <w:szCs w:val="20"/>
                <w:lang w:eastAsia="zh-CN"/>
              </w:rPr>
              <w:t>Fujitsu</w:t>
            </w:r>
          </w:p>
        </w:tc>
        <w:tc>
          <w:tcPr>
            <w:tcW w:w="7927" w:type="dxa"/>
          </w:tcPr>
          <w:p w14:paraId="2246C418" w14:textId="0DE6CDC2" w:rsidR="00F60210" w:rsidRPr="00DB644A" w:rsidRDefault="00DB644A" w:rsidP="00F60210">
            <w:pPr>
              <w:rPr>
                <w:rFonts w:eastAsiaTheme="minor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r w:rsidR="00F60210">
              <w:rPr>
                <w:rFonts w:eastAsiaTheme="minorEastAsia"/>
                <w:szCs w:val="20"/>
                <w:lang w:eastAsia="zh-CN"/>
              </w:rPr>
              <w:t>/</w:t>
            </w:r>
            <w:proofErr w:type="spellStart"/>
            <w:r w:rsidR="00F60210">
              <w:rPr>
                <w:rFonts w:eastAsiaTheme="minorEastAsia"/>
                <w:szCs w:val="20"/>
                <w:lang w:eastAsia="zh-CN"/>
              </w:rPr>
              <w:t>MsgA</w:t>
            </w:r>
            <w:proofErr w:type="spellEnd"/>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r w:rsidR="00CB6AD6" w14:paraId="6398E4B4" w14:textId="77777777" w:rsidTr="00866364">
        <w:tc>
          <w:tcPr>
            <w:tcW w:w="1435" w:type="dxa"/>
          </w:tcPr>
          <w:p w14:paraId="205979ED" w14:textId="689DF835"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3A74899" w14:textId="0F47F4A1" w:rsidR="00CB6AD6" w:rsidRDefault="00CB6AD6" w:rsidP="00CB6AD6">
            <w:pPr>
              <w:rPr>
                <w:rFonts w:eastAsiaTheme="minorEastAsia"/>
                <w:szCs w:val="20"/>
                <w:lang w:eastAsia="zh-CN"/>
              </w:rPr>
            </w:pPr>
            <w:r>
              <w:rPr>
                <w:rFonts w:eastAsiaTheme="minorEastAsia"/>
                <w:szCs w:val="20"/>
                <w:lang w:eastAsia="zh-CN"/>
              </w:rPr>
              <w:t>We are fine with the proposal.</w:t>
            </w:r>
          </w:p>
        </w:tc>
      </w:tr>
      <w:tr w:rsidR="00EA48D1" w14:paraId="7EFDC094" w14:textId="77777777" w:rsidTr="00866364">
        <w:tc>
          <w:tcPr>
            <w:tcW w:w="1435" w:type="dxa"/>
          </w:tcPr>
          <w:p w14:paraId="33146707" w14:textId="29D6BC9E" w:rsidR="00EA48D1" w:rsidRDefault="00EA48D1" w:rsidP="00EA48D1">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0C1343C" w14:textId="2E0EBD0F" w:rsidR="00EA48D1" w:rsidRDefault="00EA48D1" w:rsidP="00EA48D1">
            <w:pPr>
              <w:rPr>
                <w:rFonts w:eastAsiaTheme="minorEastAsia"/>
                <w:szCs w:val="20"/>
                <w:lang w:eastAsia="zh-CN"/>
              </w:rPr>
            </w:pPr>
            <w:r>
              <w:rPr>
                <w:rFonts w:eastAsiaTheme="minorEastAsia"/>
                <w:szCs w:val="20"/>
                <w:lang w:eastAsia="zh-CN"/>
              </w:rPr>
              <w:t>Fine with the proposal.</w:t>
            </w:r>
          </w:p>
        </w:tc>
      </w:tr>
      <w:tr w:rsidR="003748BE" w14:paraId="402D7DE9" w14:textId="77777777" w:rsidTr="00866364">
        <w:tc>
          <w:tcPr>
            <w:tcW w:w="1435" w:type="dxa"/>
          </w:tcPr>
          <w:p w14:paraId="74A8DC2C" w14:textId="03412BE3" w:rsidR="003748BE" w:rsidRDefault="003748BE" w:rsidP="003748BE">
            <w:pPr>
              <w:rPr>
                <w:rFonts w:eastAsiaTheme="minorEastAsia" w:hint="eastAsia"/>
                <w:szCs w:val="20"/>
                <w:lang w:eastAsia="zh-CN"/>
              </w:rPr>
            </w:pPr>
            <w:r>
              <w:rPr>
                <w:szCs w:val="20"/>
              </w:rPr>
              <w:t>Ericsson</w:t>
            </w:r>
          </w:p>
        </w:tc>
        <w:tc>
          <w:tcPr>
            <w:tcW w:w="7927" w:type="dxa"/>
          </w:tcPr>
          <w:p w14:paraId="0D13804B" w14:textId="763D555D" w:rsidR="003748BE" w:rsidRDefault="003748BE" w:rsidP="003748BE">
            <w:pPr>
              <w:rPr>
                <w:rFonts w:eastAsiaTheme="minorEastAsia"/>
                <w:szCs w:val="20"/>
                <w:lang w:eastAsia="zh-CN"/>
              </w:rPr>
            </w:pPr>
            <w:r>
              <w:rPr>
                <w:szCs w:val="20"/>
              </w:rPr>
              <w:t>Agree with the proposal</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lastRenderedPageBreak/>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lastRenderedPageBreak/>
        <w:t>If Cat 2 LBT is introduced, it can be used in multiple places:</w:t>
      </w:r>
    </w:p>
    <w:p w14:paraId="4E27FE14" w14:textId="1A5F2443"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ListParagraph"/>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ListParagraph"/>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ITRI, Oppo, NEC</w:t>
      </w:r>
    </w:p>
    <w:p w14:paraId="2E967042" w14:textId="68AE139D"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ListParagraph"/>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r w:rsidR="00280A8C" w:rsidRPr="00280A8C">
        <w:rPr>
          <w:lang w:eastAsia="en-US"/>
        </w:rPr>
        <w:t xml:space="preserve"> </w:t>
      </w:r>
      <w:r w:rsidR="00280A8C">
        <w:rPr>
          <w:lang w:eastAsia="en-US"/>
        </w:rPr>
        <w:t xml:space="preserve">, </w:t>
      </w:r>
      <w:proofErr w:type="spellStart"/>
      <w:r w:rsidR="00280A8C">
        <w:rPr>
          <w:lang w:eastAsia="en-US"/>
        </w:rPr>
        <w:t>InterDigital</w:t>
      </w:r>
      <w:proofErr w:type="spellEnd"/>
      <w:r w:rsidR="00280A8C">
        <w:rPr>
          <w:lang w:eastAsia="en-US"/>
        </w:rPr>
        <w:t>, Oppo, NEC</w:t>
      </w:r>
    </w:p>
    <w:p w14:paraId="5C5D7169" w14:textId="75AD60A6"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ListParagraph"/>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lastRenderedPageBreak/>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Heading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ListParagraph"/>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ListParagraph"/>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885C57" w14:paraId="64EF8E9A" w14:textId="77777777" w:rsidTr="00866364">
        <w:tc>
          <w:tcPr>
            <w:tcW w:w="1435" w:type="dxa"/>
          </w:tcPr>
          <w:p w14:paraId="0DA12E19" w14:textId="5DAD0354" w:rsidR="00885C57" w:rsidRDefault="00885C57" w:rsidP="00E867A2">
            <w:pPr>
              <w:rPr>
                <w:szCs w:val="20"/>
              </w:rPr>
            </w:pPr>
            <w:r>
              <w:rPr>
                <w:szCs w:val="20"/>
              </w:rPr>
              <w:t>vivo</w:t>
            </w:r>
          </w:p>
        </w:tc>
        <w:tc>
          <w:tcPr>
            <w:tcW w:w="7927" w:type="dxa"/>
          </w:tcPr>
          <w:p w14:paraId="7B722482" w14:textId="1AEA3F5F" w:rsidR="00885C57" w:rsidRDefault="00885C57" w:rsidP="00E867A2">
            <w:pPr>
              <w:rPr>
                <w:szCs w:val="20"/>
              </w:rPr>
            </w:pPr>
            <w:r>
              <w:rPr>
                <w:szCs w:val="20"/>
              </w:rPr>
              <w:t>We are okay to further down select Alt 1 and Alt 2.</w:t>
            </w:r>
          </w:p>
        </w:tc>
      </w:tr>
      <w:tr w:rsidR="00CB6AD6" w14:paraId="2451E914" w14:textId="77777777" w:rsidTr="00866364">
        <w:tc>
          <w:tcPr>
            <w:tcW w:w="1435" w:type="dxa"/>
          </w:tcPr>
          <w:p w14:paraId="776CE62D" w14:textId="559E0BBC" w:rsidR="00CB6AD6" w:rsidRDefault="00CB6AD6" w:rsidP="00CB6AD6">
            <w:pPr>
              <w:rPr>
                <w:szCs w:val="20"/>
              </w:rPr>
            </w:pPr>
            <w:proofErr w:type="spellStart"/>
            <w:r>
              <w:rPr>
                <w:rFonts w:eastAsiaTheme="minorEastAsia" w:hint="eastAsia"/>
                <w:szCs w:val="20"/>
                <w:lang w:eastAsia="zh-CN"/>
              </w:rPr>
              <w:lastRenderedPageBreak/>
              <w:t>Spreadtrum</w:t>
            </w:r>
            <w:proofErr w:type="spellEnd"/>
          </w:p>
        </w:tc>
        <w:tc>
          <w:tcPr>
            <w:tcW w:w="7927" w:type="dxa"/>
          </w:tcPr>
          <w:p w14:paraId="27C74FEC" w14:textId="2B351506"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6B072F" w14:paraId="4AF547CB" w14:textId="77777777" w:rsidTr="00866364">
        <w:tc>
          <w:tcPr>
            <w:tcW w:w="1435" w:type="dxa"/>
          </w:tcPr>
          <w:p w14:paraId="28B3FEFA" w14:textId="57B1238D" w:rsidR="006B072F" w:rsidRDefault="006B072F" w:rsidP="006B072F">
            <w:pPr>
              <w:rPr>
                <w:rFonts w:eastAsiaTheme="minorEastAsia"/>
                <w:szCs w:val="20"/>
                <w:lang w:eastAsia="zh-CN"/>
              </w:rPr>
            </w:pPr>
            <w:r w:rsidRPr="007B197B">
              <w:rPr>
                <w:szCs w:val="20"/>
              </w:rPr>
              <w:t>Xiaomi</w:t>
            </w:r>
          </w:p>
        </w:tc>
        <w:tc>
          <w:tcPr>
            <w:tcW w:w="7927" w:type="dxa"/>
          </w:tcPr>
          <w:p w14:paraId="41ADB37C" w14:textId="77777777" w:rsidR="006B072F" w:rsidRDefault="006B072F" w:rsidP="006B072F">
            <w:pPr>
              <w:rPr>
                <w:rFonts w:eastAsiaTheme="minorEastAsia"/>
                <w:szCs w:val="20"/>
                <w:lang w:eastAsia="zh-CN"/>
              </w:rPr>
            </w:pPr>
            <w:r>
              <w:rPr>
                <w:rFonts w:eastAsiaTheme="minorEastAsia"/>
                <w:szCs w:val="20"/>
                <w:lang w:eastAsia="zh-CN"/>
              </w:rPr>
              <w:t>Alt 2</w:t>
            </w:r>
          </w:p>
          <w:p w14:paraId="1C498162" w14:textId="3FCB7F07" w:rsidR="006B072F" w:rsidRDefault="006B072F" w:rsidP="006B072F">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3748BE" w14:paraId="4E05BE2B" w14:textId="77777777" w:rsidTr="00866364">
        <w:tc>
          <w:tcPr>
            <w:tcW w:w="1435" w:type="dxa"/>
          </w:tcPr>
          <w:p w14:paraId="67CE658F" w14:textId="622F2E5B" w:rsidR="003748BE" w:rsidRPr="007B197B" w:rsidRDefault="003748BE" w:rsidP="003748BE">
            <w:pPr>
              <w:rPr>
                <w:szCs w:val="20"/>
              </w:rPr>
            </w:pPr>
            <w:r>
              <w:rPr>
                <w:szCs w:val="20"/>
              </w:rPr>
              <w:t>Ericsson</w:t>
            </w:r>
          </w:p>
        </w:tc>
        <w:tc>
          <w:tcPr>
            <w:tcW w:w="7927" w:type="dxa"/>
          </w:tcPr>
          <w:p w14:paraId="741B151C" w14:textId="471240FC" w:rsidR="003748BE" w:rsidRDefault="003748BE" w:rsidP="003748BE">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ListParagraph"/>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ListParagraph"/>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ListParagraph"/>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ListParagraph"/>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ListParagraph"/>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ListParagraph"/>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r w:rsidR="00885C57" w14:paraId="09D79294" w14:textId="77777777" w:rsidTr="00866364">
        <w:tc>
          <w:tcPr>
            <w:tcW w:w="1435" w:type="dxa"/>
          </w:tcPr>
          <w:p w14:paraId="08DB7AD2" w14:textId="78B1282E" w:rsidR="00885C57" w:rsidRDefault="00885C57" w:rsidP="00E867A2">
            <w:pPr>
              <w:rPr>
                <w:szCs w:val="20"/>
              </w:rPr>
            </w:pPr>
            <w:r>
              <w:rPr>
                <w:szCs w:val="20"/>
              </w:rPr>
              <w:t>vivo</w:t>
            </w:r>
          </w:p>
        </w:tc>
        <w:tc>
          <w:tcPr>
            <w:tcW w:w="7927" w:type="dxa"/>
          </w:tcPr>
          <w:p w14:paraId="1216FC11" w14:textId="77777777" w:rsidR="00885C57" w:rsidRDefault="00885C57" w:rsidP="00E867A2">
            <w:pPr>
              <w:rPr>
                <w:szCs w:val="20"/>
              </w:rPr>
            </w:pPr>
            <w:r>
              <w:rPr>
                <w:szCs w:val="20"/>
              </w:rPr>
              <w:t xml:space="preserve">We are okay to list use case for Cat 2 LBT. </w:t>
            </w:r>
          </w:p>
          <w:p w14:paraId="2E868792" w14:textId="23908D46" w:rsidR="00885C57" w:rsidRDefault="00885C57" w:rsidP="00E867A2">
            <w:pPr>
              <w:rPr>
                <w:szCs w:val="20"/>
              </w:rPr>
            </w:pPr>
            <w:r>
              <w:rPr>
                <w:szCs w:val="20"/>
              </w:rPr>
              <w:t>Wording suggestion given FFS on whether mandated or not for each use case.</w:t>
            </w:r>
          </w:p>
          <w:p w14:paraId="7B886DB9" w14:textId="77777777" w:rsidR="00885C57" w:rsidRDefault="00885C57" w:rsidP="00E867A2">
            <w:pPr>
              <w:rPr>
                <w:szCs w:val="20"/>
              </w:rPr>
            </w:pPr>
          </w:p>
          <w:p w14:paraId="67D127E3" w14:textId="77777777" w:rsidR="00885C57" w:rsidRDefault="00885C57" w:rsidP="00885C57">
            <w:pPr>
              <w:rPr>
                <w:lang w:eastAsia="en-US"/>
              </w:rPr>
            </w:pPr>
            <w:r>
              <w:rPr>
                <w:lang w:eastAsia="en-US"/>
              </w:rPr>
              <w:t>If Cat 2 LBT is introduced, the following use cases can be considered:</w:t>
            </w:r>
          </w:p>
          <w:p w14:paraId="5DF41E82" w14:textId="3EF77D84" w:rsidR="00885C57" w:rsidRDefault="00885C57" w:rsidP="00885C57">
            <w:pPr>
              <w:pStyle w:val="ListParagraph"/>
              <w:numPr>
                <w:ilvl w:val="0"/>
                <w:numId w:val="15"/>
              </w:numPr>
              <w:rPr>
                <w:lang w:eastAsia="en-US"/>
              </w:rPr>
            </w:pPr>
            <w:r>
              <w:rPr>
                <w:lang w:eastAsia="en-US"/>
              </w:rPr>
              <w:t xml:space="preserve">Resume transmission after a large gap: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Pr>
                <w:lang w:eastAsia="en-US"/>
              </w:rPr>
              <w:t>used to resume transmission by the initiating device within the COT after a large gap</w:t>
            </w:r>
          </w:p>
          <w:p w14:paraId="79434268" w14:textId="36B90DBF" w:rsidR="00885C57" w:rsidRDefault="00885C57" w:rsidP="00885C57">
            <w:pPr>
              <w:pStyle w:val="ListParagraph"/>
              <w:numPr>
                <w:ilvl w:val="0"/>
                <w:numId w:val="15"/>
              </w:numPr>
              <w:spacing w:before="120"/>
              <w:rPr>
                <w:lang w:eastAsia="en-US"/>
              </w:rPr>
            </w:pPr>
            <w:r>
              <w:rPr>
                <w:lang w:eastAsia="en-US"/>
              </w:rPr>
              <w:t xml:space="preserve">COT sharing: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transmission by a responding node sharing a COT</w:t>
            </w:r>
          </w:p>
          <w:p w14:paraId="2457802D" w14:textId="7857A3CB" w:rsidR="00885C57" w:rsidRDefault="00885C57" w:rsidP="00885C57">
            <w:pPr>
              <w:pStyle w:val="ListParagraph"/>
              <w:numPr>
                <w:ilvl w:val="0"/>
                <w:numId w:val="15"/>
              </w:numPr>
              <w:spacing w:before="120"/>
              <w:rPr>
                <w:lang w:eastAsia="en-US"/>
              </w:rPr>
            </w:pPr>
            <w:r>
              <w:rPr>
                <w:lang w:eastAsia="en-US"/>
              </w:rPr>
              <w:t xml:space="preserve">Multi-Beam LBT: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beam switching in a COT</w:t>
            </w:r>
          </w:p>
          <w:p w14:paraId="4BDD0382" w14:textId="5D4B0AE7" w:rsidR="00885C57" w:rsidRDefault="00885C57" w:rsidP="00885C57">
            <w:pPr>
              <w:pStyle w:val="ListParagraph"/>
              <w:numPr>
                <w:ilvl w:val="0"/>
                <w:numId w:val="15"/>
              </w:numPr>
              <w:spacing w:before="120"/>
              <w:rPr>
                <w:lang w:eastAsia="en-US"/>
              </w:rPr>
            </w:pPr>
            <w:r>
              <w:rPr>
                <w:lang w:eastAsia="en-US"/>
              </w:rPr>
              <w:t xml:space="preserve">Rx-Assistance: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 optionally</w:t>
            </w:r>
            <w:r w:rsidRPr="00885C57">
              <w:rPr>
                <w:color w:val="FF0000"/>
                <w:lang w:eastAsia="en-US"/>
              </w:rPr>
              <w:t xml:space="preserve"> </w:t>
            </w:r>
            <w:r>
              <w:rPr>
                <w:lang w:eastAsia="en-US"/>
              </w:rPr>
              <w:t>used for sensing to be done at the receiver for Rx-Assistance measurements and associated signalling</w:t>
            </w:r>
          </w:p>
          <w:p w14:paraId="78DC5ECD" w14:textId="77777777" w:rsidR="00885C57" w:rsidRDefault="00885C57" w:rsidP="00885C57">
            <w:pPr>
              <w:rPr>
                <w:lang w:eastAsia="en-US"/>
              </w:rPr>
            </w:pPr>
            <w:r>
              <w:rPr>
                <w:lang w:eastAsia="en-US"/>
              </w:rPr>
              <w:t xml:space="preserve">Other use cases not precluded. </w:t>
            </w:r>
          </w:p>
          <w:p w14:paraId="392DD0BD" w14:textId="77777777" w:rsidR="00885C57" w:rsidRDefault="00885C57" w:rsidP="00885C57">
            <w:pPr>
              <w:rPr>
                <w:lang w:eastAsia="en-US"/>
              </w:rPr>
            </w:pPr>
            <w:r>
              <w:rPr>
                <w:lang w:eastAsia="en-US"/>
              </w:rPr>
              <w:t>FFS if Cat 2 LBT is mandated for each use case or not.</w:t>
            </w:r>
          </w:p>
          <w:p w14:paraId="67036F74" w14:textId="1A2F957C" w:rsidR="00885C57" w:rsidRDefault="00885C57" w:rsidP="00E867A2">
            <w:pPr>
              <w:rPr>
                <w:szCs w:val="20"/>
              </w:rPr>
            </w:pPr>
            <w:r>
              <w:rPr>
                <w:lang w:eastAsia="en-US"/>
              </w:rPr>
              <w:t xml:space="preserve"> </w:t>
            </w:r>
          </w:p>
        </w:tc>
      </w:tr>
      <w:tr w:rsidR="00CB6AD6" w14:paraId="5FD3ECA1" w14:textId="77777777" w:rsidTr="00866364">
        <w:tc>
          <w:tcPr>
            <w:tcW w:w="1435" w:type="dxa"/>
          </w:tcPr>
          <w:p w14:paraId="724C36FF" w14:textId="6FA93CB6"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70E6C301" w14:textId="4A8B0BF3"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2FFB46D4" w14:textId="77777777" w:rsidTr="00866364">
        <w:tc>
          <w:tcPr>
            <w:tcW w:w="1435" w:type="dxa"/>
          </w:tcPr>
          <w:p w14:paraId="56F52758" w14:textId="51A99233" w:rsidR="006B072F" w:rsidRDefault="006B072F" w:rsidP="006B072F">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15F3406D" w14:textId="715AA104" w:rsidR="006B072F" w:rsidRDefault="006B072F" w:rsidP="006B072F">
            <w:pPr>
              <w:rPr>
                <w:rFonts w:eastAsiaTheme="minorEastAsia"/>
                <w:szCs w:val="20"/>
                <w:lang w:eastAsia="zh-CN"/>
              </w:rPr>
            </w:pPr>
            <w:r>
              <w:rPr>
                <w:rFonts w:eastAsiaTheme="minorEastAsia"/>
                <w:szCs w:val="20"/>
                <w:lang w:eastAsia="zh-CN"/>
              </w:rPr>
              <w:t>Agree with the proposal.</w:t>
            </w:r>
          </w:p>
        </w:tc>
      </w:tr>
    </w:tbl>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lastRenderedPageBreak/>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lastRenderedPageBreak/>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lastRenderedPageBreak/>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lastRenderedPageBreak/>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lastRenderedPageBreak/>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t>
      </w:r>
      <w:r>
        <w:rPr>
          <w:lang w:eastAsia="en-US"/>
        </w:rPr>
        <w:lastRenderedPageBreak/>
        <w:t>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lastRenderedPageBreak/>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lastRenderedPageBreak/>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lastRenderedPageBreak/>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Heading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ListParagraph"/>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ListParagraph"/>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ListParagraph"/>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We are generally fine with the proposal, and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szCs w:val="20"/>
                <w:lang w:eastAsia="zh-CN"/>
              </w:rPr>
            </w:pPr>
            <w:r>
              <w:rPr>
                <w:rFonts w:eastAsiaTheme="minorEastAsia"/>
                <w:szCs w:val="20"/>
                <w:lang w:eastAsia="zh-CN"/>
              </w:rPr>
              <w:t>We are fine with the proposal</w:t>
            </w:r>
          </w:p>
        </w:tc>
      </w:tr>
      <w:tr w:rsidR="00017461" w14:paraId="4F08FABE" w14:textId="77777777" w:rsidTr="00866364">
        <w:tc>
          <w:tcPr>
            <w:tcW w:w="1435" w:type="dxa"/>
          </w:tcPr>
          <w:p w14:paraId="2645EEFF" w14:textId="0D5C35C1"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63EE7B9C" w14:textId="488240A3" w:rsidR="00017461" w:rsidRDefault="00017461" w:rsidP="00E867A2">
            <w:pPr>
              <w:rPr>
                <w:rFonts w:eastAsiaTheme="minorEastAsia"/>
                <w:szCs w:val="20"/>
                <w:lang w:eastAsia="zh-CN"/>
              </w:rPr>
            </w:pPr>
            <w:r>
              <w:rPr>
                <w:rFonts w:eastAsiaTheme="minorEastAsia"/>
                <w:szCs w:val="20"/>
                <w:lang w:eastAsia="zh-CN"/>
              </w:rPr>
              <w:t>Support this proposal</w:t>
            </w:r>
          </w:p>
        </w:tc>
      </w:tr>
      <w:tr w:rsidR="00CE4F65" w14:paraId="5958D0D5" w14:textId="77777777" w:rsidTr="003748BE">
        <w:tc>
          <w:tcPr>
            <w:tcW w:w="1435" w:type="dxa"/>
          </w:tcPr>
          <w:p w14:paraId="00524F46"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B7E1A8"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CB6AD6" w14:paraId="2D5C1558" w14:textId="77777777" w:rsidTr="003748BE">
        <w:tc>
          <w:tcPr>
            <w:tcW w:w="1435" w:type="dxa"/>
          </w:tcPr>
          <w:p w14:paraId="2A64080B" w14:textId="1D790979" w:rsidR="00CB6AD6" w:rsidRDefault="00CB6AD6" w:rsidP="00CB6AD6">
            <w:pPr>
              <w:rPr>
                <w:rFonts w:eastAsiaTheme="minorEastAsia"/>
                <w:szCs w:val="20"/>
                <w:lang w:eastAsia="zh-CN"/>
              </w:rPr>
            </w:pPr>
            <w:proofErr w:type="spellStart"/>
            <w:r>
              <w:rPr>
                <w:rFonts w:eastAsiaTheme="minorEastAsia" w:hint="eastAsia"/>
                <w:szCs w:val="20"/>
                <w:lang w:eastAsia="zh-CN"/>
              </w:rPr>
              <w:lastRenderedPageBreak/>
              <w:t>Spreadtrum</w:t>
            </w:r>
            <w:proofErr w:type="spellEnd"/>
          </w:p>
        </w:tc>
        <w:tc>
          <w:tcPr>
            <w:tcW w:w="7927" w:type="dxa"/>
          </w:tcPr>
          <w:p w14:paraId="5A955148" w14:textId="476D1EEE"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434BE753" w14:textId="77777777" w:rsidTr="003748BE">
        <w:tc>
          <w:tcPr>
            <w:tcW w:w="1435" w:type="dxa"/>
          </w:tcPr>
          <w:p w14:paraId="2AF3DEF6" w14:textId="772CF84D" w:rsidR="006B072F" w:rsidRDefault="006B072F" w:rsidP="006B072F">
            <w:pPr>
              <w:rPr>
                <w:rFonts w:eastAsiaTheme="minorEastAsia"/>
                <w:szCs w:val="20"/>
                <w:lang w:eastAsia="zh-CN"/>
              </w:rPr>
            </w:pPr>
            <w:r w:rsidRPr="00046D35">
              <w:rPr>
                <w:szCs w:val="20"/>
              </w:rPr>
              <w:t>Xiaomi</w:t>
            </w:r>
          </w:p>
        </w:tc>
        <w:tc>
          <w:tcPr>
            <w:tcW w:w="7927" w:type="dxa"/>
          </w:tcPr>
          <w:p w14:paraId="68BD5AA9" w14:textId="133EAB78"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5E7FBA63" w14:textId="77777777" w:rsidTr="003748BE">
        <w:tc>
          <w:tcPr>
            <w:tcW w:w="1435" w:type="dxa"/>
          </w:tcPr>
          <w:p w14:paraId="2C0E36FC" w14:textId="2A8E8070" w:rsidR="003748BE" w:rsidRPr="00046D35" w:rsidRDefault="003748BE" w:rsidP="003748BE">
            <w:pPr>
              <w:rPr>
                <w:szCs w:val="20"/>
              </w:rPr>
            </w:pPr>
            <w:r>
              <w:rPr>
                <w:szCs w:val="20"/>
              </w:rPr>
              <w:t xml:space="preserve">Ericsson </w:t>
            </w:r>
          </w:p>
        </w:tc>
        <w:tc>
          <w:tcPr>
            <w:tcW w:w="7927" w:type="dxa"/>
          </w:tcPr>
          <w:p w14:paraId="37E202C2"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 xml:space="preserve">It is intuitive that the sensing beam should cover the transmission beam. </w:t>
            </w:r>
            <w:r>
              <w:rPr>
                <w:rFonts w:eastAsia="Times New Roman"/>
                <w:snapToGrid/>
                <w:kern w:val="0"/>
                <w:sz w:val="21"/>
                <w:szCs w:val="21"/>
                <w:lang w:val="en-US" w:eastAsia="ja-JP"/>
              </w:rPr>
              <w:t xml:space="preserve">Regulations in EN 302 567 are written with this as the baseline assumption. </w:t>
            </w:r>
            <w:r w:rsidRPr="00B35A99">
              <w:rPr>
                <w:rFonts w:eastAsia="Times New Roman"/>
                <w:snapToGrid/>
                <w:kern w:val="0"/>
                <w:sz w:val="21"/>
                <w:szCs w:val="21"/>
                <w:lang w:val="en-US" w:eastAsia="ja-JP"/>
              </w:rPr>
              <w:t>Otherwise, it will not follow the regulation. We d</w:t>
            </w:r>
            <w:r>
              <w:rPr>
                <w:rFonts w:eastAsia="Times New Roman"/>
                <w:snapToGrid/>
                <w:kern w:val="0"/>
                <w:sz w:val="21"/>
                <w:szCs w:val="21"/>
                <w:lang w:val="en-US" w:eastAsia="ja-JP"/>
              </w:rPr>
              <w:t>o</w:t>
            </w:r>
            <w:r w:rsidRPr="00B35A99">
              <w:rPr>
                <w:rFonts w:eastAsia="Times New Roman"/>
                <w:snapToGrid/>
                <w:kern w:val="0"/>
                <w:sz w:val="21"/>
                <w:szCs w:val="21"/>
                <w:lang w:val="en-US" w:eastAsia="ja-JP"/>
              </w:rPr>
              <w:t xml:space="preserve"> not disagree with this </w:t>
            </w:r>
            <w:r>
              <w:rPr>
                <w:rFonts w:eastAsia="Times New Roman"/>
                <w:snapToGrid/>
                <w:kern w:val="0"/>
                <w:sz w:val="21"/>
                <w:szCs w:val="21"/>
                <w:lang w:val="en-US" w:eastAsia="ja-JP"/>
              </w:rPr>
              <w:t xml:space="preserve">in </w:t>
            </w:r>
            <w:r w:rsidRPr="00B35A99">
              <w:rPr>
                <w:rFonts w:eastAsia="Times New Roman"/>
                <w:snapToGrid/>
                <w:kern w:val="0"/>
                <w:sz w:val="21"/>
                <w:szCs w:val="21"/>
                <w:lang w:val="en-US" w:eastAsia="ja-JP"/>
              </w:rPr>
              <w:t>principle</w:t>
            </w:r>
            <w:r>
              <w:rPr>
                <w:rFonts w:eastAsia="Times New Roman"/>
                <w:snapToGrid/>
                <w:kern w:val="0"/>
                <w:sz w:val="21"/>
                <w:szCs w:val="21"/>
                <w:lang w:val="en-US" w:eastAsia="ja-JP"/>
              </w:rPr>
              <w:t>.</w:t>
            </w:r>
            <w:r w:rsidRPr="00B35A99">
              <w:rPr>
                <w:rFonts w:eastAsia="Times New Roman"/>
                <w:snapToGrid/>
                <w:kern w:val="0"/>
                <w:sz w:val="21"/>
                <w:szCs w:val="21"/>
                <w:lang w:val="en-US" w:eastAsia="ja-JP"/>
              </w:rPr>
              <w:t xml:space="preserve"> </w:t>
            </w:r>
            <w:r>
              <w:rPr>
                <w:rFonts w:eastAsia="Times New Roman"/>
                <w:snapToGrid/>
                <w:kern w:val="0"/>
                <w:sz w:val="21"/>
                <w:szCs w:val="21"/>
                <w:lang w:val="en-US" w:eastAsia="ja-JP"/>
              </w:rPr>
              <w:t>However, w</w:t>
            </w:r>
            <w:r w:rsidRPr="00B35A99">
              <w:rPr>
                <w:rFonts w:eastAsia="Times New Roman"/>
                <w:snapToGrid/>
                <w:kern w:val="0"/>
                <w:sz w:val="21"/>
                <w:szCs w:val="21"/>
                <w:lang w:val="en-US" w:eastAsia="ja-JP"/>
              </w:rPr>
              <w:t>e believe this relationship need not be specified.</w:t>
            </w:r>
          </w:p>
          <w:p w14:paraId="74909D8C"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AF8F23A"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 xml:space="preserve">It is complex and non-trivial to specify such a relationship. There is no notion of directions/beams for sensing described in the TS 37.213 and it will take a lot of </w:t>
            </w:r>
            <w:r>
              <w:rPr>
                <w:rFonts w:eastAsia="Times New Roman"/>
                <w:snapToGrid/>
                <w:kern w:val="0"/>
                <w:sz w:val="21"/>
                <w:szCs w:val="21"/>
                <w:lang w:val="en-US" w:eastAsia="ja-JP"/>
              </w:rPr>
              <w:t xml:space="preserve">specification </w:t>
            </w:r>
            <w:r w:rsidRPr="00B35A99">
              <w:rPr>
                <w:rFonts w:eastAsia="Times New Roman"/>
                <w:snapToGrid/>
                <w:kern w:val="0"/>
                <w:sz w:val="21"/>
                <w:szCs w:val="21"/>
                <w:lang w:val="en-US" w:eastAsia="ja-JP"/>
              </w:rPr>
              <w:t>effort. Furthermore, 37.213 already provides flexibility in sensing and this</w:t>
            </w:r>
            <w:r>
              <w:rPr>
                <w:rFonts w:eastAsia="Times New Roman"/>
                <w:snapToGrid/>
                <w:kern w:val="0"/>
                <w:sz w:val="21"/>
                <w:szCs w:val="21"/>
                <w:lang w:val="en-US" w:eastAsia="ja-JP"/>
              </w:rPr>
              <w:t xml:space="preserve"> behavior</w:t>
            </w:r>
            <w:r w:rsidRPr="00B35A99">
              <w:rPr>
                <w:rFonts w:eastAsia="Times New Roman"/>
                <w:snapToGrid/>
                <w:kern w:val="0"/>
                <w:sz w:val="21"/>
                <w:szCs w:val="21"/>
                <w:lang w:val="en-US" w:eastAsia="ja-JP"/>
              </w:rPr>
              <w:t xml:space="preserve"> is not precluded.</w:t>
            </w:r>
          </w:p>
          <w:p w14:paraId="6B718A56"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7DD4FB67"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Even if we can get consensus here, how will RAN4 specify such a relation? We already have an example that highlights the complexity of this issue: Beam correspondence in RAN4. It is loosely specified in RAN4 currently</w:t>
            </w:r>
            <w:r>
              <w:rPr>
                <w:rFonts w:eastAsia="Times New Roman"/>
                <w:snapToGrid/>
                <w:kern w:val="0"/>
                <w:sz w:val="21"/>
                <w:szCs w:val="21"/>
                <w:lang w:val="en-US" w:eastAsia="ja-JP"/>
              </w:rPr>
              <w:t xml:space="preserve"> regarding the correlation between TX and RX beams during beam correspondence with beam management. </w:t>
            </w:r>
          </w:p>
          <w:p w14:paraId="6EBD897D"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78506FFA"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Therefore, whether the devices use the same sensing beam as the transmission beam or a quasi-omnidirectional sensing</w:t>
            </w:r>
            <w:r>
              <w:rPr>
                <w:rFonts w:eastAsia="Times New Roman"/>
                <w:snapToGrid/>
                <w:kern w:val="0"/>
                <w:sz w:val="21"/>
                <w:szCs w:val="21"/>
                <w:lang w:val="en-US" w:eastAsia="ja-JP"/>
              </w:rPr>
              <w:t xml:space="preserve"> beam</w:t>
            </w:r>
            <w:r w:rsidRPr="00B35A99">
              <w:rPr>
                <w:rFonts w:eastAsia="Times New Roman"/>
                <w:snapToGrid/>
                <w:kern w:val="0"/>
                <w:sz w:val="21"/>
                <w:szCs w:val="21"/>
                <w:lang w:val="en-US" w:eastAsia="ja-JP"/>
              </w:rPr>
              <w:t xml:space="preserve"> or an omnidirectional sensing</w:t>
            </w:r>
            <w:r>
              <w:rPr>
                <w:rFonts w:eastAsia="Times New Roman"/>
                <w:snapToGrid/>
                <w:kern w:val="0"/>
                <w:sz w:val="21"/>
                <w:szCs w:val="21"/>
                <w:lang w:val="en-US" w:eastAsia="ja-JP"/>
              </w:rPr>
              <w:t xml:space="preserve"> beam</w:t>
            </w:r>
            <w:r w:rsidRPr="00B35A99">
              <w:rPr>
                <w:rFonts w:eastAsia="Times New Roman"/>
                <w:snapToGrid/>
                <w:kern w:val="0"/>
                <w:sz w:val="21"/>
                <w:szCs w:val="21"/>
                <w:lang w:val="en-US" w:eastAsia="ja-JP"/>
              </w:rPr>
              <w:t>, and then transmit in a narrower beam</w:t>
            </w:r>
            <w:r>
              <w:rPr>
                <w:rFonts w:eastAsia="Times New Roman"/>
                <w:snapToGrid/>
                <w:kern w:val="0"/>
                <w:sz w:val="21"/>
                <w:szCs w:val="21"/>
                <w:lang w:val="en-US" w:eastAsia="ja-JP"/>
              </w:rPr>
              <w:t>,</w:t>
            </w:r>
            <w:r w:rsidRPr="00B35A99">
              <w:rPr>
                <w:rFonts w:eastAsia="Times New Roman"/>
                <w:snapToGrid/>
                <w:kern w:val="0"/>
                <w:sz w:val="21"/>
                <w:szCs w:val="21"/>
                <w:lang w:val="en-US" w:eastAsia="ja-JP"/>
              </w:rPr>
              <w:t xml:space="preserve"> can be left for implementation. EN 302 567 does not preclude sensing over a larger beam width and transmit in a narrower beam width. It is akin to sensing over 20 MHz but transmitting only over 2 MHz in 5 GHz </w:t>
            </w:r>
            <w:r>
              <w:rPr>
                <w:rFonts w:eastAsia="Times New Roman"/>
                <w:snapToGrid/>
                <w:kern w:val="0"/>
                <w:sz w:val="21"/>
                <w:szCs w:val="21"/>
                <w:lang w:val="en-US" w:eastAsia="ja-JP"/>
              </w:rPr>
              <w:t xml:space="preserve">band. </w:t>
            </w:r>
          </w:p>
          <w:p w14:paraId="38603937" w14:textId="77777777" w:rsidR="003748BE" w:rsidRDefault="003748BE" w:rsidP="003748BE">
            <w:pPr>
              <w:rPr>
                <w:rFonts w:eastAsiaTheme="minorEastAsia" w:hint="eastAsia"/>
                <w:szCs w:val="20"/>
                <w:lang w:eastAsia="zh-CN"/>
              </w:rPr>
            </w:pP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ListParagraph"/>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t>Intel</w:t>
            </w:r>
          </w:p>
        </w:tc>
        <w:tc>
          <w:tcPr>
            <w:tcW w:w="7927" w:type="dxa"/>
          </w:tcPr>
          <w:p w14:paraId="627A1A7D" w14:textId="77777777" w:rsidR="00E867A2" w:rsidRDefault="00E867A2" w:rsidP="00E867A2">
            <w:pPr>
              <w:rPr>
                <w:szCs w:val="20"/>
              </w:rPr>
            </w:pPr>
            <w:r>
              <w:rPr>
                <w:szCs w:val="20"/>
              </w:rPr>
              <w:t>We support the proposal, but we are also OK to discuss this further as long as we keep the related FFS within the proposal in Sec. 2.3.5:</w:t>
            </w:r>
          </w:p>
          <w:p w14:paraId="0157284C" w14:textId="77777777" w:rsidR="00E867A2" w:rsidRPr="00E254CF" w:rsidRDefault="00E867A2" w:rsidP="00E867A2">
            <w:pPr>
              <w:pStyle w:val="ListParagraph"/>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we think no further adjustment based on transmission beam is needed.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r w:rsidR="00017461" w14:paraId="611E2356" w14:textId="77777777" w:rsidTr="00866364">
        <w:tc>
          <w:tcPr>
            <w:tcW w:w="1435" w:type="dxa"/>
          </w:tcPr>
          <w:p w14:paraId="3805D325" w14:textId="6F1F971D"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82059C" w14:textId="0947FE7F" w:rsidR="00017461" w:rsidRDefault="00017461" w:rsidP="00E867A2">
            <w:pPr>
              <w:rPr>
                <w:rFonts w:eastAsiaTheme="minorEastAsia"/>
                <w:szCs w:val="20"/>
                <w:lang w:eastAsia="zh-CN"/>
              </w:rPr>
            </w:pPr>
            <w:r>
              <w:rPr>
                <w:rFonts w:eastAsiaTheme="minorEastAsia"/>
                <w:szCs w:val="20"/>
                <w:lang w:eastAsia="zh-CN"/>
              </w:rPr>
              <w:t>We support this proposal.</w:t>
            </w:r>
          </w:p>
        </w:tc>
      </w:tr>
      <w:tr w:rsidR="00CE4F65" w14:paraId="49F00081" w14:textId="77777777" w:rsidTr="00CE4F65">
        <w:tc>
          <w:tcPr>
            <w:tcW w:w="1435" w:type="dxa"/>
          </w:tcPr>
          <w:p w14:paraId="4079F6D3" w14:textId="77777777" w:rsidR="00CE4F65" w:rsidRDefault="00CE4F65" w:rsidP="003748BE">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927" w:type="dxa"/>
          </w:tcPr>
          <w:p w14:paraId="21FEE04F"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1B4D0AE1" w14:textId="77777777" w:rsidTr="00CE4F65">
        <w:tc>
          <w:tcPr>
            <w:tcW w:w="1435" w:type="dxa"/>
          </w:tcPr>
          <w:p w14:paraId="3F28AB46" w14:textId="5A476710"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163F73E0" w14:textId="0049A530"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3748BE" w14:paraId="65A3F152" w14:textId="77777777" w:rsidTr="00CE4F65">
        <w:tc>
          <w:tcPr>
            <w:tcW w:w="1435" w:type="dxa"/>
          </w:tcPr>
          <w:p w14:paraId="2E79BD4B" w14:textId="375A92EB" w:rsidR="003748BE" w:rsidRDefault="003748BE" w:rsidP="003748BE">
            <w:pPr>
              <w:rPr>
                <w:rFonts w:eastAsiaTheme="minorEastAsia" w:hint="eastAsia"/>
                <w:szCs w:val="20"/>
                <w:lang w:eastAsia="zh-CN"/>
              </w:rPr>
            </w:pPr>
            <w:r>
              <w:rPr>
                <w:rFonts w:eastAsia="MS Mincho"/>
                <w:szCs w:val="20"/>
                <w:lang w:eastAsia="ja-JP"/>
              </w:rPr>
              <w:t>Ericsson</w:t>
            </w:r>
          </w:p>
        </w:tc>
        <w:tc>
          <w:tcPr>
            <w:tcW w:w="7927" w:type="dxa"/>
          </w:tcPr>
          <w:p w14:paraId="0F5FB4B3" w14:textId="28C30CE7" w:rsidR="003748BE" w:rsidRDefault="003748BE" w:rsidP="003748BE">
            <w:pPr>
              <w:rPr>
                <w:rFonts w:eastAsiaTheme="minorEastAsia"/>
                <w:szCs w:val="20"/>
                <w:lang w:eastAsia="zh-CN"/>
              </w:rPr>
            </w:pPr>
            <w:r>
              <w:rPr>
                <w:szCs w:val="20"/>
              </w:rPr>
              <w:t xml:space="preserve">EDT is already a function of the transmission beam. </w:t>
            </w:r>
            <w:r w:rsidRPr="00B35A99">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bl>
    <w:p w14:paraId="1D83BD5B" w14:textId="77777777" w:rsidR="00866364" w:rsidRDefault="00866364" w:rsidP="00866364"/>
    <w:p w14:paraId="22E2E4DF" w14:textId="556E86A1"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w:t>
            </w:r>
            <w:r>
              <w:lastRenderedPageBreak/>
              <w:t>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Heading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ListParagraph"/>
        <w:numPr>
          <w:ilvl w:val="0"/>
          <w:numId w:val="17"/>
        </w:numPr>
        <w:rPr>
          <w:lang w:eastAsia="en-US"/>
        </w:rPr>
      </w:pPr>
      <w:r>
        <w:rPr>
          <w:lang w:eastAsia="en-US"/>
        </w:rPr>
        <w:lastRenderedPageBreak/>
        <w:t>Alt 1. Legacy RSSI measurement</w:t>
      </w:r>
    </w:p>
    <w:p w14:paraId="666229FA" w14:textId="77777777" w:rsidR="00654C98" w:rsidRDefault="00654C98" w:rsidP="00654C98">
      <w:pPr>
        <w:pStyle w:val="ListParagraph"/>
        <w:numPr>
          <w:ilvl w:val="0"/>
          <w:numId w:val="17"/>
        </w:numPr>
        <w:rPr>
          <w:lang w:eastAsia="en-US"/>
        </w:rPr>
      </w:pPr>
      <w:r>
        <w:rPr>
          <w:lang w:eastAsia="en-US"/>
        </w:rPr>
        <w:t>Alt 2. AP-CSI report</w:t>
      </w:r>
    </w:p>
    <w:p w14:paraId="6B672F3B" w14:textId="77777777" w:rsidR="00654C98" w:rsidRDefault="00654C98" w:rsidP="00654C98">
      <w:pPr>
        <w:pStyle w:val="ListParagraph"/>
        <w:numPr>
          <w:ilvl w:val="0"/>
          <w:numId w:val="17"/>
        </w:numPr>
        <w:rPr>
          <w:lang w:eastAsia="en-US"/>
        </w:rPr>
      </w:pPr>
      <w:r>
        <w:rPr>
          <w:lang w:eastAsia="en-US"/>
        </w:rPr>
        <w:t>Alt 3. LBT at receiver</w:t>
      </w:r>
    </w:p>
    <w:p w14:paraId="708BD534" w14:textId="77777777" w:rsidR="00654C98" w:rsidRDefault="00654C98" w:rsidP="00654C98">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ListParagraph"/>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6B072F" w14:paraId="36A04840" w14:textId="77777777" w:rsidTr="00866364">
        <w:tc>
          <w:tcPr>
            <w:tcW w:w="1525" w:type="dxa"/>
          </w:tcPr>
          <w:p w14:paraId="3F2B8277" w14:textId="4A7605FF" w:rsidR="006B072F" w:rsidRDefault="006B072F" w:rsidP="006B072F">
            <w:pPr>
              <w:rPr>
                <w:lang w:eastAsia="en-US"/>
              </w:rPr>
            </w:pPr>
            <w:r w:rsidRPr="00046D35">
              <w:rPr>
                <w:szCs w:val="20"/>
              </w:rPr>
              <w:t>Xiaomi</w:t>
            </w:r>
          </w:p>
        </w:tc>
        <w:tc>
          <w:tcPr>
            <w:tcW w:w="7837" w:type="dxa"/>
          </w:tcPr>
          <w:p w14:paraId="0338D717" w14:textId="2CD0D57D" w:rsidR="006B072F" w:rsidRDefault="006B072F" w:rsidP="006B072F">
            <w:pPr>
              <w:rPr>
                <w:szCs w:val="20"/>
              </w:rPr>
            </w:pPr>
            <w:r>
              <w:rPr>
                <w:rFonts w:eastAsiaTheme="minorEastAsia" w:hint="eastAsia"/>
                <w:szCs w:val="20"/>
                <w:lang w:eastAsia="zh-CN"/>
              </w:rPr>
              <w:t>O</w:t>
            </w:r>
            <w:r>
              <w:rPr>
                <w:rFonts w:eastAsiaTheme="minorEastAsia"/>
                <w:szCs w:val="20"/>
                <w:lang w:eastAsia="zh-CN"/>
              </w:rPr>
              <w:t>K with the proposal</w:t>
            </w:r>
          </w:p>
        </w:tc>
      </w:tr>
      <w:tr w:rsidR="003748BE" w14:paraId="0229E5DC" w14:textId="77777777" w:rsidTr="00866364">
        <w:tc>
          <w:tcPr>
            <w:tcW w:w="1525" w:type="dxa"/>
          </w:tcPr>
          <w:p w14:paraId="6E5D59FD" w14:textId="78A46411" w:rsidR="003748BE" w:rsidRPr="00046D35" w:rsidRDefault="003748BE" w:rsidP="003748BE">
            <w:pPr>
              <w:rPr>
                <w:szCs w:val="20"/>
              </w:rPr>
            </w:pPr>
            <w:r>
              <w:rPr>
                <w:szCs w:val="20"/>
              </w:rPr>
              <w:t>Ericsson</w:t>
            </w:r>
          </w:p>
        </w:tc>
        <w:tc>
          <w:tcPr>
            <w:tcW w:w="7837" w:type="dxa"/>
          </w:tcPr>
          <w:p w14:paraId="559FE4CC" w14:textId="77777777" w:rsidR="003748BE" w:rsidRDefault="003748BE" w:rsidP="003748BE">
            <w:pPr>
              <w:rPr>
                <w:szCs w:val="20"/>
              </w:rPr>
            </w:pPr>
            <w:r>
              <w:rPr>
                <w:szCs w:val="20"/>
              </w:rPr>
              <w:t>Alt 1 or Alt 2 is ok.</w:t>
            </w:r>
          </w:p>
          <w:p w14:paraId="7219536D" w14:textId="77777777" w:rsidR="003748BE" w:rsidRDefault="003748BE" w:rsidP="003748BE">
            <w:pPr>
              <w:rPr>
                <w:szCs w:val="20"/>
              </w:rPr>
            </w:pPr>
          </w:p>
          <w:p w14:paraId="0E5230E1" w14:textId="50A27D53" w:rsidR="003748BE" w:rsidRDefault="003748BE" w:rsidP="003748BE">
            <w:pPr>
              <w:rPr>
                <w:rFonts w:eastAsiaTheme="minorEastAsia" w:hint="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 xml:space="preserve">Proposal 5: It is proposed to investigate the mechanisms which can avoid collisions due to double </w:t>
            </w:r>
            <w:r>
              <w:lastRenderedPageBreak/>
              <w:t>ownership of the shared carrier at beam transition events.</w:t>
            </w:r>
          </w:p>
        </w:tc>
      </w:tr>
      <w:tr w:rsidR="00DF4A0D" w14:paraId="57C5EC4E" w14:textId="77777777">
        <w:tc>
          <w:tcPr>
            <w:tcW w:w="1165" w:type="dxa"/>
          </w:tcPr>
          <w:p w14:paraId="1B3F0665" w14:textId="77777777" w:rsidR="00DF4A0D" w:rsidRDefault="001F433B">
            <w:r>
              <w:lastRenderedPageBreak/>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 xml:space="preserve">The question is how to define this single LBT sensing beam? Depending on the beam directions </w:t>
            </w:r>
            <w:r>
              <w:rPr>
                <w:szCs w:val="20"/>
              </w:rPr>
              <w:lastRenderedPageBreak/>
              <w:t>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lastRenderedPageBreak/>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lastRenderedPageBreak/>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Heading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lastRenderedPageBreak/>
        <w:t>For a COT with MU-MIMO (SDM) transmission, further consider the follow alternatives (down-select or support both)</w:t>
      </w:r>
    </w:p>
    <w:p w14:paraId="1AC00F18" w14:textId="77777777" w:rsidR="00866364" w:rsidRDefault="00866364" w:rsidP="00866364">
      <w:pPr>
        <w:pStyle w:val="ListParagraph"/>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ListParagraph"/>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017461" w14:paraId="7DEC13F8" w14:textId="77777777" w:rsidTr="00866364">
        <w:tc>
          <w:tcPr>
            <w:tcW w:w="1435" w:type="dxa"/>
          </w:tcPr>
          <w:p w14:paraId="63977447" w14:textId="1054AA93" w:rsidR="00017461" w:rsidRDefault="00017461" w:rsidP="00E867A2">
            <w:pPr>
              <w:rPr>
                <w:szCs w:val="20"/>
              </w:rPr>
            </w:pPr>
            <w:r>
              <w:rPr>
                <w:szCs w:val="20"/>
              </w:rPr>
              <w:t>vivo</w:t>
            </w:r>
          </w:p>
        </w:tc>
        <w:tc>
          <w:tcPr>
            <w:tcW w:w="7927" w:type="dxa"/>
          </w:tcPr>
          <w:p w14:paraId="4454A288" w14:textId="6E3F49B0" w:rsidR="00017461" w:rsidRDefault="00017461" w:rsidP="00E867A2">
            <w:pPr>
              <w:rPr>
                <w:szCs w:val="20"/>
              </w:rPr>
            </w:pPr>
            <w:r>
              <w:rPr>
                <w:szCs w:val="20"/>
              </w:rPr>
              <w:t>We also prefer to have both alternatives.</w:t>
            </w:r>
          </w:p>
        </w:tc>
      </w:tr>
      <w:tr w:rsidR="00CB6AD6" w14:paraId="59438001" w14:textId="77777777" w:rsidTr="00866364">
        <w:tc>
          <w:tcPr>
            <w:tcW w:w="1435" w:type="dxa"/>
          </w:tcPr>
          <w:p w14:paraId="19085E72" w14:textId="6A6FBE91" w:rsidR="00CB6AD6" w:rsidRDefault="00CB6AD6" w:rsidP="00CB6AD6">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711BF99A" w14:textId="5BEEC107"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6B072F" w14:paraId="4AD65114" w14:textId="77777777" w:rsidTr="00866364">
        <w:tc>
          <w:tcPr>
            <w:tcW w:w="1435" w:type="dxa"/>
          </w:tcPr>
          <w:p w14:paraId="306F249D" w14:textId="4614250B" w:rsidR="006B072F" w:rsidRDefault="006B072F" w:rsidP="006B072F">
            <w:pPr>
              <w:rPr>
                <w:rFonts w:eastAsiaTheme="minorEastAsia"/>
                <w:szCs w:val="20"/>
                <w:lang w:eastAsia="zh-CN"/>
              </w:rPr>
            </w:pPr>
            <w:r w:rsidRPr="00046D35">
              <w:rPr>
                <w:szCs w:val="20"/>
              </w:rPr>
              <w:t>Xiaomi</w:t>
            </w:r>
          </w:p>
        </w:tc>
        <w:tc>
          <w:tcPr>
            <w:tcW w:w="7927" w:type="dxa"/>
          </w:tcPr>
          <w:p w14:paraId="32DC5C86" w14:textId="0DDDFF73"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133D9D78" w14:textId="77777777" w:rsidTr="00866364">
        <w:tc>
          <w:tcPr>
            <w:tcW w:w="1435" w:type="dxa"/>
          </w:tcPr>
          <w:p w14:paraId="6EA7724A" w14:textId="1DAA7170" w:rsidR="003748BE" w:rsidRPr="00046D35" w:rsidRDefault="003748BE" w:rsidP="003748BE">
            <w:pPr>
              <w:rPr>
                <w:szCs w:val="20"/>
              </w:rPr>
            </w:pPr>
            <w:r>
              <w:rPr>
                <w:szCs w:val="20"/>
              </w:rPr>
              <w:t>Ericsson</w:t>
            </w:r>
          </w:p>
        </w:tc>
        <w:tc>
          <w:tcPr>
            <w:tcW w:w="7927" w:type="dxa"/>
          </w:tcPr>
          <w:p w14:paraId="28D87642" w14:textId="2ECE930E" w:rsidR="003748BE" w:rsidRDefault="003748BE" w:rsidP="003748BE">
            <w:pPr>
              <w:rPr>
                <w:rFonts w:eastAsiaTheme="minorEastAsia" w:hint="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ListParagraph"/>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ListParagraph"/>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ListParagraph"/>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017461" w14:paraId="19B2FD0B" w14:textId="77777777" w:rsidTr="00866364">
        <w:tc>
          <w:tcPr>
            <w:tcW w:w="1435" w:type="dxa"/>
          </w:tcPr>
          <w:p w14:paraId="365B0907" w14:textId="37EC0920" w:rsidR="00017461" w:rsidRDefault="00017461" w:rsidP="00E867A2">
            <w:pPr>
              <w:rPr>
                <w:lang w:eastAsia="en-US"/>
              </w:rPr>
            </w:pPr>
            <w:r>
              <w:rPr>
                <w:lang w:eastAsia="en-US"/>
              </w:rPr>
              <w:t>vivo</w:t>
            </w:r>
          </w:p>
        </w:tc>
        <w:tc>
          <w:tcPr>
            <w:tcW w:w="7927" w:type="dxa"/>
          </w:tcPr>
          <w:p w14:paraId="5D762D41" w14:textId="7AD83CD2" w:rsidR="00017461" w:rsidRDefault="00017461" w:rsidP="00E867A2">
            <w:pPr>
              <w:rPr>
                <w:szCs w:val="20"/>
              </w:rPr>
            </w:pPr>
            <w:r>
              <w:rPr>
                <w:szCs w:val="20"/>
              </w:rPr>
              <w:t>Prefer Alt. 3.</w:t>
            </w:r>
          </w:p>
        </w:tc>
      </w:tr>
      <w:tr w:rsidR="00CE4F65" w14:paraId="122428FE" w14:textId="77777777" w:rsidTr="00866364">
        <w:tc>
          <w:tcPr>
            <w:tcW w:w="1435" w:type="dxa"/>
          </w:tcPr>
          <w:p w14:paraId="78B5746C" w14:textId="2F797625" w:rsidR="00CE4F65" w:rsidRPr="00CE4F65" w:rsidRDefault="00CE4F65" w:rsidP="00E867A2">
            <w:pPr>
              <w:rPr>
                <w:rFonts w:eastAsiaTheme="minorEastAsia"/>
                <w:lang w:eastAsia="zh-CN"/>
              </w:rPr>
            </w:pPr>
            <w:r>
              <w:rPr>
                <w:rFonts w:eastAsiaTheme="minorEastAsia"/>
                <w:lang w:eastAsia="zh-CN"/>
              </w:rPr>
              <w:t>NEC</w:t>
            </w:r>
          </w:p>
        </w:tc>
        <w:tc>
          <w:tcPr>
            <w:tcW w:w="7927" w:type="dxa"/>
          </w:tcPr>
          <w:p w14:paraId="64404F04" w14:textId="137787D4" w:rsidR="00CE4F65" w:rsidRPr="00CE4F65" w:rsidRDefault="00CE4F65" w:rsidP="00E867A2">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CB6AD6" w14:paraId="31F7EDE1" w14:textId="77777777" w:rsidTr="00866364">
        <w:tc>
          <w:tcPr>
            <w:tcW w:w="1435" w:type="dxa"/>
          </w:tcPr>
          <w:p w14:paraId="71C04D05" w14:textId="322DB56C" w:rsidR="00CB6AD6" w:rsidRDefault="00CB6AD6" w:rsidP="00CB6AD6">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7957A23D" w14:textId="1E95BDCA"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6B072F" w14:paraId="28F672FB" w14:textId="77777777" w:rsidTr="00866364">
        <w:tc>
          <w:tcPr>
            <w:tcW w:w="1435" w:type="dxa"/>
          </w:tcPr>
          <w:p w14:paraId="10C87F80" w14:textId="48AB038C" w:rsidR="006B072F" w:rsidRDefault="006B072F" w:rsidP="006B072F">
            <w:pPr>
              <w:rPr>
                <w:rFonts w:eastAsiaTheme="minorEastAsia"/>
                <w:lang w:eastAsia="zh-CN"/>
              </w:rPr>
            </w:pPr>
            <w:r w:rsidRPr="00046D35">
              <w:rPr>
                <w:szCs w:val="20"/>
              </w:rPr>
              <w:t>Xiaomi</w:t>
            </w:r>
          </w:p>
        </w:tc>
        <w:tc>
          <w:tcPr>
            <w:tcW w:w="7927" w:type="dxa"/>
          </w:tcPr>
          <w:p w14:paraId="76D01D06" w14:textId="63B3EB52"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6C00086E" w14:textId="77777777" w:rsidTr="00866364">
        <w:tc>
          <w:tcPr>
            <w:tcW w:w="1435" w:type="dxa"/>
          </w:tcPr>
          <w:p w14:paraId="62985F0D" w14:textId="06C73149" w:rsidR="003748BE" w:rsidRPr="00046D35" w:rsidRDefault="003748BE" w:rsidP="003748BE">
            <w:pPr>
              <w:rPr>
                <w:szCs w:val="20"/>
              </w:rPr>
            </w:pPr>
            <w:r>
              <w:rPr>
                <w:szCs w:val="20"/>
              </w:rPr>
              <w:t>Ericsson</w:t>
            </w:r>
          </w:p>
        </w:tc>
        <w:tc>
          <w:tcPr>
            <w:tcW w:w="7927" w:type="dxa"/>
          </w:tcPr>
          <w:p w14:paraId="0A835928" w14:textId="22BA71BF" w:rsidR="003748BE" w:rsidRDefault="003748BE" w:rsidP="003748BE">
            <w:pPr>
              <w:rPr>
                <w:rFonts w:eastAsiaTheme="minorEastAsia" w:hint="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lastRenderedPageBreak/>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Heading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lastRenderedPageBreak/>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Heading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ListParagraph"/>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ListParagraph"/>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ListParagraph"/>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ListParagraph"/>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TableGrid"/>
        <w:tblW w:w="9351" w:type="dxa"/>
        <w:tblLook w:val="04A0" w:firstRow="1" w:lastRow="0" w:firstColumn="1" w:lastColumn="0" w:noHBand="0" w:noVBand="1"/>
      </w:tblPr>
      <w:tblGrid>
        <w:gridCol w:w="1010"/>
        <w:gridCol w:w="8352"/>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017461" w14:paraId="369BF4F1" w14:textId="77777777" w:rsidTr="00866364">
        <w:tc>
          <w:tcPr>
            <w:tcW w:w="1555" w:type="dxa"/>
          </w:tcPr>
          <w:p w14:paraId="563074EF" w14:textId="32AE5CDD" w:rsidR="00017461" w:rsidRDefault="00017461" w:rsidP="00E867A2">
            <w:pPr>
              <w:rPr>
                <w:lang w:eastAsia="en-US"/>
              </w:rPr>
            </w:pPr>
            <w:r>
              <w:rPr>
                <w:lang w:eastAsia="en-US"/>
              </w:rPr>
              <w:t>vivo</w:t>
            </w:r>
          </w:p>
        </w:tc>
        <w:tc>
          <w:tcPr>
            <w:tcW w:w="7796" w:type="dxa"/>
          </w:tcPr>
          <w:p w14:paraId="1C02E871" w14:textId="56170996" w:rsidR="00017461" w:rsidRDefault="00017461" w:rsidP="00E867A2">
            <w:pPr>
              <w:rPr>
                <w:szCs w:val="20"/>
              </w:rPr>
            </w:pPr>
            <w:r>
              <w:rPr>
                <w:szCs w:val="20"/>
              </w:rPr>
              <w:t>Support Alt 2.</w:t>
            </w:r>
          </w:p>
        </w:tc>
      </w:tr>
      <w:tr w:rsidR="00CB6AD6" w14:paraId="73FF8733" w14:textId="77777777" w:rsidTr="00866364">
        <w:tc>
          <w:tcPr>
            <w:tcW w:w="1555" w:type="dxa"/>
          </w:tcPr>
          <w:p w14:paraId="6148F9CB" w14:textId="37DC2CE6" w:rsidR="00CB6AD6" w:rsidRDefault="00CB6AD6" w:rsidP="00CB6AD6">
            <w:pPr>
              <w:rPr>
                <w:lang w:eastAsia="en-US"/>
              </w:rPr>
            </w:pPr>
            <w:proofErr w:type="spellStart"/>
            <w:r>
              <w:rPr>
                <w:rFonts w:eastAsiaTheme="minorEastAsia" w:hint="eastAsia"/>
                <w:lang w:eastAsia="zh-CN"/>
              </w:rPr>
              <w:t>Spreadtrum</w:t>
            </w:r>
            <w:proofErr w:type="spellEnd"/>
          </w:p>
        </w:tc>
        <w:tc>
          <w:tcPr>
            <w:tcW w:w="7796" w:type="dxa"/>
          </w:tcPr>
          <w:p w14:paraId="47A3DA6E" w14:textId="14B352CB"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748BE" w14:paraId="23F0DA1D" w14:textId="77777777" w:rsidTr="00866364">
        <w:tc>
          <w:tcPr>
            <w:tcW w:w="1555" w:type="dxa"/>
          </w:tcPr>
          <w:p w14:paraId="1554D84F" w14:textId="7F14F901" w:rsidR="003748BE" w:rsidRDefault="003748BE" w:rsidP="003748BE">
            <w:pPr>
              <w:rPr>
                <w:rFonts w:eastAsiaTheme="minorEastAsia" w:hint="eastAsia"/>
                <w:lang w:eastAsia="zh-CN"/>
              </w:rPr>
            </w:pPr>
            <w:r>
              <w:rPr>
                <w:szCs w:val="20"/>
              </w:rPr>
              <w:t>Ericsson</w:t>
            </w:r>
          </w:p>
        </w:tc>
        <w:tc>
          <w:tcPr>
            <w:tcW w:w="7796" w:type="dxa"/>
          </w:tcPr>
          <w:p w14:paraId="72FB0B63" w14:textId="62A1968B" w:rsidR="003748BE" w:rsidRDefault="003748BE" w:rsidP="003748BE">
            <w:pPr>
              <w:rPr>
                <w:rFonts w:eastAsiaTheme="minorEastAsia"/>
                <w:szCs w:val="20"/>
                <w:lang w:eastAsia="zh-CN"/>
              </w:rPr>
            </w:pPr>
            <w:r>
              <w:rPr>
                <w:szCs w:val="20"/>
              </w:rPr>
              <w:t>Alt 1 is the baseline operation and the preferred choice. Type B in Alt 2 is not specified in HS EN 302 567.</w:t>
            </w:r>
          </w:p>
        </w:tc>
      </w:tr>
    </w:tbl>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lastRenderedPageBreak/>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lastRenderedPageBreak/>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lastRenderedPageBreak/>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w:t>
            </w:r>
            <w:r>
              <w:rPr>
                <w:szCs w:val="20"/>
              </w:rPr>
              <w:lastRenderedPageBreak/>
              <w:t xml:space="preserve">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lastRenderedPageBreak/>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Heading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ListParagraph"/>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 and the two could be merged together.</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szCs w:val="20"/>
                <w:lang w:eastAsia="zh-CN"/>
              </w:rPr>
            </w:pPr>
            <w:r>
              <w:rPr>
                <w:rFonts w:eastAsiaTheme="minorEastAsia"/>
                <w:szCs w:val="20"/>
                <w:lang w:eastAsia="zh-CN"/>
              </w:rPr>
              <w:t>We are fine with the proposal</w:t>
            </w:r>
          </w:p>
        </w:tc>
      </w:tr>
      <w:tr w:rsidR="00017461" w14:paraId="67AD41E0" w14:textId="77777777" w:rsidTr="00866364">
        <w:tc>
          <w:tcPr>
            <w:tcW w:w="1435" w:type="dxa"/>
          </w:tcPr>
          <w:p w14:paraId="4072DF39" w14:textId="023E6568"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C12EE5" w14:textId="77777777" w:rsidR="00017461" w:rsidRDefault="00017461" w:rsidP="00E867A2">
            <w:pPr>
              <w:rPr>
                <w:rFonts w:eastAsiaTheme="minorEastAsia"/>
                <w:szCs w:val="20"/>
                <w:lang w:eastAsia="zh-CN"/>
              </w:rPr>
            </w:pPr>
            <w:r>
              <w:rPr>
                <w:rFonts w:eastAsiaTheme="minorEastAsia"/>
                <w:szCs w:val="20"/>
                <w:lang w:eastAsia="zh-CN"/>
              </w:rPr>
              <w:t xml:space="preserve">Support this proposal. </w:t>
            </w:r>
          </w:p>
          <w:p w14:paraId="11EA618E" w14:textId="7B08EDEF" w:rsidR="00017461" w:rsidRDefault="00017461" w:rsidP="00017461">
            <w:pPr>
              <w:rPr>
                <w:rFonts w:eastAsiaTheme="minorEastAsia"/>
                <w:szCs w:val="20"/>
                <w:lang w:eastAsia="zh-CN"/>
              </w:rPr>
            </w:pPr>
            <w:r>
              <w:rPr>
                <w:rFonts w:eastAsiaTheme="minorEastAsia"/>
                <w:szCs w:val="20"/>
                <w:lang w:eastAsia="zh-CN"/>
              </w:rPr>
              <w:t>Same view as Intel, it is duplicated with proposal in 2.6.2.</w:t>
            </w:r>
          </w:p>
        </w:tc>
      </w:tr>
      <w:tr w:rsidR="00CE4F65" w14:paraId="7888F5D0" w14:textId="77777777" w:rsidTr="00CE4F65">
        <w:tc>
          <w:tcPr>
            <w:tcW w:w="1435" w:type="dxa"/>
          </w:tcPr>
          <w:p w14:paraId="0C1A7CE2"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6F35A85D"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78AE2679" w14:textId="77777777" w:rsidTr="00CE4F65">
        <w:tc>
          <w:tcPr>
            <w:tcW w:w="1435" w:type="dxa"/>
          </w:tcPr>
          <w:p w14:paraId="3D978AF2" w14:textId="34E7C6BB" w:rsidR="00CB6AD6" w:rsidRDefault="00CB6AD6" w:rsidP="00CB6AD6">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79BA3C74" w14:textId="3ABFC21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05A5714E" w14:textId="77777777" w:rsidTr="00CE4F65">
        <w:tc>
          <w:tcPr>
            <w:tcW w:w="1435" w:type="dxa"/>
          </w:tcPr>
          <w:p w14:paraId="757F3C62" w14:textId="42912F1F" w:rsidR="006B072F" w:rsidRDefault="006B072F" w:rsidP="006B072F">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D3C841F" w14:textId="56C990FA" w:rsidR="006B072F" w:rsidRDefault="006B072F" w:rsidP="006B072F">
            <w:pPr>
              <w:rPr>
                <w:rFonts w:eastAsiaTheme="minorEastAsia"/>
                <w:szCs w:val="20"/>
                <w:lang w:eastAsia="zh-CN"/>
              </w:rPr>
            </w:pPr>
            <w:r>
              <w:rPr>
                <w:rFonts w:eastAsiaTheme="minorEastAsia"/>
                <w:szCs w:val="20"/>
                <w:lang w:eastAsia="zh-CN"/>
              </w:rPr>
              <w:t>Fine with the proposal</w:t>
            </w:r>
          </w:p>
        </w:tc>
      </w:tr>
      <w:tr w:rsidR="003748BE" w14:paraId="37ED01C6" w14:textId="77777777" w:rsidTr="00CE4F65">
        <w:tc>
          <w:tcPr>
            <w:tcW w:w="1435" w:type="dxa"/>
          </w:tcPr>
          <w:p w14:paraId="13047E1D" w14:textId="1124A3D6" w:rsidR="003748BE" w:rsidRDefault="003748BE" w:rsidP="003748BE">
            <w:pPr>
              <w:rPr>
                <w:rFonts w:eastAsiaTheme="minorEastAsia" w:hint="eastAsia"/>
                <w:szCs w:val="20"/>
                <w:lang w:eastAsia="zh-CN"/>
              </w:rPr>
            </w:pPr>
            <w:r>
              <w:rPr>
                <w:szCs w:val="20"/>
              </w:rPr>
              <w:t>Ericsson</w:t>
            </w:r>
          </w:p>
        </w:tc>
        <w:tc>
          <w:tcPr>
            <w:tcW w:w="7927" w:type="dxa"/>
          </w:tcPr>
          <w:p w14:paraId="2E66C6FF" w14:textId="45AE08F5" w:rsidR="003748BE" w:rsidRDefault="003748BE" w:rsidP="003748BE">
            <w:pPr>
              <w:rPr>
                <w:rFonts w:eastAsiaTheme="minorEastAsia"/>
                <w:szCs w:val="20"/>
                <w:lang w:eastAsia="zh-CN"/>
              </w:rPr>
            </w:pPr>
            <w:r>
              <w:rPr>
                <w:szCs w:val="20"/>
              </w:rPr>
              <w:t>We support this proposal, but we note that this is redundant with section 2.6.2.</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ListParagraph"/>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ListParagraph"/>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25A05710" w14:textId="5FFFE5F6" w:rsidR="00FB5899" w:rsidRPr="00FB5899" w:rsidRDefault="00FB5899" w:rsidP="00E867A2">
            <w:pPr>
              <w:rPr>
                <w:rFonts w:eastAsiaTheme="minorEastAsia"/>
                <w:szCs w:val="20"/>
                <w:lang w:eastAsia="zh-CN"/>
              </w:rPr>
            </w:pPr>
            <w:r>
              <w:rPr>
                <w:rFonts w:eastAsiaTheme="minorEastAsia"/>
                <w:szCs w:val="20"/>
                <w:lang w:eastAsia="zh-CN"/>
              </w:rPr>
              <w:t>Fine with the proposal</w:t>
            </w:r>
          </w:p>
        </w:tc>
      </w:tr>
      <w:tr w:rsidR="00BE0CF9" w14:paraId="5785369A" w14:textId="77777777" w:rsidTr="00866364">
        <w:tc>
          <w:tcPr>
            <w:tcW w:w="1435" w:type="dxa"/>
          </w:tcPr>
          <w:p w14:paraId="0F30A1E2" w14:textId="0E2C2EEC" w:rsidR="00BE0CF9" w:rsidRDefault="00BE0CF9" w:rsidP="00E867A2">
            <w:pPr>
              <w:rPr>
                <w:rFonts w:eastAsiaTheme="minorEastAsia"/>
                <w:szCs w:val="20"/>
                <w:lang w:eastAsia="zh-CN"/>
              </w:rPr>
            </w:pPr>
            <w:r>
              <w:rPr>
                <w:rFonts w:eastAsiaTheme="minorEastAsia"/>
                <w:szCs w:val="20"/>
                <w:lang w:eastAsia="zh-CN"/>
              </w:rPr>
              <w:t>vivo</w:t>
            </w:r>
          </w:p>
        </w:tc>
        <w:tc>
          <w:tcPr>
            <w:tcW w:w="7927" w:type="dxa"/>
          </w:tcPr>
          <w:p w14:paraId="57BF0DE7" w14:textId="4D4CE9CD" w:rsidR="00BE0CF9" w:rsidRDefault="00BE0CF9" w:rsidP="00E867A2">
            <w:pPr>
              <w:rPr>
                <w:rFonts w:eastAsiaTheme="minorEastAsia"/>
                <w:szCs w:val="20"/>
                <w:lang w:eastAsia="zh-CN"/>
              </w:rPr>
            </w:pPr>
            <w:r>
              <w:rPr>
                <w:rFonts w:eastAsiaTheme="minorEastAsia"/>
                <w:szCs w:val="20"/>
                <w:lang w:eastAsia="zh-CN"/>
              </w:rPr>
              <w:t>Support this proposal</w:t>
            </w:r>
          </w:p>
        </w:tc>
      </w:tr>
      <w:tr w:rsidR="00CE4F65" w14:paraId="246FAEBE" w14:textId="77777777" w:rsidTr="00CE4F65">
        <w:tc>
          <w:tcPr>
            <w:tcW w:w="1435" w:type="dxa"/>
          </w:tcPr>
          <w:p w14:paraId="56267D2C"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D9CD3A2"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45C60C60" w14:textId="77777777" w:rsidTr="00CE4F65">
        <w:tc>
          <w:tcPr>
            <w:tcW w:w="1435" w:type="dxa"/>
          </w:tcPr>
          <w:p w14:paraId="7512BB1D" w14:textId="2D477D83" w:rsidR="00CB6AD6" w:rsidRDefault="00CB6AD6" w:rsidP="00CB6AD6">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AA136F4" w14:textId="2AA6DDD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1B005DCA" w14:textId="77777777" w:rsidTr="00CE4F65">
        <w:tc>
          <w:tcPr>
            <w:tcW w:w="1435" w:type="dxa"/>
          </w:tcPr>
          <w:p w14:paraId="2C592EEC" w14:textId="72E7D87D" w:rsidR="006B072F" w:rsidRDefault="006B072F" w:rsidP="006B072F">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469D43F" w14:textId="43692646" w:rsidR="006B072F" w:rsidRDefault="006B072F" w:rsidP="006B072F">
            <w:pPr>
              <w:rPr>
                <w:rFonts w:eastAsiaTheme="minorEastAsia"/>
                <w:szCs w:val="20"/>
                <w:lang w:eastAsia="zh-CN"/>
              </w:rPr>
            </w:pPr>
            <w:r>
              <w:rPr>
                <w:rFonts w:eastAsiaTheme="minorEastAsia"/>
                <w:szCs w:val="20"/>
                <w:lang w:eastAsia="zh-CN"/>
              </w:rPr>
              <w:t>Fine with the proposal</w:t>
            </w:r>
          </w:p>
        </w:tc>
      </w:tr>
      <w:tr w:rsidR="003748BE" w14:paraId="0BC6C93B" w14:textId="77777777" w:rsidTr="00CE4F65">
        <w:tc>
          <w:tcPr>
            <w:tcW w:w="1435" w:type="dxa"/>
          </w:tcPr>
          <w:p w14:paraId="5AFE0AA7" w14:textId="01B0F60D" w:rsidR="003748BE" w:rsidRDefault="003748BE" w:rsidP="003748BE">
            <w:pPr>
              <w:rPr>
                <w:rFonts w:eastAsiaTheme="minorEastAsia" w:hint="eastAsia"/>
                <w:szCs w:val="20"/>
                <w:lang w:eastAsia="zh-CN"/>
              </w:rPr>
            </w:pPr>
            <w:r>
              <w:rPr>
                <w:szCs w:val="20"/>
              </w:rPr>
              <w:t>Ericsson</w:t>
            </w:r>
          </w:p>
        </w:tc>
        <w:tc>
          <w:tcPr>
            <w:tcW w:w="7927" w:type="dxa"/>
          </w:tcPr>
          <w:p w14:paraId="5EEB8128" w14:textId="7CDBFE6D" w:rsidR="003748BE" w:rsidRDefault="003748BE" w:rsidP="003748BE">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Heading2"/>
      </w:pPr>
      <w:r>
        <w:lastRenderedPageBreak/>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lastRenderedPageBreak/>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9DC6D" w14:textId="77777777" w:rsidR="003748BE" w:rsidRDefault="003748BE">
      <w:pPr>
        <w:spacing w:after="0"/>
      </w:pPr>
      <w:r>
        <w:separator/>
      </w:r>
    </w:p>
  </w:endnote>
  <w:endnote w:type="continuationSeparator" w:id="0">
    <w:p w14:paraId="3BF0ACB9" w14:textId="77777777" w:rsidR="003748BE" w:rsidRDefault="003748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3748BE" w:rsidRDefault="003748B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3748BE" w:rsidRDefault="003748BE">
    <w:pPr>
      <w:pStyle w:val="Footer"/>
    </w:pPr>
  </w:p>
  <w:p w14:paraId="424E5671" w14:textId="77777777" w:rsidR="003748BE" w:rsidRDefault="003748BE"/>
  <w:p w14:paraId="525700D2" w14:textId="77777777" w:rsidR="003748BE" w:rsidRDefault="003748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6E621B45" w:rsidR="003748BE" w:rsidRDefault="003748B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2091DA1" w14:textId="77777777" w:rsidR="003748BE" w:rsidRDefault="003748BE">
    <w:pPr>
      <w:pStyle w:val="Footer"/>
    </w:pPr>
  </w:p>
  <w:p w14:paraId="72C28606" w14:textId="77777777" w:rsidR="003748BE" w:rsidRDefault="003748BE"/>
  <w:p w14:paraId="2B9C7A89" w14:textId="77777777" w:rsidR="003748BE" w:rsidRDefault="003748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F6764" w14:textId="77777777" w:rsidR="003748BE" w:rsidRDefault="003748BE">
      <w:pPr>
        <w:spacing w:after="0"/>
      </w:pPr>
      <w:r>
        <w:separator/>
      </w:r>
    </w:p>
  </w:footnote>
  <w:footnote w:type="continuationSeparator" w:id="0">
    <w:p w14:paraId="5364DE39" w14:textId="77777777" w:rsidR="003748BE" w:rsidRDefault="003748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rsid w:val="00E67BDF"/>
    <w:pPr>
      <w:outlineLvl w:val="4"/>
    </w:pPr>
    <w:rPr>
      <w:lang w:eastAsia="en-US"/>
    </w:rPr>
  </w:style>
  <w:style w:type="character" w:customStyle="1" w:styleId="discussionpointChar">
    <w:name w:val="discussion point Char"/>
    <w:basedOn w:val="DefaultParagraphFont"/>
    <w:link w:val="discussionpoint"/>
    <w:rsid w:val="00E67BDF"/>
    <w:rPr>
      <w:snapToGrid w:val="0"/>
      <w:kern w:val="2"/>
      <w:szCs w:val="22"/>
      <w:lang w:val="en-GB" w:eastAsia="en-US"/>
    </w:rPr>
  </w:style>
  <w:style w:type="character" w:customStyle="1" w:styleId="Mention1">
    <w:name w:val="Mention1"/>
    <w:basedOn w:val="DefaultParagraphFont"/>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53EFD0-0DE2-4544-B167-BF048C062F56}">
  <ds:schemaRefs>
    <ds:schemaRef ds:uri="http://schemas.openxmlformats.org/officeDocument/2006/bibliography"/>
  </ds:schemaRefs>
</ds:datastoreItem>
</file>

<file path=customXml/itemProps2.xml><?xml version="1.0" encoding="utf-8"?>
<ds:datastoreItem xmlns:ds="http://schemas.openxmlformats.org/officeDocument/2006/customXml" ds:itemID="{52441935-4644-45CB-848D-32FF5402770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8762117-8292-4133-b1c7-eab5c6487cfd"/>
    <ds:schemaRef ds:uri="http://schemas.microsoft.com/sharepoint/v3"/>
    <ds:schemaRef ds:uri="611109f9-ed58-4498-a270-1fb2086a5321"/>
    <ds:schemaRef ds:uri="http://purl.org/dc/terms/"/>
    <ds:schemaRef ds:uri="f166a696-7b5b-4ccd-9f0c-ffde0cceec81"/>
    <ds:schemaRef ds:uri="http://www.w3.org/XML/1998/namespace"/>
    <ds:schemaRef ds:uri="http://purl.org/dc/dcmitype/"/>
  </ds:schemaRefs>
</ds:datastoreItem>
</file>

<file path=customXml/itemProps3.xml><?xml version="1.0" encoding="utf-8"?>
<ds:datastoreItem xmlns:ds="http://schemas.openxmlformats.org/officeDocument/2006/customXml" ds:itemID="{C10789F0-36A1-49EF-B73A-58A6BFFADE2E}">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8FE243FE-57D8-4F16-8071-B0254069A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F819BFF-44EC-4384-9063-BA2FD99306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32917</Words>
  <Characters>174462</Characters>
  <Application>Microsoft Office Word</Application>
  <DocSecurity>0</DocSecurity>
  <Lines>1453</Lines>
  <Paragraphs>413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206966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Ericsson</cp:lastModifiedBy>
  <cp:revision>2</cp:revision>
  <cp:lastPrinted>2019-01-10T09:30:00Z</cp:lastPrinted>
  <dcterms:created xsi:type="dcterms:W3CDTF">2021-02-01T09:47:00Z</dcterms:created>
  <dcterms:modified xsi:type="dcterms:W3CDTF">2021-02-01T09:47:00Z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