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r>
              <w:rPr>
                <w:lang w:eastAsia="zh-CN"/>
              </w:rPr>
              <w:t>Futurewei</w:t>
            </w:r>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uawei, HiSilicon</w:t>
            </w:r>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ZTE, Sanechips</w:t>
            </w:r>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r>
              <w:rPr>
                <w:lang w:eastAsia="zh-CN"/>
              </w:rPr>
              <w:t>InterDigital</w:t>
            </w:r>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r>
              <w:rPr>
                <w:lang w:val="en-GB" w:eastAsia="zh-CN"/>
              </w:rPr>
              <w:lastRenderedPageBreak/>
              <w:t>Spreadtrum</w:t>
            </w:r>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r>
              <w:rPr>
                <w:rFonts w:eastAsia="Malgun Gothic"/>
                <w:lang w:eastAsia="ko-KR"/>
              </w:rPr>
              <w:t>CEWiT</w:t>
            </w:r>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TW"/>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TW"/>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uawei, HiSilicon</w:t>
            </w:r>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ZTE, Sanechips</w:t>
            </w:r>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r>
              <w:rPr>
                <w:lang w:eastAsia="zh-CN"/>
              </w:rPr>
              <w:t>InterDigital</w:t>
            </w:r>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r>
              <w:rPr>
                <w:rFonts w:eastAsia="Malgun Gothic"/>
                <w:lang w:eastAsia="ko-KR"/>
              </w:rPr>
              <w:lastRenderedPageBreak/>
              <w:t>CEWiT</w:t>
            </w:r>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r>
              <w:rPr>
                <w:lang w:eastAsia="zh-CN"/>
              </w:rPr>
              <w:t>Futurewei</w:t>
            </w:r>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uawei, HiSilicon</w:t>
            </w:r>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ZTE, Sanechips</w:t>
            </w:r>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r>
              <w:rPr>
                <w:lang w:eastAsia="zh-CN"/>
              </w:rPr>
              <w:t>InterDigital</w:t>
            </w:r>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r>
              <w:rPr>
                <w:lang w:val="en-GB" w:eastAsia="zh-CN"/>
              </w:rPr>
              <w:t>Spreadtrum</w:t>
            </w:r>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We don’t see any benefit for this now. But,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r>
              <w:rPr>
                <w:lang w:eastAsia="zh-CN"/>
              </w:rPr>
              <w:t>Futurewei</w:t>
            </w:r>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uawei, HiSilicon</w:t>
            </w:r>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Type 1: For all the slots  in the 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r>
              <w:t xml:space="preserve">X : Number of OFDM symbols within which the monitoring occasion occurs, </w:t>
            </w:r>
          </w:p>
          <w:p w14:paraId="59623E21" w14:textId="77777777" w:rsidR="00526256" w:rsidRDefault="00064B3A">
            <w:pPr>
              <w:pStyle w:val="ListParagraph"/>
              <w:numPr>
                <w:ilvl w:val="1"/>
                <w:numId w:val="15"/>
              </w:numPr>
              <w:snapToGrid/>
              <w:jc w:val="both"/>
            </w:pPr>
            <w:r>
              <w:t>Y: minimum number of OFDM symbols between the start of different PDCCH Mos</w:t>
            </w:r>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ZTE, Sanechips</w:t>
            </w:r>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r>
              <w:rPr>
                <w:lang w:eastAsia="zh-CN"/>
              </w:rPr>
              <w:t>InterDigital</w:t>
            </w:r>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r>
              <w:rPr>
                <w:lang w:val="en-GB" w:eastAsia="zh-CN"/>
              </w:rPr>
              <w:t>Spreadtrum</w:t>
            </w:r>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r>
              <w:rPr>
                <w:lang w:val="en-GB" w:eastAsia="zh-CN"/>
              </w:rPr>
              <w:t>Convida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SearchSpace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Huawei, HiSilicon</w:t>
            </w:r>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X=4 slots for 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X=[4 2] slots for 960 kHz SCS.</w:t>
            </w:r>
          </w:p>
          <w:p w14:paraId="2DAE0C86" w14:textId="77777777" w:rsidR="00526256" w:rsidRDefault="00064B3A">
            <w:pPr>
              <w:pStyle w:val="ListParagraph"/>
              <w:numPr>
                <w:ilvl w:val="0"/>
                <w:numId w:val="18"/>
              </w:numPr>
              <w:spacing w:line="254" w:lineRule="auto"/>
            </w:pPr>
            <w:r>
              <w:t>Finally, it’s preferable to support also slot-based 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ZTE, Sanechips</w:t>
            </w:r>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Notes: the above mentioned monitoring span corresponds to slot group as shown in Figure below:</w:t>
            </w:r>
          </w:p>
          <w:p w14:paraId="5C1295AE" w14:textId="77777777" w:rsidR="00526256" w:rsidRDefault="00064B3A">
            <w:pPr>
              <w:jc w:val="center"/>
            </w:pPr>
            <w:r>
              <w:rPr>
                <w:noProof/>
                <w:lang w:eastAsia="zh-TW"/>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zh-TW"/>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35F8E">
            <w:pPr>
              <w:rPr>
                <w:lang w:eastAsia="zh-CN"/>
              </w:rPr>
            </w:pPr>
            <w:r>
              <w:rPr>
                <w:lang w:eastAsia="zh-CN"/>
              </w:rPr>
              <w:lastRenderedPageBreak/>
              <w:t>CATT</w:t>
            </w:r>
          </w:p>
        </w:tc>
        <w:tc>
          <w:tcPr>
            <w:tcW w:w="12176" w:type="dxa"/>
          </w:tcPr>
          <w:p w14:paraId="01FAE94C" w14:textId="77777777" w:rsidR="004C537C" w:rsidRDefault="004C537C" w:rsidP="00C35F8E">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35F8E">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ListParagraph"/>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ListParagraph"/>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ListParagraph"/>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ListParagraph"/>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ListParagraph"/>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6D8EFDFE"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ListParagraph"/>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ListParagraph"/>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ListParagraph"/>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ListParagraph"/>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r w:rsidR="00986A57" w14:paraId="2A81BF85" w14:textId="77777777" w:rsidTr="004C537C">
        <w:tc>
          <w:tcPr>
            <w:tcW w:w="2405" w:type="dxa"/>
          </w:tcPr>
          <w:p w14:paraId="2296DFAE" w14:textId="211FA4C9" w:rsidR="00986A57" w:rsidRDefault="00986A57" w:rsidP="00986A57">
            <w:pPr>
              <w:rPr>
                <w:lang w:eastAsia="zh-CN"/>
              </w:rPr>
            </w:pPr>
            <w:r>
              <w:rPr>
                <w:rFonts w:eastAsia="MS Mincho"/>
                <w:lang w:eastAsia="ja-JP"/>
              </w:rPr>
              <w:t>Apple</w:t>
            </w:r>
          </w:p>
        </w:tc>
        <w:tc>
          <w:tcPr>
            <w:tcW w:w="12176" w:type="dxa"/>
          </w:tcPr>
          <w:p w14:paraId="2FDC1E38"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2A8025D5"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11382DE7"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345C25F" w14:textId="77777777" w:rsidR="00986A57" w:rsidRDefault="00986A57" w:rsidP="00986A57">
            <w:pPr>
              <w:autoSpaceDE/>
              <w:autoSpaceDN/>
              <w:adjustRightInd/>
              <w:snapToGrid/>
              <w:spacing w:line="240" w:lineRule="auto"/>
              <w:rPr>
                <w:rFonts w:eastAsia="Yu Gothic"/>
                <w:lang w:eastAsia="ja-JP"/>
              </w:rPr>
            </w:pPr>
            <w:r w:rsidRPr="003D67C3">
              <w:rPr>
                <w:rFonts w:eastAsia="Yu Gothic"/>
                <w:noProof/>
                <w:lang w:eastAsia="zh-TW"/>
              </w:rPr>
              <w:lastRenderedPageBreak/>
              <w:drawing>
                <wp:inline distT="0" distB="0" distL="0" distR="0" wp14:anchorId="706B8203" wp14:editId="67679F6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4600" cy="1296670"/>
                          </a:xfrm>
                          <a:prstGeom prst="rect">
                            <a:avLst/>
                          </a:prstGeom>
                        </pic:spPr>
                      </pic:pic>
                    </a:graphicData>
                  </a:graphic>
                </wp:inline>
              </w:drawing>
            </w:r>
          </w:p>
          <w:p w14:paraId="163E8CFB"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78B3442F"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sidRPr="00333A9E">
              <w:rPr>
                <w:rFonts w:eastAsia="Yu Gothic"/>
                <w:color w:val="FF0000"/>
                <w:lang w:eastAsia="ja-JP"/>
              </w:rPr>
              <w:t>red</w:t>
            </w:r>
            <w:r>
              <w:rPr>
                <w:rFonts w:eastAsia="Yu Gothic"/>
                <w:lang w:eastAsia="ja-JP"/>
              </w:rPr>
              <w:t>:</w:t>
            </w:r>
          </w:p>
          <w:p w14:paraId="104BB876" w14:textId="77777777" w:rsidR="00986A57" w:rsidRDefault="00986A57" w:rsidP="00986A5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sidRPr="008B000A">
              <w:rPr>
                <w:rFonts w:ascii="Times New Roman" w:hAnsi="Times New Roman"/>
                <w:color w:val="FF0000"/>
                <w:sz w:val="20"/>
                <w:szCs w:val="20"/>
              </w:rPr>
              <w:t xml:space="preserve">span </w:t>
            </w:r>
            <w:r w:rsidRPr="00877D18">
              <w:rPr>
                <w:rFonts w:ascii="Times New Roman" w:hAnsi="Times New Roman"/>
                <w:color w:val="FF0000"/>
                <w:sz w:val="20"/>
                <w:szCs w:val="20"/>
              </w:rPr>
              <w:t xml:space="preserve">(is </w:t>
            </w:r>
            <w:r>
              <w:rPr>
                <w:rFonts w:ascii="Times New Roman" w:hAnsi="Times New Roman"/>
                <w:color w:val="FF0000"/>
                <w:sz w:val="20"/>
                <w:szCs w:val="20"/>
              </w:rPr>
              <w:t>a 38.213 span or multi-slot monitoring span ? )</w:t>
            </w:r>
            <w:r w:rsidRPr="00877D18">
              <w:rPr>
                <w:rFonts w:ascii="Times New Roman" w:hAnsi="Times New Roman"/>
                <w:color w:val="FF0000"/>
                <w:sz w:val="20"/>
                <w:szCs w:val="20"/>
              </w:rPr>
              <w:t xml:space="preserve"> </w:t>
            </w:r>
            <w:r>
              <w:rPr>
                <w:rFonts w:ascii="Times New Roman" w:hAnsi="Times New Roman"/>
                <w:sz w:val="20"/>
                <w:szCs w:val="20"/>
              </w:rPr>
              <w:t xml:space="preserve">occurs within N consecutive slots that have fixed positions in each </w:t>
            </w:r>
            <w:r w:rsidRPr="00877D18">
              <w:rPr>
                <w:rFonts w:ascii="Times New Roman" w:hAnsi="Times New Roman"/>
                <w:color w:val="FF0000"/>
                <w:sz w:val="20"/>
                <w:szCs w:val="20"/>
              </w:rPr>
              <w:t xml:space="preserve">slot </w:t>
            </w:r>
            <w:r>
              <w:rPr>
                <w:rFonts w:ascii="Times New Roman" w:hAnsi="Times New Roman"/>
                <w:color w:val="FF0000"/>
                <w:sz w:val="20"/>
                <w:szCs w:val="20"/>
              </w:rPr>
              <w:t>(should this be multiple slots, monitoring span or a multi-slot span ?)</w:t>
            </w:r>
          </w:p>
          <w:p w14:paraId="43F0443C"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sidRPr="008B000A">
              <w:rPr>
                <w:rFonts w:ascii="Times New Roman" w:hAnsi="Times New Roman" w:cs="Times New Roman"/>
                <w:color w:val="FF0000"/>
                <w:sz w:val="20"/>
                <w:szCs w:val="20"/>
              </w:rPr>
              <w:t>monitoring span</w:t>
            </w:r>
            <w:r>
              <w:rPr>
                <w:rFonts w:ascii="Times New Roman" w:hAnsi="Times New Roman" w:cs="Times New Roman"/>
                <w:color w:val="FF0000"/>
                <w:sz w:val="20"/>
                <w:szCs w:val="20"/>
              </w:rPr>
              <w:t xml:space="preserve"> (define as a multi-slot monitoring span ?)</w:t>
            </w:r>
          </w:p>
          <w:p w14:paraId="73768291"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sidRPr="008B000A">
              <w:rPr>
                <w:rFonts w:ascii="Times New Roman" w:hAnsi="Times New Roman" w:cs="Times New Roman"/>
                <w:color w:val="FF0000"/>
                <w:sz w:val="20"/>
                <w:szCs w:val="20"/>
              </w:rPr>
              <w:t>(same as above ?)</w:t>
            </w:r>
          </w:p>
          <w:p w14:paraId="247BED8A" w14:textId="77777777" w:rsidR="00986A57" w:rsidRDefault="00986A57" w:rsidP="00986A5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1547A29" w14:textId="77777777" w:rsidR="00986A57" w:rsidRDefault="00986A57" w:rsidP="00986A5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10FE99C" w14:textId="60DF451E" w:rsidR="00986A57" w:rsidRDefault="00986A57" w:rsidP="00986A5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70012D" w14:paraId="3585DE80" w14:textId="77777777" w:rsidTr="0070012D">
        <w:tc>
          <w:tcPr>
            <w:tcW w:w="2405" w:type="dxa"/>
          </w:tcPr>
          <w:p w14:paraId="4E5DF58D" w14:textId="77777777" w:rsidR="0070012D" w:rsidRDefault="0070012D" w:rsidP="00C35F8E">
            <w:pPr>
              <w:rPr>
                <w:lang w:eastAsia="zh-CN"/>
              </w:rPr>
            </w:pPr>
            <w:r>
              <w:rPr>
                <w:lang w:val="en-GB" w:eastAsia="zh-CN"/>
              </w:rPr>
              <w:lastRenderedPageBreak/>
              <w:t>Spreadtrum</w:t>
            </w:r>
          </w:p>
        </w:tc>
        <w:tc>
          <w:tcPr>
            <w:tcW w:w="12176" w:type="dxa"/>
          </w:tcPr>
          <w:p w14:paraId="05A2117F" w14:textId="77777777" w:rsidR="0070012D" w:rsidRDefault="0070012D" w:rsidP="00C35F8E">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sidRPr="00282C7E">
              <w:rPr>
                <w:rFonts w:eastAsia="Yu Gothic"/>
                <w:lang w:eastAsia="ja-JP"/>
              </w:rPr>
              <w:t>MSM-1-1 and MSM-1-2</w:t>
            </w:r>
            <w:r>
              <w:rPr>
                <w:rFonts w:eastAsia="Yu Gothic"/>
                <w:lang w:eastAsia="ja-JP"/>
              </w:rPr>
              <w:t>.</w:t>
            </w:r>
          </w:p>
        </w:tc>
      </w:tr>
      <w:tr w:rsidR="003B3CB2" w14:paraId="7C848E31" w14:textId="77777777" w:rsidTr="0070012D">
        <w:tc>
          <w:tcPr>
            <w:tcW w:w="2405" w:type="dxa"/>
          </w:tcPr>
          <w:p w14:paraId="53D81A96" w14:textId="044FF07B" w:rsidR="003B3CB2" w:rsidRDefault="003B3CB2" w:rsidP="00C35F8E">
            <w:pPr>
              <w:rPr>
                <w:lang w:val="en-GB" w:eastAsia="zh-CN"/>
              </w:rPr>
            </w:pPr>
            <w:r>
              <w:rPr>
                <w:rFonts w:hint="eastAsia"/>
                <w:lang w:val="en-GB" w:eastAsia="zh-CN"/>
              </w:rPr>
              <w:t>Huawei, HiSilicon</w:t>
            </w:r>
          </w:p>
        </w:tc>
        <w:tc>
          <w:tcPr>
            <w:tcW w:w="12176" w:type="dxa"/>
          </w:tcPr>
          <w:p w14:paraId="3018FF5A" w14:textId="3D7E13C2" w:rsidR="00C35F8E" w:rsidRDefault="003B3CB2" w:rsidP="003B3CB2">
            <w:pPr>
              <w:rPr>
                <w:lang w:eastAsia="zh-CN"/>
              </w:rPr>
            </w:pPr>
            <w:r>
              <w:rPr>
                <w:rFonts w:hint="eastAsia"/>
                <w:lang w:eastAsia="zh-CN"/>
              </w:rPr>
              <w:t>A</w:t>
            </w:r>
            <w:r w:rsidR="00C35F8E">
              <w:rPr>
                <w:lang w:eastAsia="zh-CN"/>
              </w:rPr>
              <w:t>fter further review and a</w:t>
            </w:r>
            <w:r>
              <w:rPr>
                <w:rFonts w:hint="eastAsia"/>
                <w:lang w:eastAsia="zh-CN"/>
              </w:rPr>
              <w:t>s commented by email, we would prefer to us</w:t>
            </w:r>
            <w:r w:rsidR="00C35F8E">
              <w:rPr>
                <w:lang w:eastAsia="zh-CN"/>
              </w:rPr>
              <w:t>e</w:t>
            </w:r>
            <w:r>
              <w:rPr>
                <w:rFonts w:hint="eastAsia"/>
                <w:lang w:eastAsia="zh-CN"/>
              </w:rPr>
              <w:t xml:space="preserve"> the word </w:t>
            </w:r>
            <w:r>
              <w:rPr>
                <w:lang w:eastAsia="zh-CN"/>
              </w:rPr>
              <w:t>“span” as it is meant in current specifications</w:t>
            </w:r>
            <w:r w:rsidR="00C35F8E">
              <w:rPr>
                <w:lang w:eastAsia="zh-CN"/>
              </w:rPr>
              <w:t xml:space="preserve"> (meaning it applies to one search space </w:t>
            </w:r>
            <w:r w:rsidR="00C314ED">
              <w:rPr>
                <w:lang w:eastAsia="zh-CN"/>
              </w:rPr>
              <w:t xml:space="preserve">configuration </w:t>
            </w:r>
            <w:r w:rsidR="00C35F8E">
              <w:rPr>
                <w:lang w:eastAsia="zh-CN"/>
              </w:rPr>
              <w:t>and with consecutive OFDM symbols, as defined by Y)</w:t>
            </w:r>
            <w:r>
              <w:rPr>
                <w:lang w:eastAsia="zh-CN"/>
              </w:rPr>
              <w:t>, to avoid any confusion.</w:t>
            </w:r>
          </w:p>
          <w:p w14:paraId="08A2380C" w14:textId="28C8BC3D" w:rsidR="00C35F8E" w:rsidRDefault="00C35F8E" w:rsidP="003B3CB2">
            <w:pPr>
              <w:rPr>
                <w:lang w:eastAsia="zh-CN"/>
              </w:rPr>
            </w:pPr>
            <w:r>
              <w:rPr>
                <w:lang w:eastAsia="zh-CN"/>
              </w:rPr>
              <w:t xml:space="preserve">Since </w:t>
            </w:r>
            <w:r w:rsidR="003B3CB2">
              <w:rPr>
                <w:rFonts w:hint="eastAsia"/>
                <w:lang w:eastAsia="zh-CN"/>
              </w:rPr>
              <w:t xml:space="preserve">MSM-1-1 and MSM-1-2 </w:t>
            </w:r>
            <w:r w:rsidR="003B3CB2">
              <w:rPr>
                <w:lang w:eastAsia="zh-CN"/>
              </w:rPr>
              <w:t xml:space="preserve">seem to be defining </w:t>
            </w:r>
            <w:r w:rsidR="003B3CB2">
              <w:rPr>
                <w:rFonts w:hint="eastAsia"/>
                <w:lang w:eastAsia="zh-CN"/>
              </w:rPr>
              <w:t xml:space="preserve">only </w:t>
            </w:r>
            <w:r w:rsidR="003B3CB2">
              <w:rPr>
                <w:lang w:eastAsia="zh-CN"/>
              </w:rPr>
              <w:t>the</w:t>
            </w:r>
            <w:r w:rsidR="003B3CB2">
              <w:rPr>
                <w:rFonts w:hint="eastAsia"/>
                <w:lang w:eastAsia="zh-CN"/>
              </w:rPr>
              <w:t xml:space="preserve"> monitoring slots (</w:t>
            </w:r>
            <w:r w:rsidR="003B3CB2">
              <w:rPr>
                <w:lang w:eastAsia="zh-CN"/>
              </w:rPr>
              <w:t xml:space="preserve">but </w:t>
            </w:r>
            <w:r w:rsidR="003B3CB2">
              <w:rPr>
                <w:rFonts w:hint="eastAsia"/>
                <w:lang w:eastAsia="zh-CN"/>
              </w:rPr>
              <w:t>not</w:t>
            </w:r>
            <w:r w:rsidR="003B3CB2">
              <w:rPr>
                <w:lang w:eastAsia="zh-CN"/>
              </w:rPr>
              <w:t xml:space="preserve"> the</w:t>
            </w:r>
            <w:r w:rsidR="003B3CB2">
              <w:rPr>
                <w:rFonts w:hint="eastAsia"/>
                <w:lang w:eastAsia="zh-CN"/>
              </w:rPr>
              <w:t xml:space="preserve"> symbols within each monitoring slot)</w:t>
            </w:r>
            <w:r>
              <w:rPr>
                <w:lang w:eastAsia="zh-CN"/>
              </w:rPr>
              <w:t>, then we should avoid the use of “span” in A1-2b.1.</w:t>
            </w:r>
          </w:p>
          <w:p w14:paraId="3C2CBDA8" w14:textId="7E4375BB" w:rsidR="003B3CB2" w:rsidRDefault="003B3CB2" w:rsidP="003B3CB2">
            <w:pPr>
              <w:rPr>
                <w:lang w:eastAsia="zh-CN"/>
              </w:rPr>
            </w:pPr>
            <w:r>
              <w:rPr>
                <w:lang w:eastAsia="zh-CN"/>
              </w:rPr>
              <w:lastRenderedPageBreak/>
              <w:t xml:space="preserve">With that understanding, we think </w:t>
            </w:r>
            <w:r w:rsidR="00C35F8E">
              <w:rPr>
                <w:lang w:eastAsia="zh-CN"/>
              </w:rPr>
              <w:t xml:space="preserve">that for a search space </w:t>
            </w:r>
            <w:r>
              <w:rPr>
                <w:lang w:eastAsia="zh-CN"/>
              </w:rPr>
              <w:t xml:space="preserve">a single slot needs to be monitored within each monitoring </w:t>
            </w:r>
            <w:r w:rsidR="00C35F8E">
              <w:rPr>
                <w:lang w:eastAsia="zh-CN"/>
              </w:rPr>
              <w:t>periodicity</w:t>
            </w:r>
            <w:r>
              <w:rPr>
                <w:lang w:eastAsia="zh-CN"/>
              </w:rPr>
              <w:t>. With</w:t>
            </w:r>
            <w:r w:rsidR="00C35F8E">
              <w:rPr>
                <w:lang w:eastAsia="zh-CN"/>
              </w:rPr>
              <w:t>in</w:t>
            </w:r>
            <w:r>
              <w:rPr>
                <w:lang w:eastAsia="zh-CN"/>
              </w:rPr>
              <w:t xml:space="preserve"> th</w:t>
            </w:r>
            <w:r w:rsidR="00C35F8E">
              <w:rPr>
                <w:lang w:eastAsia="zh-CN"/>
              </w:rPr>
              <w:t>at</w:t>
            </w:r>
            <w:r>
              <w:rPr>
                <w:lang w:eastAsia="zh-CN"/>
              </w:rPr>
              <w:t xml:space="preserve"> slot, the span</w:t>
            </w:r>
            <w:r w:rsidR="00C35F8E">
              <w:rPr>
                <w:lang w:eastAsia="zh-CN"/>
              </w:rPr>
              <w:t xml:space="preserve"> (Y)</w:t>
            </w:r>
            <w:r>
              <w:rPr>
                <w:lang w:eastAsia="zh-CN"/>
              </w:rPr>
              <w:t xml:space="preserve"> includ</w:t>
            </w:r>
            <w:r w:rsidR="00C35F8E">
              <w:rPr>
                <w:lang w:eastAsia="zh-CN"/>
              </w:rPr>
              <w:t>es</w:t>
            </w:r>
            <w:r>
              <w:rPr>
                <w:lang w:eastAsia="zh-CN"/>
              </w:rPr>
              <w:t xml:space="preserve"> multiple consecutive symbols (</w:t>
            </w:r>
            <w:r w:rsidR="00C35F8E">
              <w:rPr>
                <w:lang w:eastAsia="zh-CN"/>
              </w:rPr>
              <w:t>the exact number can be discussed later</w:t>
            </w:r>
            <w:r>
              <w:rPr>
                <w:lang w:eastAsia="zh-CN"/>
              </w:rPr>
              <w:t>).</w:t>
            </w:r>
            <w:r w:rsidR="00C314ED">
              <w:rPr>
                <w:lang w:eastAsia="zh-CN"/>
              </w:rPr>
              <w:t xml:space="preserve"> This is similar to the views from Nokia, Qualcomm and ZTE option 2.</w:t>
            </w:r>
          </w:p>
          <w:p w14:paraId="0109432E" w14:textId="6D09F0B9" w:rsidR="00C35F8E" w:rsidRDefault="00C35F8E" w:rsidP="003B3CB2">
            <w:pPr>
              <w:rPr>
                <w:lang w:eastAsia="zh-CN"/>
              </w:rPr>
            </w:pPr>
            <w:r>
              <w:rPr>
                <w:lang w:eastAsia="zh-CN"/>
              </w:rPr>
              <w:t xml:space="preserve">So the overall description of Case </w:t>
            </w:r>
            <w:r w:rsidR="00C314ED">
              <w:rPr>
                <w:lang w:eastAsia="zh-CN"/>
              </w:rPr>
              <w:t>MSM-1 should be revisited first (and we don’t understand what has fixed positions in each slot, as these words seem to apply to “N consecutive slots, which makes no sense).</w:t>
            </w:r>
          </w:p>
          <w:p w14:paraId="1187A9DE" w14:textId="77777777" w:rsidR="003B3CB2" w:rsidRPr="00C314ED" w:rsidRDefault="00C35F8E" w:rsidP="003B3CB2">
            <w:pPr>
              <w:rPr>
                <w:i/>
                <w:lang w:eastAsia="zh-CN"/>
              </w:rPr>
            </w:pPr>
            <w:r w:rsidRPr="00C314ED">
              <w:rPr>
                <w:i/>
                <w:sz w:val="20"/>
                <w:szCs w:val="20"/>
              </w:rPr>
              <w:t xml:space="preserve">Case MSM-1: PDCCH monitoring of all SS sets monitored in a span occurs within N consecutive slots </w:t>
            </w:r>
            <w:r w:rsidRPr="00C314ED">
              <w:rPr>
                <w:i/>
                <w:sz w:val="20"/>
                <w:szCs w:val="20"/>
                <w:highlight w:val="yellow"/>
              </w:rPr>
              <w:t>that have fixed positions in each slot</w:t>
            </w:r>
            <w:r w:rsidR="003B3CB2" w:rsidRPr="00C314ED">
              <w:rPr>
                <w:rFonts w:hint="eastAsia"/>
                <w:i/>
                <w:lang w:eastAsia="zh-CN"/>
              </w:rPr>
              <w:t xml:space="preserve"> </w:t>
            </w:r>
          </w:p>
          <w:p w14:paraId="1C8C6AEA" w14:textId="77777777" w:rsidR="00C35F8E" w:rsidRDefault="00C35F8E" w:rsidP="003B3CB2">
            <w:pPr>
              <w:rPr>
                <w:lang w:eastAsia="zh-CN"/>
              </w:rPr>
            </w:pPr>
          </w:p>
          <w:p w14:paraId="2480CEA6" w14:textId="295A58C0" w:rsidR="00C35F8E" w:rsidRDefault="00C314ED" w:rsidP="00C314ED">
            <w:pPr>
              <w:rPr>
                <w:lang w:eastAsia="zh-CN"/>
              </w:rPr>
            </w:pPr>
            <w:r>
              <w:rPr>
                <w:color w:val="1F497D"/>
                <w:sz w:val="21"/>
                <w:szCs w:val="21"/>
              </w:rPr>
              <w:t>We would suggest</w:t>
            </w:r>
            <w:r w:rsidR="00C35F8E">
              <w:rPr>
                <w:color w:val="1F497D"/>
                <w:sz w:val="21"/>
                <w:szCs w:val="21"/>
              </w:rPr>
              <w:t xml:space="preserve"> tak</w:t>
            </w:r>
            <w:r>
              <w:rPr>
                <w:color w:val="1F497D"/>
                <w:sz w:val="21"/>
                <w:szCs w:val="21"/>
              </w:rPr>
              <w:t>ing</w:t>
            </w:r>
            <w:r w:rsidR="00C35F8E">
              <w:rPr>
                <w:color w:val="1F497D"/>
                <w:sz w:val="21"/>
                <w:szCs w:val="21"/>
              </w:rPr>
              <w:t xml:space="preserve"> </w:t>
            </w:r>
            <w:r w:rsidR="00C35F8E">
              <w:rPr>
                <w:i/>
                <w:iCs/>
              </w:rPr>
              <w:t>pdcch-Monitoring</w:t>
            </w:r>
            <w:r w:rsidR="00C35F8E">
              <w:t xml:space="preserve"> with a (X, Y) span</w:t>
            </w:r>
            <w:r w:rsidR="00C35F8E">
              <w:rPr>
                <w:sz w:val="21"/>
                <w:szCs w:val="21"/>
              </w:rPr>
              <w:t>, with Y in symbols and X in unit of [slots or symbols]</w:t>
            </w:r>
            <w:r w:rsidR="00C35F8E">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D45AE0" w14:paraId="2C979318" w14:textId="77777777" w:rsidTr="0070012D">
        <w:tc>
          <w:tcPr>
            <w:tcW w:w="2405" w:type="dxa"/>
          </w:tcPr>
          <w:p w14:paraId="7C279D41" w14:textId="5AD5CFB9" w:rsidR="00D45AE0" w:rsidRDefault="00D45AE0" w:rsidP="00D45AE0">
            <w:pPr>
              <w:rPr>
                <w:lang w:val="en-GB" w:eastAsia="zh-CN"/>
              </w:rPr>
            </w:pPr>
            <w:r>
              <w:rPr>
                <w:lang w:val="en-GB" w:eastAsia="zh-CN"/>
              </w:rPr>
              <w:lastRenderedPageBreak/>
              <w:t>Sony</w:t>
            </w:r>
          </w:p>
        </w:tc>
        <w:tc>
          <w:tcPr>
            <w:tcW w:w="12176" w:type="dxa"/>
          </w:tcPr>
          <w:p w14:paraId="16C8B369" w14:textId="47A97B79" w:rsidR="00D45AE0" w:rsidRDefault="00D45AE0" w:rsidP="00D45AE0">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AF694C" w14:paraId="71DAEECB" w14:textId="77777777" w:rsidTr="0070012D">
        <w:tc>
          <w:tcPr>
            <w:tcW w:w="2405" w:type="dxa"/>
          </w:tcPr>
          <w:p w14:paraId="50D910C5" w14:textId="7707E086" w:rsidR="00AF694C" w:rsidRDefault="00AF694C" w:rsidP="00D45AE0">
            <w:pPr>
              <w:rPr>
                <w:lang w:val="en-GB" w:eastAsia="zh-CN"/>
              </w:rPr>
            </w:pPr>
            <w:r>
              <w:rPr>
                <w:rFonts w:hint="eastAsia"/>
                <w:lang w:val="en-GB" w:eastAsia="zh-CN"/>
              </w:rPr>
              <w:t>OPPO</w:t>
            </w:r>
          </w:p>
        </w:tc>
        <w:tc>
          <w:tcPr>
            <w:tcW w:w="12176" w:type="dxa"/>
          </w:tcPr>
          <w:p w14:paraId="3265437D" w14:textId="485D3CB5" w:rsidR="004F638F" w:rsidRDefault="00AF694C" w:rsidP="004F638F">
            <w:pPr>
              <w:rPr>
                <w:lang w:eastAsia="zh-CN"/>
              </w:rPr>
            </w:pPr>
            <w:r>
              <w:rPr>
                <w:rFonts w:hint="eastAsia"/>
                <w:lang w:eastAsia="zh-CN"/>
              </w:rPr>
              <w:t>We don</w:t>
            </w:r>
            <w:r>
              <w:rPr>
                <w:lang w:eastAsia="zh-CN"/>
              </w:rPr>
              <w:t xml:space="preserve">’t see the need to support both </w:t>
            </w:r>
            <w:r w:rsidR="004F638F" w:rsidRPr="004F638F">
              <w:rPr>
                <w:lang w:eastAsia="zh-CN"/>
              </w:rPr>
              <w:t>Case MSM-1-</w:t>
            </w:r>
            <w:r w:rsidR="004F638F">
              <w:rPr>
                <w:lang w:eastAsia="zh-CN"/>
              </w:rPr>
              <w:t xml:space="preserve">1 and </w:t>
            </w:r>
            <w:r w:rsidR="004F638F" w:rsidRPr="004F638F">
              <w:rPr>
                <w:lang w:eastAsia="zh-CN"/>
              </w:rPr>
              <w:t>Case MSM-1-2</w:t>
            </w:r>
            <w:r w:rsidR="004F638F">
              <w:rPr>
                <w:rFonts w:hint="eastAsia"/>
                <w:lang w:eastAsia="zh-CN"/>
              </w:rPr>
              <w:t>, and we prefer to add down</w:t>
            </w:r>
            <w:r w:rsidR="004F638F">
              <w:rPr>
                <w:lang w:eastAsia="zh-CN"/>
              </w:rPr>
              <w:t xml:space="preserve"> </w:t>
            </w:r>
            <w:r w:rsidR="004F638F">
              <w:rPr>
                <w:rFonts w:hint="eastAsia"/>
                <w:lang w:eastAsia="zh-CN"/>
              </w:rPr>
              <w:t xml:space="preserve">selection </w:t>
            </w:r>
            <w:r w:rsidR="004F638F">
              <w:rPr>
                <w:lang w:eastAsia="zh-CN"/>
              </w:rPr>
              <w:t>between the two options.</w:t>
            </w:r>
          </w:p>
        </w:tc>
      </w:tr>
      <w:tr w:rsidR="00BD6625" w14:paraId="55A00C86" w14:textId="77777777" w:rsidTr="0070012D">
        <w:tc>
          <w:tcPr>
            <w:tcW w:w="2405" w:type="dxa"/>
          </w:tcPr>
          <w:p w14:paraId="3B8C95A9" w14:textId="490E4D79" w:rsidR="00BD6625" w:rsidRDefault="00BD6625" w:rsidP="00D45AE0">
            <w:pPr>
              <w:rPr>
                <w:lang w:val="en-GB" w:eastAsia="zh-CN"/>
              </w:rPr>
            </w:pPr>
            <w:r>
              <w:rPr>
                <w:lang w:val="en-GB" w:eastAsia="zh-CN"/>
              </w:rPr>
              <w:t>InterDigital</w:t>
            </w:r>
          </w:p>
        </w:tc>
        <w:tc>
          <w:tcPr>
            <w:tcW w:w="12176" w:type="dxa"/>
          </w:tcPr>
          <w:p w14:paraId="7B9D4F2C" w14:textId="77777777" w:rsidR="00BD6625" w:rsidRDefault="00BD6625" w:rsidP="004F638F">
            <w:pPr>
              <w:rPr>
                <w:lang w:eastAsia="zh-CN"/>
              </w:rPr>
            </w:pPr>
            <w:r>
              <w:rPr>
                <w:lang w:eastAsia="zh-CN"/>
              </w:rPr>
              <w:t>We propose following updates:</w:t>
            </w:r>
          </w:p>
          <w:p w14:paraId="31BCCA21" w14:textId="410E9287" w:rsidR="00BD6625" w:rsidRDefault="00BD6625" w:rsidP="00BD6625">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7C1F879D" w14:textId="77777777" w:rsidR="00BD6625" w:rsidRDefault="00BD6625" w:rsidP="00BD6625">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0A28606"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55FC74E9"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11DFB97" w14:textId="77777777" w:rsidR="00BD6625" w:rsidRDefault="00BD6625" w:rsidP="00BD6625">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49ADBF" w14:textId="77777777" w:rsidR="00BD6625" w:rsidRDefault="00BD6625" w:rsidP="00BD6625">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B56379C" w14:textId="14226EEC" w:rsidR="00BD6625" w:rsidRPr="00BD6625" w:rsidRDefault="00525909" w:rsidP="004F638F">
            <w:pPr>
              <w:pStyle w:val="ListParagraph"/>
              <w:numPr>
                <w:ilvl w:val="0"/>
                <w:numId w:val="17"/>
              </w:numPr>
              <w:rPr>
                <w:rFonts w:ascii="Times New Roman" w:hAnsi="Times New Roman"/>
                <w:lang w:eastAsia="zh-CN"/>
              </w:rPr>
            </w:pPr>
            <w:r>
              <w:rPr>
                <w:rFonts w:ascii="Times New Roman" w:hAnsi="Times New Roman"/>
                <w:lang w:eastAsia="zh-CN"/>
              </w:rPr>
              <w:t>F</w:t>
            </w:r>
            <w:r w:rsidR="00BD6625">
              <w:rPr>
                <w:rFonts w:ascii="Times New Roman" w:hAnsi="Times New Roman"/>
                <w:lang w:eastAsia="zh-CN"/>
              </w:rPr>
              <w:t xml:space="preserve">urther discuss </w:t>
            </w:r>
            <w:r>
              <w:rPr>
                <w:rFonts w:ascii="Times New Roman" w:hAnsi="Times New Roman"/>
                <w:lang w:eastAsia="zh-CN"/>
              </w:rPr>
              <w:t>whether to additionally support Case MSM-1-2 and Cased MSM-2</w:t>
            </w:r>
          </w:p>
        </w:tc>
      </w:tr>
      <w:tr w:rsidR="00F0196D" w:rsidRPr="007B0465" w14:paraId="61A9C38C" w14:textId="77777777" w:rsidTr="00F0196D">
        <w:tc>
          <w:tcPr>
            <w:tcW w:w="2405" w:type="dxa"/>
          </w:tcPr>
          <w:p w14:paraId="43744786" w14:textId="77777777" w:rsidR="00F0196D" w:rsidRPr="007B0465" w:rsidRDefault="00F0196D" w:rsidP="00F0196D">
            <w:pPr>
              <w:rPr>
                <w:lang w:eastAsia="zh"/>
              </w:rPr>
            </w:pPr>
            <w:r w:rsidRPr="007B0465">
              <w:rPr>
                <w:lang w:eastAsia="zh"/>
              </w:rPr>
              <w:t>LG Electronics</w:t>
            </w:r>
          </w:p>
        </w:tc>
        <w:tc>
          <w:tcPr>
            <w:tcW w:w="12176" w:type="dxa"/>
          </w:tcPr>
          <w:p w14:paraId="5EE8ABA8" w14:textId="77777777" w:rsidR="00F0196D" w:rsidRPr="007B0465" w:rsidRDefault="00F0196D" w:rsidP="00F0196D">
            <w:pPr>
              <w:rPr>
                <w:rFonts w:eastAsia="Malgun Gothic"/>
                <w:lang w:eastAsia="ko-KR"/>
              </w:rPr>
            </w:pPr>
            <w:r w:rsidRPr="007B0465">
              <w:rPr>
                <w:rFonts w:eastAsia="Malgun Gothic" w:hint="eastAsia"/>
                <w:lang w:eastAsia="ko-KR"/>
              </w:rPr>
              <w:t xml:space="preserve">We prefer </w:t>
            </w:r>
            <w:r w:rsidRPr="007B0465">
              <w:rPr>
                <w:rFonts w:eastAsia="Malgun Gothic"/>
                <w:lang w:eastAsia="ko-KR"/>
              </w:rPr>
              <w:t>MSM-1-1 with N=1 as starting point and open to discuss for MSM-1-2.</w:t>
            </w:r>
          </w:p>
          <w:p w14:paraId="1F0E2CEA" w14:textId="77777777" w:rsidR="00F0196D" w:rsidRPr="007B0465" w:rsidRDefault="00F0196D" w:rsidP="00F0196D">
            <w:pPr>
              <w:rPr>
                <w:rFonts w:eastAsia="Malgun Gothic"/>
                <w:lang w:eastAsia="ko-KR"/>
              </w:rPr>
            </w:pPr>
            <w:r w:rsidRPr="007B0465">
              <w:rPr>
                <w:rFonts w:eastAsia="Malgun Gothic"/>
                <w:lang w:eastAsia="ko-KR"/>
              </w:rPr>
              <w:t>We also think that Case 1-1 can be sufficient to define the PDCCH MO within a slot.</w:t>
            </w:r>
          </w:p>
          <w:p w14:paraId="7DDDE186" w14:textId="77777777" w:rsidR="00F0196D" w:rsidRPr="007B0465" w:rsidRDefault="00F0196D" w:rsidP="00F0196D">
            <w:pPr>
              <w:rPr>
                <w:rFonts w:eastAsia="Malgun Gothic"/>
                <w:lang w:eastAsia="ko-KR"/>
              </w:rPr>
            </w:pPr>
            <w:r w:rsidRPr="007B0465">
              <w:rPr>
                <w:rFonts w:eastAsia="Malgun Gothic"/>
                <w:lang w:eastAsia="ko-KR"/>
              </w:rPr>
              <w:lastRenderedPageBreak/>
              <w:t xml:space="preserve">We are agree with Qualcomm and vivo that this proposal should be discussed together with each alternative in A1-2d. </w:t>
            </w:r>
          </w:p>
          <w:p w14:paraId="4421CDB0" w14:textId="77777777" w:rsidR="00F0196D" w:rsidRPr="007B0465" w:rsidRDefault="00F0196D" w:rsidP="00F0196D">
            <w:pPr>
              <w:rPr>
                <w:rFonts w:eastAsia="Malgun Gothic"/>
                <w:lang w:eastAsia="ko-KR"/>
              </w:rPr>
            </w:pPr>
            <w:r w:rsidRPr="007B0465">
              <w:rPr>
                <w:rFonts w:eastAsia="Malgun Gothic"/>
                <w:lang w:eastAsia="ko-KR"/>
              </w:rPr>
              <w:t>We are supportive of vivo’s clarification for each alternative.</w:t>
            </w:r>
          </w:p>
          <w:p w14:paraId="5FDCA417" w14:textId="65547462" w:rsidR="00F0196D" w:rsidRPr="007B0465" w:rsidRDefault="00F0196D" w:rsidP="00F0196D">
            <w:pPr>
              <w:rPr>
                <w:rFonts w:eastAsia="Malgun Gothic"/>
                <w:lang w:eastAsia="ko-KR"/>
              </w:rPr>
            </w:pPr>
            <w:r w:rsidRPr="007B0465">
              <w:rPr>
                <w:rFonts w:eastAsia="Malgun Gothic"/>
                <w:lang w:eastAsia="ko-KR"/>
              </w:rPr>
              <w:t xml:space="preserve">In addition, </w:t>
            </w:r>
            <w:r>
              <w:rPr>
                <w:rFonts w:eastAsia="Malgun Gothic"/>
                <w:lang w:eastAsia="ko-KR"/>
              </w:rPr>
              <w:t>we think that the proposal for C</w:t>
            </w:r>
            <w:r w:rsidRPr="007B0465">
              <w:rPr>
                <w:rFonts w:eastAsia="Malgun Gothic"/>
                <w:lang w:eastAsia="ko-KR"/>
              </w:rPr>
              <w:t>ase MSM-1 seems to need to be reworded as follows.</w:t>
            </w:r>
          </w:p>
          <w:p w14:paraId="2E8FE750" w14:textId="77777777" w:rsidR="00F0196D" w:rsidRPr="007B0465" w:rsidRDefault="00F0196D" w:rsidP="00F0196D">
            <w:pPr>
              <w:pStyle w:val="ListParagraph"/>
              <w:numPr>
                <w:ilvl w:val="0"/>
                <w:numId w:val="50"/>
              </w:numPr>
              <w:rPr>
                <w:sz w:val="20"/>
                <w:szCs w:val="20"/>
              </w:rPr>
            </w:pPr>
            <w:r w:rsidRPr="007B0465">
              <w:rPr>
                <w:sz w:val="20"/>
                <w:szCs w:val="20"/>
              </w:rPr>
              <w:t xml:space="preserve">Case MSM-1: PDCCH monitoring of all SS sets monitored in a span occurs within N consecutive slots that have fixed positions </w:t>
            </w:r>
            <w:r w:rsidRPr="007B0465">
              <w:rPr>
                <w:sz w:val="20"/>
                <w:szCs w:val="20"/>
                <w:highlight w:val="yellow"/>
              </w:rPr>
              <w:t>in each span</w:t>
            </w:r>
          </w:p>
        </w:tc>
      </w:tr>
      <w:tr w:rsidR="00E44518" w14:paraId="374C8D21" w14:textId="77777777" w:rsidTr="00463DCE">
        <w:tc>
          <w:tcPr>
            <w:tcW w:w="2405" w:type="dxa"/>
          </w:tcPr>
          <w:p w14:paraId="005600A2" w14:textId="77777777" w:rsidR="00E44518" w:rsidRDefault="00E44518" w:rsidP="00463DCE">
            <w:pPr>
              <w:rPr>
                <w:lang w:val="en-GB" w:eastAsia="zh-CN"/>
              </w:rPr>
            </w:pPr>
            <w:r>
              <w:rPr>
                <w:lang w:val="en-GB" w:eastAsia="zh-CN"/>
              </w:rPr>
              <w:lastRenderedPageBreak/>
              <w:t>Futurewei</w:t>
            </w:r>
          </w:p>
        </w:tc>
        <w:tc>
          <w:tcPr>
            <w:tcW w:w="12176" w:type="dxa"/>
          </w:tcPr>
          <w:p w14:paraId="7E6301E4" w14:textId="77777777" w:rsidR="00E44518" w:rsidRDefault="00E44518" w:rsidP="00463DCE">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463DCE" w14:paraId="534BF276" w14:textId="77777777" w:rsidTr="00463DCE">
        <w:tc>
          <w:tcPr>
            <w:tcW w:w="2405" w:type="dxa"/>
          </w:tcPr>
          <w:p w14:paraId="665E24BD" w14:textId="23A189C9" w:rsidR="00463DCE" w:rsidRDefault="00463DCE" w:rsidP="00463DCE">
            <w:pPr>
              <w:rPr>
                <w:lang w:val="en-GB" w:eastAsia="zh-CN"/>
              </w:rPr>
            </w:pPr>
            <w:r>
              <w:rPr>
                <w:lang w:val="en-GB" w:eastAsia="zh-CN"/>
              </w:rPr>
              <w:t>MediaTek</w:t>
            </w:r>
          </w:p>
        </w:tc>
        <w:tc>
          <w:tcPr>
            <w:tcW w:w="12176" w:type="dxa"/>
          </w:tcPr>
          <w:p w14:paraId="724FA412" w14:textId="77777777" w:rsidR="00463DCE" w:rsidRDefault="00463DCE" w:rsidP="00463DCE">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44B44871" w14:textId="75567C0B" w:rsidR="00463DCE" w:rsidRDefault="00463DCE" w:rsidP="00EC18F7">
            <w:pPr>
              <w:rPr>
                <w:lang w:eastAsia="zh-CN"/>
              </w:rPr>
            </w:pPr>
            <w:r>
              <w:rPr>
                <w:lang w:eastAsia="zh-CN"/>
              </w:rPr>
              <w:t xml:space="preserve">If our understanding on the meaning of ‘N’ in this proposal is correct, then this proposal </w:t>
            </w:r>
            <w:r w:rsidR="00EC18F7">
              <w:rPr>
                <w:lang w:eastAsia="zh-CN"/>
              </w:rPr>
              <w:t>is specifying the slots to monitor within a fix multi-slot pattern, which is Alt-1 in the A1-2d agreement. W</w:t>
            </w:r>
            <w:r>
              <w:rPr>
                <w:lang w:eastAsia="zh-CN"/>
              </w:rPr>
              <w:t xml:space="preserve">e prefer to support case MSM-1-1 as a starting point and FFS on MSM-1-2 since MSM-1-2 might have burst slots for PDCCH monitoring in consecutive </w:t>
            </w:r>
            <w:r w:rsidR="00EC18F7">
              <w:rPr>
                <w:lang w:eastAsia="zh-CN"/>
              </w:rPr>
              <w:t>multi-slots.</w:t>
            </w:r>
            <w:r>
              <w:rPr>
                <w:lang w:eastAsia="zh-CN"/>
              </w:rPr>
              <w:t xml:space="preserve">  </w:t>
            </w:r>
          </w:p>
        </w:tc>
      </w:tr>
    </w:tbl>
    <w:p w14:paraId="11455D50" w14:textId="5B62E1C6" w:rsidR="00526256" w:rsidRPr="00F0196D"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Huawei, HiSilicon</w:t>
            </w:r>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lastRenderedPageBreak/>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ZTE, Sanechips</w:t>
            </w:r>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35F8E">
            <w:pPr>
              <w:rPr>
                <w:lang w:eastAsia="zh"/>
              </w:rPr>
            </w:pPr>
            <w:r>
              <w:rPr>
                <w:lang w:eastAsia="zh"/>
              </w:rPr>
              <w:t>CATT</w:t>
            </w:r>
          </w:p>
        </w:tc>
        <w:tc>
          <w:tcPr>
            <w:tcW w:w="12176" w:type="dxa"/>
          </w:tcPr>
          <w:p w14:paraId="2D8A9557" w14:textId="77777777" w:rsidR="004C537C" w:rsidRDefault="004C537C" w:rsidP="00C35F8E">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35F8E">
            <w:pPr>
              <w:rPr>
                <w:rFonts w:eastAsia="MS Mincho"/>
                <w:lang w:eastAsia="ja-JP"/>
              </w:rPr>
            </w:pPr>
            <w:r>
              <w:rPr>
                <w:rFonts w:eastAsia="MS Mincho" w:hint="eastAsia"/>
                <w:lang w:eastAsia="ja-JP"/>
              </w:rPr>
              <w:lastRenderedPageBreak/>
              <w:t>NTT DOCOMO</w:t>
            </w:r>
          </w:p>
        </w:tc>
        <w:tc>
          <w:tcPr>
            <w:tcW w:w="12176" w:type="dxa"/>
          </w:tcPr>
          <w:p w14:paraId="0A47BD10" w14:textId="7027F17F" w:rsidR="00282C7E" w:rsidRDefault="00282C7E" w:rsidP="00C35F8E">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FA257C" w14:paraId="3F907FB7" w14:textId="77777777" w:rsidTr="004C537C">
        <w:tc>
          <w:tcPr>
            <w:tcW w:w="2405" w:type="dxa"/>
          </w:tcPr>
          <w:p w14:paraId="58C280E4" w14:textId="244FA3EB" w:rsidR="00FA257C" w:rsidRPr="00FA257C" w:rsidRDefault="00FA257C" w:rsidP="00C35F8E">
            <w:pPr>
              <w:rPr>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t>For CORESET duration, we are open to discuss this to improve PDCCH coverage and capacity.</w:t>
            </w:r>
          </w:p>
        </w:tc>
      </w:tr>
      <w:tr w:rsidR="00986A57" w14:paraId="4AEFCC7C" w14:textId="77777777" w:rsidTr="004C537C">
        <w:tc>
          <w:tcPr>
            <w:tcW w:w="2405" w:type="dxa"/>
          </w:tcPr>
          <w:p w14:paraId="2DCE1456" w14:textId="15C020CC" w:rsidR="00986A57" w:rsidRDefault="00986A57" w:rsidP="00986A57">
            <w:pPr>
              <w:rPr>
                <w:lang w:eastAsia="zh-CN"/>
              </w:rPr>
            </w:pPr>
            <w:r>
              <w:rPr>
                <w:rFonts w:eastAsia="MS Mincho"/>
                <w:lang w:eastAsia="ja-JP"/>
              </w:rPr>
              <w:t>Apple</w:t>
            </w:r>
          </w:p>
        </w:tc>
        <w:tc>
          <w:tcPr>
            <w:tcW w:w="12176" w:type="dxa"/>
          </w:tcPr>
          <w:p w14:paraId="55EEF312" w14:textId="1D9496C7" w:rsidR="00986A57" w:rsidRDefault="00986A57" w:rsidP="00986A57">
            <w:pPr>
              <w:rPr>
                <w:lang w:eastAsia="zh-CN"/>
              </w:rPr>
            </w:pPr>
            <w:r>
              <w:rPr>
                <w:rFonts w:eastAsia="Yu Gothic"/>
              </w:rPr>
              <w:t>We prefer that the duration of the CORESET should stay at 3 as in Rel-15/16. Any increase would need a corresponding modification of the processing timelines.</w:t>
            </w:r>
          </w:p>
        </w:tc>
      </w:tr>
      <w:tr w:rsidR="0070012D" w14:paraId="7C323367" w14:textId="77777777" w:rsidTr="0070012D">
        <w:tc>
          <w:tcPr>
            <w:tcW w:w="2405" w:type="dxa"/>
          </w:tcPr>
          <w:p w14:paraId="677D25C3" w14:textId="77777777" w:rsidR="0070012D" w:rsidRDefault="0070012D" w:rsidP="00C35F8E">
            <w:pPr>
              <w:rPr>
                <w:lang w:eastAsia="zh-CN"/>
              </w:rPr>
            </w:pPr>
            <w:r>
              <w:rPr>
                <w:lang w:val="en-GB" w:eastAsia="zh-CN"/>
              </w:rPr>
              <w:t>Spreadtrum</w:t>
            </w:r>
          </w:p>
        </w:tc>
        <w:tc>
          <w:tcPr>
            <w:tcW w:w="12176" w:type="dxa"/>
          </w:tcPr>
          <w:p w14:paraId="471E9B22" w14:textId="77777777" w:rsidR="0070012D" w:rsidRDefault="0070012D" w:rsidP="00C35F8E">
            <w:pPr>
              <w:rPr>
                <w:lang w:eastAsia="zh-CN"/>
              </w:rPr>
            </w:pPr>
            <w:r>
              <w:rPr>
                <w:lang w:eastAsia="zh-CN"/>
              </w:rPr>
              <w:t>We are open to define a potential duration of more than 3 OFDM symbols.</w:t>
            </w:r>
          </w:p>
        </w:tc>
      </w:tr>
      <w:tr w:rsidR="00D45AE0" w14:paraId="430ADA7C" w14:textId="77777777" w:rsidTr="0070012D">
        <w:tc>
          <w:tcPr>
            <w:tcW w:w="2405" w:type="dxa"/>
          </w:tcPr>
          <w:p w14:paraId="41395DDE" w14:textId="6C508A9D" w:rsidR="00D45AE0" w:rsidRDefault="00D45AE0" w:rsidP="00C35F8E">
            <w:pPr>
              <w:rPr>
                <w:lang w:val="en-GB" w:eastAsia="zh-CN"/>
              </w:rPr>
            </w:pPr>
            <w:r>
              <w:rPr>
                <w:lang w:val="en-GB" w:eastAsia="zh-CN"/>
              </w:rPr>
              <w:t>Sony</w:t>
            </w:r>
          </w:p>
        </w:tc>
        <w:tc>
          <w:tcPr>
            <w:tcW w:w="12176" w:type="dxa"/>
          </w:tcPr>
          <w:p w14:paraId="50D2D38E" w14:textId="3FB71C80" w:rsidR="00D45AE0" w:rsidRDefault="00D45AE0" w:rsidP="00C35F8E">
            <w:pPr>
              <w:rPr>
                <w:lang w:eastAsia="zh-CN"/>
              </w:rPr>
            </w:pPr>
            <w:r>
              <w:rPr>
                <w:lang w:eastAsia="zh-CN"/>
              </w:rPr>
              <w:t>We are open to define a duration of more than 3 OFDM symbols per slot.</w:t>
            </w:r>
          </w:p>
        </w:tc>
      </w:tr>
      <w:tr w:rsidR="00AF694C" w14:paraId="751C4A09" w14:textId="77777777" w:rsidTr="0070012D">
        <w:tc>
          <w:tcPr>
            <w:tcW w:w="2405" w:type="dxa"/>
          </w:tcPr>
          <w:p w14:paraId="2E01587F" w14:textId="595124C4" w:rsidR="00AF694C" w:rsidRDefault="00AF694C" w:rsidP="00C35F8E">
            <w:pPr>
              <w:rPr>
                <w:lang w:val="en-GB" w:eastAsia="zh-CN"/>
              </w:rPr>
            </w:pPr>
            <w:r>
              <w:rPr>
                <w:rFonts w:hint="eastAsia"/>
                <w:lang w:val="en-GB" w:eastAsia="zh-CN"/>
              </w:rPr>
              <w:t>OPPO</w:t>
            </w:r>
          </w:p>
        </w:tc>
        <w:tc>
          <w:tcPr>
            <w:tcW w:w="12176" w:type="dxa"/>
          </w:tcPr>
          <w:p w14:paraId="04ACD2B6" w14:textId="2EE432B6" w:rsidR="00AF694C" w:rsidRDefault="00AF694C" w:rsidP="00AF694C">
            <w:pPr>
              <w:rPr>
                <w:lang w:eastAsia="zh-CN"/>
              </w:rPr>
            </w:pPr>
            <w:r>
              <w:rPr>
                <w:rFonts w:hint="eastAsia"/>
                <w:lang w:eastAsia="zh-CN"/>
              </w:rPr>
              <w:t xml:space="preserve">We </w:t>
            </w:r>
            <w:r>
              <w:rPr>
                <w:lang w:eastAsia="zh-CN"/>
              </w:rPr>
              <w:t>support a duration of more than 3 OFDM symbols per slot for PDCCH monitoring.</w:t>
            </w:r>
          </w:p>
        </w:tc>
      </w:tr>
      <w:tr w:rsidR="00525909" w14:paraId="77C4A781" w14:textId="77777777" w:rsidTr="0070012D">
        <w:tc>
          <w:tcPr>
            <w:tcW w:w="2405" w:type="dxa"/>
          </w:tcPr>
          <w:p w14:paraId="0AE1C078" w14:textId="41929C25" w:rsidR="00525909" w:rsidRDefault="00525909" w:rsidP="00C35F8E">
            <w:pPr>
              <w:rPr>
                <w:lang w:val="en-GB" w:eastAsia="zh-CN"/>
              </w:rPr>
            </w:pPr>
            <w:r>
              <w:rPr>
                <w:lang w:val="en-GB" w:eastAsia="zh-CN"/>
              </w:rPr>
              <w:t>InterDigital</w:t>
            </w:r>
          </w:p>
        </w:tc>
        <w:tc>
          <w:tcPr>
            <w:tcW w:w="12176" w:type="dxa"/>
          </w:tcPr>
          <w:p w14:paraId="11A165A2" w14:textId="0524F03E" w:rsidR="00525909" w:rsidRDefault="00525909" w:rsidP="00AF694C">
            <w:pPr>
              <w:rPr>
                <w:lang w:eastAsia="zh-CN"/>
              </w:rPr>
            </w:pPr>
            <w:r>
              <w:rPr>
                <w:lang w:eastAsia="zh-CN"/>
              </w:rPr>
              <w:t xml:space="preserve">We don’t see the need. </w:t>
            </w:r>
          </w:p>
        </w:tc>
      </w:tr>
      <w:tr w:rsidR="00F0196D" w:rsidRPr="007B0465" w14:paraId="2059C3A5" w14:textId="77777777" w:rsidTr="00F0196D">
        <w:tc>
          <w:tcPr>
            <w:tcW w:w="2405" w:type="dxa"/>
          </w:tcPr>
          <w:p w14:paraId="6A135F24" w14:textId="77777777" w:rsidR="00F0196D" w:rsidRPr="007B0465" w:rsidRDefault="00F0196D" w:rsidP="00F0196D">
            <w:pPr>
              <w:rPr>
                <w:lang w:eastAsia="zh"/>
              </w:rPr>
            </w:pPr>
            <w:r w:rsidRPr="007B0465">
              <w:rPr>
                <w:lang w:eastAsia="zh"/>
              </w:rPr>
              <w:t>LG Electronics</w:t>
            </w:r>
          </w:p>
        </w:tc>
        <w:tc>
          <w:tcPr>
            <w:tcW w:w="12176" w:type="dxa"/>
          </w:tcPr>
          <w:p w14:paraId="0435D5DA" w14:textId="7BB3E7BA" w:rsidR="00F0196D" w:rsidRPr="007B0465" w:rsidRDefault="00F0196D" w:rsidP="00F0196D">
            <w:pPr>
              <w:rPr>
                <w:lang w:eastAsia="zh-CN"/>
              </w:rPr>
            </w:pPr>
            <w:r w:rsidRPr="007B0465">
              <w:rPr>
                <w:lang w:eastAsia="zh-CN"/>
              </w:rPr>
              <w:t xml:space="preserve">Same view with Qualcomm that </w:t>
            </w:r>
            <w:r w:rsidR="00057DC3" w:rsidRPr="00057DC3">
              <w:rPr>
                <w:lang w:eastAsia="zh-CN"/>
              </w:rPr>
              <w:t>A1-2b.2</w:t>
            </w:r>
            <w:r w:rsidR="00057DC3">
              <w:rPr>
                <w:lang w:eastAsia="zh-CN"/>
              </w:rPr>
              <w:t xml:space="preserve"> </w:t>
            </w:r>
            <w:r w:rsidRPr="007B0465">
              <w:rPr>
                <w:lang w:eastAsia="zh-CN"/>
              </w:rPr>
              <w:t xml:space="preserve">is not </w:t>
            </w:r>
            <w:r>
              <w:rPr>
                <w:lang w:eastAsia="zh-CN"/>
              </w:rPr>
              <w:t>about</w:t>
            </w:r>
            <w:r w:rsidRPr="007B0465">
              <w:rPr>
                <w:lang w:eastAsia="zh-CN"/>
              </w:rPr>
              <w:t xml:space="preserve"> CORESET duration. We also think that 3 OFDM symbols per slot are sufficient, but open to discuss for more than 3 symbols.</w:t>
            </w:r>
          </w:p>
        </w:tc>
      </w:tr>
      <w:tr w:rsidR="00E44518" w:rsidRPr="007B0465" w14:paraId="08009ACC" w14:textId="77777777" w:rsidTr="00F0196D">
        <w:tc>
          <w:tcPr>
            <w:tcW w:w="2405" w:type="dxa"/>
          </w:tcPr>
          <w:p w14:paraId="7AF7E843" w14:textId="4A8490BF" w:rsidR="00E44518" w:rsidRPr="007B0465" w:rsidRDefault="00E44518" w:rsidP="00E44518">
            <w:pPr>
              <w:rPr>
                <w:lang w:eastAsia="zh"/>
              </w:rPr>
            </w:pPr>
            <w:r>
              <w:rPr>
                <w:lang w:val="en-GB" w:eastAsia="zh-CN"/>
              </w:rPr>
              <w:t>Futurewei</w:t>
            </w:r>
          </w:p>
        </w:tc>
        <w:tc>
          <w:tcPr>
            <w:tcW w:w="12176" w:type="dxa"/>
          </w:tcPr>
          <w:p w14:paraId="13964C7A" w14:textId="5AB1D86F" w:rsidR="00E44518" w:rsidRPr="007B0465" w:rsidRDefault="00E44518" w:rsidP="00E44518">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bl>
    <w:p w14:paraId="2E79DDB5" w14:textId="77777777" w:rsidR="00526256" w:rsidRPr="00F0196D"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r>
              <w:rPr>
                <w:lang w:eastAsia="zh-CN"/>
              </w:rPr>
              <w:t>Futurewei</w:t>
            </w:r>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 xml:space="preserve">depends on how many PDSCHs/PUSCHs can be scheduled with a single </w:t>
            </w:r>
            <w:r>
              <w:rPr>
                <w:lang w:eastAsia="zh-CN"/>
              </w:rPr>
              <w:lastRenderedPageBreak/>
              <w:t>DCI.</w:t>
            </w:r>
          </w:p>
        </w:tc>
      </w:tr>
      <w:tr w:rsidR="00526256" w14:paraId="1C976BB8" w14:textId="77777777">
        <w:tc>
          <w:tcPr>
            <w:tcW w:w="2405" w:type="dxa"/>
          </w:tcPr>
          <w:p w14:paraId="01159FDC" w14:textId="77777777" w:rsidR="00526256" w:rsidRDefault="00064B3A">
            <w:r>
              <w:rPr>
                <w:rFonts w:hint="eastAsia"/>
              </w:rPr>
              <w:lastRenderedPageBreak/>
              <w:t>H</w:t>
            </w:r>
            <w:r>
              <w:t>uawei, HiSilicon</w:t>
            </w:r>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ZTE, Sanechips</w:t>
            </w:r>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r>
              <w:t>InterDigital</w:t>
            </w:r>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t xml:space="preserve">480 kHz SCS: [2] slots </w:t>
            </w:r>
          </w:p>
          <w:p w14:paraId="0C353FF8" w14:textId="77777777" w:rsidR="00526256" w:rsidRDefault="00064B3A">
            <w:pPr>
              <w:pStyle w:val="ListParagraph"/>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r>
              <w:rPr>
                <w:lang w:val="en-GB" w:eastAsia="zh-CN"/>
              </w:rPr>
              <w:t>Spreadtrum</w:t>
            </w:r>
          </w:p>
        </w:tc>
        <w:tc>
          <w:tcPr>
            <w:tcW w:w="12176" w:type="dxa"/>
          </w:tcPr>
          <w:p w14:paraId="16C944E3" w14:textId="77777777" w:rsidR="00526256" w:rsidRDefault="00064B3A">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r>
              <w:rPr>
                <w:lang w:val="en-GB" w:eastAsia="zh-CN"/>
              </w:rPr>
              <w:t>Convida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lastRenderedPageBreak/>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Heading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t>For 480 kHz: 4 slots, for 960 kHz: 8 slots.</w:t>
      </w:r>
    </w:p>
    <w:p w14:paraId="0C6877AD" w14:textId="77777777" w:rsidR="00526256" w:rsidRDefault="00064B3A">
      <w:pPr>
        <w:pStyle w:val="ListParagraph"/>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Huawei, HiSilicon</w:t>
            </w:r>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ZTE, Sanechips</w:t>
            </w:r>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C35F8E">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C35F8E">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lastRenderedPageBreak/>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r w:rsidR="00986A57" w14:paraId="48E52126" w14:textId="77777777" w:rsidTr="00C35F8E">
        <w:tc>
          <w:tcPr>
            <w:tcW w:w="2405" w:type="dxa"/>
            <w:vAlign w:val="top"/>
          </w:tcPr>
          <w:p w14:paraId="2D851FA9" w14:textId="113A5C96" w:rsidR="00986A57" w:rsidRDefault="00986A57" w:rsidP="004C537C">
            <w:pPr>
              <w:rPr>
                <w:rFonts w:eastAsia="MS Mincho"/>
                <w:lang w:eastAsia="ja-JP"/>
              </w:rPr>
            </w:pPr>
            <w:r>
              <w:rPr>
                <w:rFonts w:eastAsia="MS Mincho"/>
                <w:lang w:eastAsia="ja-JP"/>
              </w:rPr>
              <w:t>Apple</w:t>
            </w:r>
          </w:p>
        </w:tc>
        <w:tc>
          <w:tcPr>
            <w:tcW w:w="12176" w:type="dxa"/>
            <w:vAlign w:val="top"/>
          </w:tcPr>
          <w:p w14:paraId="671C6F42" w14:textId="7DEDD4E2" w:rsidR="00986A57" w:rsidRDefault="00986A57" w:rsidP="004C537C">
            <w:pPr>
              <w:rPr>
                <w:rFonts w:eastAsia="Yu Gothic"/>
              </w:rPr>
            </w:pPr>
            <w:r>
              <w:rPr>
                <w:rFonts w:eastAsia="Yu Gothic"/>
              </w:rPr>
              <w:t>We are fine with the Moderator’s proposal.</w:t>
            </w:r>
          </w:p>
        </w:tc>
      </w:tr>
      <w:tr w:rsidR="0070012D" w14:paraId="1B35E177" w14:textId="77777777" w:rsidTr="0070012D">
        <w:tc>
          <w:tcPr>
            <w:tcW w:w="2405" w:type="dxa"/>
          </w:tcPr>
          <w:p w14:paraId="7D28D4FC" w14:textId="77777777" w:rsidR="0070012D" w:rsidRDefault="0070012D" w:rsidP="00C35F8E">
            <w:pPr>
              <w:rPr>
                <w:rFonts w:eastAsia="MS Mincho"/>
                <w:lang w:eastAsia="ja-JP"/>
              </w:rPr>
            </w:pPr>
            <w:r>
              <w:rPr>
                <w:lang w:val="en-GB" w:eastAsia="zh-CN"/>
              </w:rPr>
              <w:t>Spreadtrum</w:t>
            </w:r>
          </w:p>
        </w:tc>
        <w:tc>
          <w:tcPr>
            <w:tcW w:w="12176" w:type="dxa"/>
          </w:tcPr>
          <w:p w14:paraId="227FC85A" w14:textId="77777777" w:rsidR="0070012D" w:rsidRDefault="0070012D" w:rsidP="00C35F8E">
            <w:pPr>
              <w:rPr>
                <w:rFonts w:eastAsia="Yu Gothic"/>
              </w:rPr>
            </w:pPr>
            <w:r>
              <w:rPr>
                <w:rFonts w:eastAsia="Yu Gothic"/>
              </w:rPr>
              <w:t>Support the Moderator’s proposal.</w:t>
            </w:r>
          </w:p>
        </w:tc>
      </w:tr>
      <w:tr w:rsidR="00567FB3" w14:paraId="3CBA6446" w14:textId="77777777" w:rsidTr="0070012D">
        <w:tc>
          <w:tcPr>
            <w:tcW w:w="2405" w:type="dxa"/>
          </w:tcPr>
          <w:p w14:paraId="28D82FBA" w14:textId="52552C80" w:rsidR="00567FB3" w:rsidRDefault="00567FB3" w:rsidP="00C35F8E">
            <w:pPr>
              <w:rPr>
                <w:lang w:val="en-GB" w:eastAsia="zh-CN"/>
              </w:rPr>
            </w:pPr>
            <w:r>
              <w:rPr>
                <w:lang w:val="en-GB" w:eastAsia="zh-CN"/>
              </w:rPr>
              <w:t>Sony</w:t>
            </w:r>
          </w:p>
        </w:tc>
        <w:tc>
          <w:tcPr>
            <w:tcW w:w="12176" w:type="dxa"/>
          </w:tcPr>
          <w:p w14:paraId="08ABAA8C" w14:textId="289908B0" w:rsidR="00567FB3" w:rsidRDefault="00567FB3" w:rsidP="00C35F8E">
            <w:pPr>
              <w:rPr>
                <w:rFonts w:eastAsia="Yu Gothic"/>
              </w:rPr>
            </w:pPr>
            <w:r>
              <w:rPr>
                <w:lang w:eastAsia="zh-CN"/>
              </w:rPr>
              <w:t>We support the Moderator’s proposal.</w:t>
            </w:r>
          </w:p>
        </w:tc>
      </w:tr>
      <w:tr w:rsidR="00DC362D" w14:paraId="7093461C" w14:textId="77777777" w:rsidTr="0070012D">
        <w:tc>
          <w:tcPr>
            <w:tcW w:w="2405" w:type="dxa"/>
          </w:tcPr>
          <w:p w14:paraId="699B8C3D" w14:textId="5CF59AD4" w:rsidR="00DC362D" w:rsidRDefault="00DC362D" w:rsidP="00C35F8E">
            <w:pPr>
              <w:rPr>
                <w:lang w:val="en-GB" w:eastAsia="zh-CN"/>
              </w:rPr>
            </w:pPr>
            <w:r>
              <w:rPr>
                <w:rFonts w:hint="eastAsia"/>
                <w:lang w:val="en-GB" w:eastAsia="zh-CN"/>
              </w:rPr>
              <w:t>OPPO</w:t>
            </w:r>
          </w:p>
        </w:tc>
        <w:tc>
          <w:tcPr>
            <w:tcW w:w="12176" w:type="dxa"/>
          </w:tcPr>
          <w:p w14:paraId="0F5FFDAB" w14:textId="359B985D" w:rsidR="00DC362D" w:rsidRDefault="00DC362D" w:rsidP="00C35F8E">
            <w:pPr>
              <w:rPr>
                <w:lang w:eastAsia="zh-CN"/>
              </w:rPr>
            </w:pPr>
            <w:r>
              <w:rPr>
                <w:lang w:eastAsia="zh-CN"/>
              </w:rPr>
              <w:t>We support the Moderator’s proposal.</w:t>
            </w:r>
          </w:p>
        </w:tc>
      </w:tr>
      <w:tr w:rsidR="00525909" w14:paraId="34F57642" w14:textId="77777777" w:rsidTr="0070012D">
        <w:tc>
          <w:tcPr>
            <w:tcW w:w="2405" w:type="dxa"/>
          </w:tcPr>
          <w:p w14:paraId="35E17EB6" w14:textId="33FC592D" w:rsidR="00525909" w:rsidRDefault="00525909" w:rsidP="00C35F8E">
            <w:pPr>
              <w:rPr>
                <w:lang w:val="en-GB" w:eastAsia="zh-CN"/>
              </w:rPr>
            </w:pPr>
            <w:r>
              <w:rPr>
                <w:lang w:val="en-GB" w:eastAsia="zh-CN"/>
              </w:rPr>
              <w:t>InterDigital</w:t>
            </w:r>
          </w:p>
        </w:tc>
        <w:tc>
          <w:tcPr>
            <w:tcW w:w="12176" w:type="dxa"/>
          </w:tcPr>
          <w:p w14:paraId="06669950" w14:textId="574991BF" w:rsidR="00525909" w:rsidRDefault="00525909" w:rsidP="00525909">
            <w:pPr>
              <w:rPr>
                <w:lang w:eastAsia="zh-CN"/>
              </w:rPr>
            </w:pPr>
            <w:r>
              <w:rPr>
                <w:lang w:eastAsia="zh-CN"/>
              </w:rPr>
              <w:t>We propose following updates:</w:t>
            </w:r>
          </w:p>
          <w:p w14:paraId="7A6E70E3" w14:textId="1582A24B" w:rsidR="00525909" w:rsidRDefault="00525909" w:rsidP="00525909">
            <w:pPr>
              <w:rPr>
                <w:lang w:eastAsia="zh-CN"/>
              </w:rPr>
            </w:pPr>
            <w:ins w:id="1" w:author="Young Woo Kwak" w:date="2021-02-01T15:00:00Z">
              <w:r>
                <w:rPr>
                  <w:lang w:eastAsia="zh-CN"/>
                </w:rPr>
                <w:t xml:space="preserve">Support at least </w:t>
              </w:r>
            </w:ins>
            <w:del w:id="2" w:author="Young Woo Kwak" w:date="2021-02-01T15:00:00Z">
              <w:r w:rsidDel="00525909">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sidDel="00525909">
                <w:rPr>
                  <w:lang w:eastAsia="zh-CN"/>
                </w:rPr>
                <w:delText xml:space="preserve"> span</w:delText>
              </w:r>
            </w:del>
            <w:del w:id="6" w:author="Young Woo Kwak" w:date="2021-02-01T15:01:00Z">
              <w:r w:rsidDel="00525909">
                <w:rPr>
                  <w:lang w:eastAsia="zh-CN"/>
                </w:rPr>
                <w:delText xml:space="preserve"> is as follows</w:delText>
              </w:r>
            </w:del>
            <w:r>
              <w:rPr>
                <w:lang w:eastAsia="zh-CN"/>
              </w:rPr>
              <w:t>:</w:t>
            </w:r>
          </w:p>
          <w:p w14:paraId="79EDA4A1" w14:textId="77777777" w:rsidR="00525909" w:rsidRDefault="00525909" w:rsidP="00525909">
            <w:pPr>
              <w:pStyle w:val="ListParagraph"/>
              <w:numPr>
                <w:ilvl w:val="0"/>
                <w:numId w:val="20"/>
              </w:numPr>
              <w:rPr>
                <w:lang w:eastAsia="zh-CN"/>
              </w:rPr>
            </w:pPr>
            <w:r>
              <w:rPr>
                <w:lang w:eastAsia="zh-CN"/>
              </w:rPr>
              <w:t>For 480 kHz: 4 slots, for 960 kHz: 8 slots.</w:t>
            </w:r>
          </w:p>
          <w:p w14:paraId="2CD1B18C" w14:textId="77777777" w:rsidR="00525909" w:rsidRDefault="00525909" w:rsidP="00525909">
            <w:pPr>
              <w:pStyle w:val="ListParagraph"/>
              <w:numPr>
                <w:ilvl w:val="0"/>
                <w:numId w:val="20"/>
              </w:numPr>
              <w:rPr>
                <w:lang w:eastAsia="zh-CN"/>
              </w:rPr>
            </w:pPr>
            <w:r>
              <w:rPr>
                <w:lang w:eastAsia="zh-CN"/>
              </w:rPr>
              <w:t>Additional durations are not precluded</w:t>
            </w:r>
          </w:p>
          <w:p w14:paraId="26C6D566" w14:textId="77777777" w:rsidR="00525909" w:rsidRDefault="00525909" w:rsidP="00C35F8E">
            <w:pPr>
              <w:rPr>
                <w:lang w:eastAsia="zh-CN"/>
              </w:rPr>
            </w:pPr>
          </w:p>
        </w:tc>
      </w:tr>
      <w:tr w:rsidR="00F0196D" w:rsidRPr="007B0465" w14:paraId="1FB4A750" w14:textId="77777777" w:rsidTr="00F0196D">
        <w:tc>
          <w:tcPr>
            <w:tcW w:w="2405" w:type="dxa"/>
          </w:tcPr>
          <w:p w14:paraId="29489148" w14:textId="77777777" w:rsidR="00F0196D" w:rsidRPr="007B0465" w:rsidRDefault="00F0196D" w:rsidP="00F0196D">
            <w:pPr>
              <w:rPr>
                <w:lang w:eastAsia="zh"/>
              </w:rPr>
            </w:pPr>
            <w:r w:rsidRPr="007B0465">
              <w:rPr>
                <w:lang w:eastAsia="zh"/>
              </w:rPr>
              <w:t>LG Electronics</w:t>
            </w:r>
          </w:p>
        </w:tc>
        <w:tc>
          <w:tcPr>
            <w:tcW w:w="12176" w:type="dxa"/>
          </w:tcPr>
          <w:p w14:paraId="5FFA484D" w14:textId="3DE7DC19" w:rsidR="00F0196D" w:rsidRPr="007B0465" w:rsidRDefault="00F0196D" w:rsidP="00F0196D">
            <w:pPr>
              <w:rPr>
                <w:lang w:eastAsia="zh-CN"/>
              </w:rPr>
            </w:pPr>
            <w:r>
              <w:rPr>
                <w:lang w:eastAsia="zh-CN"/>
              </w:rPr>
              <w:t>We support the M</w:t>
            </w:r>
            <w:r w:rsidRPr="007B0465">
              <w:rPr>
                <w:lang w:eastAsia="zh-CN"/>
              </w:rPr>
              <w:t>oderator’s proposal</w:t>
            </w:r>
            <w:r>
              <w:rPr>
                <w:lang w:eastAsia="zh-CN"/>
              </w:rPr>
              <w:t>.</w:t>
            </w:r>
          </w:p>
        </w:tc>
      </w:tr>
    </w:tbl>
    <w:p w14:paraId="2FA2C94D" w14:textId="77777777" w:rsidR="00526256" w:rsidRPr="00F0196D"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Huawei, HiSilicon</w:t>
            </w:r>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ZTE, Sanechips</w:t>
            </w:r>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lang w:eastAsia="ja-JP"/>
              </w:rPr>
            </w:pPr>
            <w:r>
              <w:rPr>
                <w:rFonts w:hint="eastAsia"/>
                <w:lang w:eastAsia="zh"/>
              </w:rPr>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986A57" w14:paraId="3354BFBA" w14:textId="77777777">
        <w:tc>
          <w:tcPr>
            <w:tcW w:w="2405" w:type="dxa"/>
          </w:tcPr>
          <w:p w14:paraId="7BE4DA41" w14:textId="27E58C5B" w:rsidR="00986A57" w:rsidRDefault="00986A57" w:rsidP="00986A57">
            <w:pPr>
              <w:rPr>
                <w:lang w:eastAsia="zh"/>
              </w:rPr>
            </w:pPr>
            <w:r>
              <w:rPr>
                <w:lang w:eastAsia="zh"/>
              </w:rPr>
              <w:t>Apple</w:t>
            </w:r>
          </w:p>
        </w:tc>
        <w:tc>
          <w:tcPr>
            <w:tcW w:w="12176" w:type="dxa"/>
          </w:tcPr>
          <w:p w14:paraId="1595EA93" w14:textId="231ECE86" w:rsidR="00986A57" w:rsidRDefault="00986A57" w:rsidP="00986A57">
            <w:pPr>
              <w:rPr>
                <w:lang w:eastAsia="zh-CN"/>
              </w:rPr>
            </w:pPr>
            <w:r>
              <w:rPr>
                <w:rFonts w:eastAsia="Yu Gothic"/>
                <w:lang w:eastAsia="ja-JP"/>
              </w:rPr>
              <w:t>Any additional values can be supported based on UE capability as mentioned by Qualcomm.</w:t>
            </w:r>
          </w:p>
        </w:tc>
      </w:tr>
      <w:tr w:rsidR="00DC362D" w14:paraId="456AE0AF" w14:textId="77777777">
        <w:tc>
          <w:tcPr>
            <w:tcW w:w="2405" w:type="dxa"/>
          </w:tcPr>
          <w:p w14:paraId="58646919" w14:textId="303A6E2B" w:rsidR="00DC362D" w:rsidRDefault="00DC362D" w:rsidP="00986A57">
            <w:pPr>
              <w:rPr>
                <w:lang w:eastAsia="zh"/>
              </w:rPr>
            </w:pPr>
            <w:r>
              <w:rPr>
                <w:rFonts w:hint="eastAsia"/>
                <w:lang w:eastAsia="zh"/>
              </w:rPr>
              <w:t>OPPO</w:t>
            </w:r>
          </w:p>
        </w:tc>
        <w:tc>
          <w:tcPr>
            <w:tcW w:w="12176" w:type="dxa"/>
          </w:tcPr>
          <w:p w14:paraId="1F20B921" w14:textId="46C14A68" w:rsidR="00DC362D" w:rsidRPr="00DC362D" w:rsidRDefault="00DC362D" w:rsidP="00986A5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525909" w14:paraId="2A02C25D" w14:textId="77777777">
        <w:tc>
          <w:tcPr>
            <w:tcW w:w="2405" w:type="dxa"/>
          </w:tcPr>
          <w:p w14:paraId="4B91990F" w14:textId="59D00191" w:rsidR="00525909" w:rsidRDefault="00525909" w:rsidP="00986A57">
            <w:pPr>
              <w:rPr>
                <w:lang w:eastAsia="zh"/>
              </w:rPr>
            </w:pPr>
            <w:r>
              <w:rPr>
                <w:lang w:eastAsia="zh"/>
              </w:rPr>
              <w:t>InterDigital</w:t>
            </w:r>
          </w:p>
        </w:tc>
        <w:tc>
          <w:tcPr>
            <w:tcW w:w="12176" w:type="dxa"/>
          </w:tcPr>
          <w:p w14:paraId="04B591FA" w14:textId="1DF18BFA" w:rsidR="00525909" w:rsidRDefault="00525909" w:rsidP="00986A57">
            <w:pPr>
              <w:rPr>
                <w:lang w:eastAsia="zh-CN"/>
              </w:rPr>
            </w:pPr>
            <w:r>
              <w:rPr>
                <w:lang w:eastAsia="zh-CN"/>
              </w:rPr>
              <w:t>For 480kHz, 1 slot and 2 slots can be supported based on UE capability.</w:t>
            </w:r>
          </w:p>
          <w:p w14:paraId="2BA9BEA0" w14:textId="45B1B04F" w:rsidR="00525909" w:rsidRDefault="00525909" w:rsidP="00525909">
            <w:pPr>
              <w:rPr>
                <w:lang w:eastAsia="zh-CN"/>
              </w:rPr>
            </w:pPr>
            <w:r>
              <w:rPr>
                <w:lang w:eastAsia="zh-CN"/>
              </w:rPr>
              <w:t>For 960kHz, 1 slot, [2 slots] and 4 slots can be supported based on UE capability.</w:t>
            </w:r>
          </w:p>
        </w:tc>
      </w:tr>
      <w:tr w:rsidR="00F0196D" w:rsidRPr="007B0465" w14:paraId="6483E982" w14:textId="77777777" w:rsidTr="00F0196D">
        <w:tc>
          <w:tcPr>
            <w:tcW w:w="2405" w:type="dxa"/>
          </w:tcPr>
          <w:p w14:paraId="61E5807A" w14:textId="77777777" w:rsidR="00F0196D" w:rsidRPr="007B0465" w:rsidRDefault="00F0196D" w:rsidP="00F0196D">
            <w:pPr>
              <w:rPr>
                <w:lang w:eastAsia="zh"/>
              </w:rPr>
            </w:pPr>
            <w:r w:rsidRPr="007B0465">
              <w:rPr>
                <w:lang w:eastAsia="zh"/>
              </w:rPr>
              <w:t>LG Electronics</w:t>
            </w:r>
          </w:p>
        </w:tc>
        <w:tc>
          <w:tcPr>
            <w:tcW w:w="12176" w:type="dxa"/>
          </w:tcPr>
          <w:p w14:paraId="3C7EB8CA" w14:textId="15DA845F" w:rsidR="00F0196D" w:rsidRPr="007B0465" w:rsidRDefault="00F0196D" w:rsidP="000C11D9">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w:t>
            </w:r>
            <w:r w:rsidR="000C11D9">
              <w:rPr>
                <w:lang w:eastAsia="zh-CN"/>
              </w:rPr>
              <w:t>n</w:t>
            </w:r>
            <w:r>
              <w:rPr>
                <w:lang w:eastAsia="zh-CN"/>
              </w:rPr>
              <w:t xml:space="preserve"> specific value</w:t>
            </w:r>
            <w:r w:rsidR="000C11D9">
              <w:rPr>
                <w:lang w:eastAsia="zh-CN"/>
              </w:rPr>
              <w:t>s</w:t>
            </w:r>
            <w:r>
              <w:rPr>
                <w:lang w:eastAsia="zh-CN"/>
              </w:rPr>
              <w:t xml:space="preserve"> (or </w:t>
            </w:r>
            <w:r w:rsidR="000C11D9">
              <w:rPr>
                <w:lang w:eastAsia="zh-CN"/>
              </w:rPr>
              <w:t xml:space="preserve">ranges of </w:t>
            </w:r>
            <w:r>
              <w:rPr>
                <w:lang w:eastAsia="zh-CN"/>
              </w:rPr>
              <w:t>value</w:t>
            </w:r>
            <w:r w:rsidR="000C11D9">
              <w:rPr>
                <w:lang w:eastAsia="zh-CN"/>
              </w:rPr>
              <w:t>s</w:t>
            </w:r>
            <w:r>
              <w:rPr>
                <w:lang w:eastAsia="zh-CN"/>
              </w:rPr>
              <w:t>) does not needed at this stage.</w:t>
            </w:r>
          </w:p>
        </w:tc>
      </w:tr>
      <w:tr w:rsidR="00E44518" w:rsidRPr="007B0465" w14:paraId="4C3CFCB6" w14:textId="77777777" w:rsidTr="00F0196D">
        <w:tc>
          <w:tcPr>
            <w:tcW w:w="2405" w:type="dxa"/>
          </w:tcPr>
          <w:p w14:paraId="312D12E5" w14:textId="0DB3DFF0" w:rsidR="00E44518" w:rsidRPr="007B0465" w:rsidRDefault="00E44518" w:rsidP="00E44518">
            <w:pPr>
              <w:rPr>
                <w:lang w:eastAsia="zh"/>
              </w:rPr>
            </w:pPr>
            <w:r>
              <w:rPr>
                <w:lang w:eastAsia="zh"/>
              </w:rPr>
              <w:lastRenderedPageBreak/>
              <w:t>Futurewei</w:t>
            </w:r>
          </w:p>
        </w:tc>
        <w:tc>
          <w:tcPr>
            <w:tcW w:w="12176" w:type="dxa"/>
          </w:tcPr>
          <w:p w14:paraId="293AB4F6" w14:textId="2385A916" w:rsidR="00E44518" w:rsidRDefault="00E44518" w:rsidP="00E44518">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In fact, we don’t see the need of flexible pattern or floating/sliding window, since it complicate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r>
              <w:rPr>
                <w:lang w:eastAsia="zh-CN"/>
              </w:rPr>
              <w:t>Futurewei</w:t>
            </w:r>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uawei, HiSilicon</w:t>
            </w:r>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ZTE, Sanechips</w:t>
            </w:r>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w:t>
            </w:r>
            <w:r>
              <w:lastRenderedPageBreak/>
              <w:t xml:space="preserve">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lastRenderedPageBreak/>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4E106780" w14:textId="77777777" w:rsidR="00526256" w:rsidRDefault="00DB684C">
            <w:r>
              <w:rPr>
                <w:noProof/>
              </w:rP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08pt;mso-width-percent:0;mso-height-percent:0;mso-width-percent:0;mso-height-percent:0" o:ole="">
                  <v:imagedata r:id="rId12" o:title=""/>
                </v:shape>
                <o:OLEObject Type="Embed" ProgID="Visio.Drawing.15" ShapeID="_x0000_i1025" DrawAspect="Content" ObjectID="_1673731180" r:id="rId13"/>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TW" w:bidi="ar-SA"/>
              </w:rPr>
              <w:lastRenderedPageBreak/>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TW"/>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We suggest to make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lastRenderedPageBreak/>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defining the multi-slot PDCCH monitoring capability is a fixed pattern of N slots</w:t>
      </w:r>
    </w:p>
    <w:p w14:paraId="240A6A6A" w14:textId="77777777" w:rsidR="00526256" w:rsidRDefault="00064B3A">
      <w:pPr>
        <w:pStyle w:val="ListParagraph"/>
        <w:numPr>
          <w:ilvl w:val="1"/>
          <w:numId w:val="21"/>
        </w:numPr>
      </w:pPr>
      <w:r>
        <w:t>N=[4] for 480 kHz SCS</w:t>
      </w:r>
    </w:p>
    <w:p w14:paraId="3EA138CD" w14:textId="77777777" w:rsidR="00526256" w:rsidRDefault="00064B3A">
      <w:pPr>
        <w:pStyle w:val="ListParagraph"/>
        <w:numPr>
          <w:ilvl w:val="1"/>
          <w:numId w:val="21"/>
        </w:numPr>
      </w:pPr>
      <w:r>
        <w:t>N=[8]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On Alt A1-2d.1, we suggest to remove the FFS sub-bullet, so that it is pure fixed pattern of N slots. The solution may have some drawbacks, but it 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t xml:space="preserve">Alt A1-2d.3: A sliding window of N slots for defining multi-slot PDCCH monitoring capability. </w:t>
            </w:r>
          </w:p>
          <w:p w14:paraId="4F5B2435" w14:textId="77777777" w:rsidR="00526256" w:rsidRDefault="00064B3A">
            <w:pPr>
              <w:pStyle w:val="ListParagraph"/>
              <w:numPr>
                <w:ilvl w:val="1"/>
                <w:numId w:val="21"/>
              </w:numPr>
            </w:pPr>
            <w:r>
              <w:t>N=[4] for 480 kHz SCS</w:t>
            </w:r>
          </w:p>
          <w:p w14:paraId="7688DECA" w14:textId="77777777" w:rsidR="00526256" w:rsidRDefault="00064B3A">
            <w:pPr>
              <w:pStyle w:val="ListParagraph"/>
              <w:numPr>
                <w:ilvl w:val="1"/>
                <w:numId w:val="21"/>
              </w:numPr>
              <w:rPr>
                <w:lang w:eastAsia="zh-CN"/>
              </w:rPr>
            </w:pPr>
            <w:r>
              <w:lastRenderedPageBreak/>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35F8E">
            <w:pPr>
              <w:rPr>
                <w:lang w:eastAsia="zh-CN"/>
              </w:rPr>
            </w:pPr>
            <w:r>
              <w:rPr>
                <w:lang w:eastAsia="zh-CN"/>
              </w:rPr>
              <w:t>CATT</w:t>
            </w:r>
          </w:p>
        </w:tc>
        <w:tc>
          <w:tcPr>
            <w:tcW w:w="12176" w:type="dxa"/>
          </w:tcPr>
          <w:p w14:paraId="61780E3D" w14:textId="77777777" w:rsidR="004C537C" w:rsidRDefault="004C537C" w:rsidP="00C35F8E">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t>Specific numbers for X, Y and N may depend on UE capability and gNB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N = [4] slots for 480 kHz SCS and N = [8] slots for 960 kHz SCS</w:t>
      </w:r>
    </w:p>
    <w:p w14:paraId="3DA9F292" w14:textId="77777777" w:rsidR="00526256" w:rsidRDefault="00064B3A">
      <w:pPr>
        <w:pStyle w:val="ListParagraph"/>
        <w:numPr>
          <w:ilvl w:val="2"/>
          <w:numId w:val="21"/>
        </w:numPr>
      </w:pPr>
      <w:r>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w:t>
            </w:r>
            <w:r>
              <w:rPr>
                <w:lang w:val="en-GB" w:eastAsia="zh-CN"/>
              </w:rPr>
              <w:lastRenderedPageBreak/>
              <w:t xml:space="preserve">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discussion/downselection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ListParagraph"/>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ListParagraph"/>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The first issue may not be a concern if 480kHz and 960kHz SCSs are used only for SCells</w:t>
            </w:r>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SCells, UE </w:t>
            </w:r>
            <w:r w:rsidR="00C52DED">
              <w:rPr>
                <w:lang w:eastAsia="zh-CN"/>
              </w:rPr>
              <w:t xml:space="preserve">may not be </w:t>
            </w:r>
            <w:r>
              <w:rPr>
                <w:lang w:eastAsia="zh-CN"/>
              </w:rPr>
              <w:t>required to monitor CSS(s) (except Type 1/3 CSS, which can be aligned with USS by dedicated configuration) in SCells.</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 xml:space="preserve">Our second preference is Alt 3. We do not support Alt 1 since BD/CCE budget should not be exceeded in any of N slots. On the other hand, Alt 3 </w:t>
            </w:r>
            <w:r w:rsidRPr="009F75BF">
              <w:rPr>
                <w:rFonts w:eastAsia="MS Mincho"/>
                <w:sz w:val="20"/>
                <w:lang w:eastAsia="ja-JP"/>
              </w:rPr>
              <w:lastRenderedPageBreak/>
              <w:t>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sz w:val="20"/>
                <w:lang w:eastAsia="ja-JP"/>
              </w:rPr>
            </w:pPr>
            <w:r>
              <w:rPr>
                <w:rFonts w:hint="eastAsia"/>
                <w:sz w:val="20"/>
                <w:lang w:eastAsia="zh-CN"/>
              </w:rPr>
              <w:lastRenderedPageBreak/>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986A57" w:rsidRPr="00801E6F" w14:paraId="1641DD1F" w14:textId="77777777">
        <w:tc>
          <w:tcPr>
            <w:tcW w:w="2405" w:type="dxa"/>
          </w:tcPr>
          <w:p w14:paraId="69367775" w14:textId="0E0DCCF8" w:rsidR="00986A57" w:rsidRDefault="00986A57" w:rsidP="00FA257C">
            <w:pPr>
              <w:rPr>
                <w:sz w:val="20"/>
                <w:lang w:eastAsia="zh-CN"/>
              </w:rPr>
            </w:pPr>
            <w:r>
              <w:rPr>
                <w:sz w:val="20"/>
                <w:lang w:eastAsia="zh-CN"/>
              </w:rPr>
              <w:t>Apple</w:t>
            </w:r>
          </w:p>
        </w:tc>
        <w:tc>
          <w:tcPr>
            <w:tcW w:w="12176" w:type="dxa"/>
          </w:tcPr>
          <w:p w14:paraId="427CF7C5" w14:textId="77777777" w:rsidR="00986A57" w:rsidRDefault="00986A57" w:rsidP="00986A57">
            <w:pPr>
              <w:rPr>
                <w:rFonts w:eastAsia="MS Mincho"/>
                <w:sz w:val="20"/>
                <w:lang w:eastAsia="ja-JP"/>
              </w:rPr>
            </w:pPr>
            <w:r>
              <w:rPr>
                <w:rFonts w:eastAsia="MS Mincho"/>
                <w:sz w:val="20"/>
                <w:lang w:eastAsia="ja-JP"/>
              </w:rPr>
              <w:t>Our preferences are Alt-1 and Alt-2.</w:t>
            </w:r>
          </w:p>
          <w:p w14:paraId="4F3A2AD0" w14:textId="77777777" w:rsidR="00986A57" w:rsidRDefault="00986A57" w:rsidP="00986A57">
            <w:pPr>
              <w:rPr>
                <w:rFonts w:eastAsia="MS Mincho"/>
                <w:sz w:val="20"/>
                <w:lang w:val="en-GB" w:eastAsia="ja-JP"/>
              </w:rPr>
            </w:pPr>
            <w:r>
              <w:rPr>
                <w:rFonts w:eastAsia="MS Mincho"/>
                <w:sz w:val="20"/>
                <w:lang w:eastAsia="ja-JP"/>
              </w:rPr>
              <w:t xml:space="preserve">Alt-1 combined with MSM-1 in </w:t>
            </w:r>
            <w:r w:rsidRPr="00553C72">
              <w:rPr>
                <w:rFonts w:eastAsia="MS Mincho"/>
                <w:sz w:val="20"/>
                <w:lang w:val="en-GB" w:eastAsia="ja-JP"/>
              </w:rPr>
              <w:t>A1-2b.1</w:t>
            </w:r>
            <w:r>
              <w:rPr>
                <w:rFonts w:eastAsia="MS Mincho"/>
                <w:sz w:val="20"/>
                <w:lang w:val="en-GB" w:eastAsia="ja-JP"/>
              </w:rPr>
              <w:t xml:space="preserve"> will prevent the spike in PDCCH monitoring between multiple slots.</w:t>
            </w:r>
          </w:p>
          <w:p w14:paraId="05895D22" w14:textId="77777777" w:rsidR="00986A57" w:rsidRDefault="00986A57" w:rsidP="00986A5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1C6A697" w14:textId="77777777" w:rsidR="00986A57" w:rsidRDefault="00986A57" w:rsidP="00986A5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3CF19C0A" w14:textId="77777777" w:rsidR="00986A57" w:rsidRDefault="00986A57" w:rsidP="00986A57">
            <w:pPr>
              <w:rPr>
                <w:rFonts w:eastAsia="MS Mincho"/>
                <w:sz w:val="20"/>
                <w:lang w:val="en-GB" w:eastAsia="ja-JP"/>
              </w:rPr>
            </w:pPr>
            <w:r>
              <w:rPr>
                <w:rFonts w:eastAsia="MS Mincho"/>
                <w:sz w:val="20"/>
                <w:lang w:val="en-GB" w:eastAsia="ja-JP"/>
              </w:rPr>
              <w:t>…</w:t>
            </w:r>
            <w:r w:rsidRPr="00553C72">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sidRPr="00553C72">
              <w:rPr>
                <w:rFonts w:eastAsia="MS Mincho"/>
                <w:color w:val="FF0000"/>
                <w:sz w:val="20"/>
                <w:lang w:val="en-GB" w:eastAsia="ja-JP"/>
              </w:rPr>
              <w:t>Every span is contained in a single slot</w:t>
            </w:r>
            <w:r w:rsidRPr="00553C72">
              <w:rPr>
                <w:rFonts w:eastAsia="MS Mincho"/>
                <w:sz w:val="20"/>
                <w:lang w:val="en-GB" w:eastAsia="ja-JP"/>
              </w:rPr>
              <w:t xml:space="preserve">. </w:t>
            </w:r>
            <w:r w:rsidRPr="00553C72">
              <w:rPr>
                <w:rFonts w:eastAsia="MS Mincho"/>
                <w:color w:val="FF0000"/>
                <w:sz w:val="20"/>
                <w:lang w:val="en-GB" w:eastAsia="ja-JP"/>
              </w:rPr>
              <w:t>The same span pattern repeats in every slot</w:t>
            </w:r>
            <w:r w:rsidRPr="00553C72">
              <w:rPr>
                <w:rFonts w:eastAsia="MS Mincho"/>
                <w:sz w:val="20"/>
                <w:lang w:val="en-GB" w:eastAsia="ja-JP"/>
              </w:rPr>
              <w:t xml:space="preserve">. </w:t>
            </w:r>
            <w:r w:rsidRPr="00553C72">
              <w:rPr>
                <w:rFonts w:eastAsia="MS Mincho"/>
                <w:color w:val="FF0000"/>
                <w:sz w:val="20"/>
                <w:lang w:val="en-GB" w:eastAsia="ja-JP"/>
              </w:rPr>
              <w:t>The separation between consecutive spans within and across slots may be unequal but the same (X, Y) limit must be satisfied by all spans</w:t>
            </w:r>
            <w:r w:rsidRPr="00553C72">
              <w:rPr>
                <w:rFonts w:eastAsia="MS Mincho"/>
                <w:sz w:val="20"/>
                <w:lang w:val="en-GB" w:eastAsia="ja-JP"/>
              </w:rPr>
              <w:t xml:space="preserve">.  </w:t>
            </w:r>
          </w:p>
          <w:p w14:paraId="1BFBF36B" w14:textId="77777777" w:rsidR="00986A57" w:rsidRPr="00553C72" w:rsidRDefault="00986A57" w:rsidP="00986A5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sidRPr="00333A9E">
              <w:rPr>
                <w:rFonts w:eastAsia="MS Mincho"/>
                <w:b/>
                <w:bCs/>
                <w:sz w:val="20"/>
                <w:lang w:val="en-GB" w:eastAsia="ja-JP"/>
              </w:rPr>
              <w:t xml:space="preserve">we need a similar reference for the multi-slot case. </w:t>
            </w:r>
          </w:p>
          <w:p w14:paraId="2BB61ACD" w14:textId="77777777" w:rsidR="00986A57" w:rsidRDefault="00986A57" w:rsidP="00986A57">
            <w:pPr>
              <w:rPr>
                <w:rFonts w:eastAsia="MS Mincho"/>
                <w:sz w:val="20"/>
                <w:lang w:eastAsia="ja-JP"/>
              </w:rPr>
            </w:pPr>
          </w:p>
          <w:p w14:paraId="6991B7B7" w14:textId="042EF687" w:rsidR="00986A57" w:rsidRDefault="00986A57" w:rsidP="00986A57">
            <w:pPr>
              <w:rPr>
                <w:lang w:eastAsia="zh-CN"/>
              </w:rPr>
            </w:pPr>
            <w:r>
              <w:rPr>
                <w:rFonts w:eastAsia="MS Mincho"/>
                <w:sz w:val="20"/>
                <w:lang w:eastAsia="ja-JP"/>
              </w:rPr>
              <w:t>To answer Ericsson, for Alt-1, X = N slots, Y = 3 slots where the position of Y depends on if MSM-1-1 or MSM-1-2 is supported.</w:t>
            </w:r>
          </w:p>
        </w:tc>
      </w:tr>
      <w:tr w:rsidR="0070012D" w14:paraId="75BFD305" w14:textId="77777777" w:rsidTr="0070012D">
        <w:tc>
          <w:tcPr>
            <w:tcW w:w="2405" w:type="dxa"/>
          </w:tcPr>
          <w:p w14:paraId="32AC4F08" w14:textId="77777777" w:rsidR="0070012D" w:rsidRDefault="0070012D" w:rsidP="00C35F8E">
            <w:pPr>
              <w:rPr>
                <w:lang w:eastAsia="zh-CN"/>
              </w:rPr>
            </w:pPr>
            <w:r>
              <w:rPr>
                <w:lang w:val="en-GB" w:eastAsia="zh-CN"/>
              </w:rPr>
              <w:t>Spreadtrum</w:t>
            </w:r>
          </w:p>
        </w:tc>
        <w:tc>
          <w:tcPr>
            <w:tcW w:w="12176" w:type="dxa"/>
          </w:tcPr>
          <w:p w14:paraId="1760C059" w14:textId="77777777" w:rsidR="0070012D" w:rsidRDefault="0070012D" w:rsidP="00C35F8E">
            <w:pPr>
              <w:rPr>
                <w:lang w:eastAsia="zh-CN"/>
              </w:rPr>
            </w:pPr>
            <w:r>
              <w:rPr>
                <w:lang w:eastAsia="zh-CN"/>
              </w:rPr>
              <w:t>We support Alt1 and Alt2. Alt 1is more preferred since it is much simpler. Further discussion related to Alt 3 can be done in next meeting.</w:t>
            </w:r>
          </w:p>
        </w:tc>
      </w:tr>
      <w:tr w:rsidR="007C1FEA" w14:paraId="4D413A08" w14:textId="77777777" w:rsidTr="0070012D">
        <w:tc>
          <w:tcPr>
            <w:tcW w:w="2405" w:type="dxa"/>
          </w:tcPr>
          <w:p w14:paraId="26AAAF44" w14:textId="5A5C1F58" w:rsidR="007C1FEA" w:rsidRDefault="007C1FEA" w:rsidP="00C35F8E">
            <w:pPr>
              <w:rPr>
                <w:lang w:val="en-GB" w:eastAsia="zh-CN"/>
              </w:rPr>
            </w:pPr>
            <w:r>
              <w:rPr>
                <w:rFonts w:hint="eastAsia"/>
                <w:lang w:val="en-GB" w:eastAsia="zh-CN"/>
              </w:rPr>
              <w:t>Huawei, HiSilicon</w:t>
            </w:r>
          </w:p>
        </w:tc>
        <w:tc>
          <w:tcPr>
            <w:tcW w:w="12176" w:type="dxa"/>
          </w:tcPr>
          <w:p w14:paraId="2528FBC5" w14:textId="77777777" w:rsidR="007C1FEA" w:rsidRDefault="007C1FEA" w:rsidP="007C1FEA">
            <w:pPr>
              <w:rPr>
                <w:color w:val="1F497D"/>
              </w:rPr>
            </w:pPr>
            <w:r>
              <w:rPr>
                <w:rFonts w:hint="eastAsia"/>
                <w:lang w:eastAsia="zh-CN"/>
              </w:rPr>
              <w:t>As commented by email and under A1-2b1</w:t>
            </w:r>
            <w:r w:rsidRPr="007C1FEA">
              <w:rPr>
                <w:lang w:eastAsia="zh-CN"/>
              </w:rPr>
              <w:t xml:space="preserve">, </w:t>
            </w:r>
            <w:r w:rsidRPr="007C1FEA">
              <w:rPr>
                <w:color w:val="1F497D"/>
              </w:rPr>
              <w:t xml:space="preserve">we would suggest taking </w:t>
            </w:r>
            <w:r w:rsidRPr="007C1FEA">
              <w:rPr>
                <w:i/>
                <w:iCs/>
              </w:rPr>
              <w:t>pdcch-Monitoring</w:t>
            </w:r>
            <w:r w:rsidRPr="007C1FEA">
              <w:t xml:space="preserve"> with a (X, Y) span, with Y in symbols and X in unit of [slots or symbols]</w:t>
            </w:r>
            <w:r w:rsidRPr="007C1FEA">
              <w:rPr>
                <w:color w:val="1F497D"/>
              </w:rPr>
              <w:t xml:space="preserve">,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w:t>
            </w:r>
            <w:r>
              <w:rPr>
                <w:color w:val="1F497D"/>
              </w:rPr>
              <w:t>space monitoring configuration.</w:t>
            </w:r>
          </w:p>
          <w:p w14:paraId="7D12973F" w14:textId="092D2D21" w:rsidR="007C1FEA" w:rsidRDefault="007C1FEA" w:rsidP="007C1FEA">
            <w:pPr>
              <w:rPr>
                <w:lang w:eastAsia="zh-CN"/>
              </w:rPr>
            </w:pPr>
            <w:r w:rsidRPr="007C1FEA">
              <w:rPr>
                <w:color w:val="1F497D"/>
              </w:rPr>
              <w:t>This seems to fit Alt2 above.</w:t>
            </w:r>
          </w:p>
        </w:tc>
      </w:tr>
      <w:tr w:rsidR="00567FB3" w14:paraId="4B382E79" w14:textId="77777777" w:rsidTr="0070012D">
        <w:tc>
          <w:tcPr>
            <w:tcW w:w="2405" w:type="dxa"/>
          </w:tcPr>
          <w:p w14:paraId="02E18F16" w14:textId="4D3C8223" w:rsidR="00567FB3" w:rsidRDefault="00567FB3" w:rsidP="00C35F8E">
            <w:pPr>
              <w:rPr>
                <w:lang w:val="en-GB" w:eastAsia="zh-CN"/>
              </w:rPr>
            </w:pPr>
            <w:r>
              <w:rPr>
                <w:lang w:val="en-GB" w:eastAsia="zh-CN"/>
              </w:rPr>
              <w:t>Sony</w:t>
            </w:r>
          </w:p>
        </w:tc>
        <w:tc>
          <w:tcPr>
            <w:tcW w:w="12176" w:type="dxa"/>
          </w:tcPr>
          <w:p w14:paraId="223AF791" w14:textId="32383998" w:rsidR="00567FB3" w:rsidRDefault="00670613" w:rsidP="007C1FEA">
            <w:pPr>
              <w:rPr>
                <w:lang w:eastAsia="zh-CN"/>
              </w:rPr>
            </w:pPr>
            <w:r>
              <w:rPr>
                <w:lang w:eastAsia="zh-CN"/>
              </w:rPr>
              <w:t xml:space="preserve">We support </w:t>
            </w:r>
            <w:r w:rsidR="00567FB3" w:rsidRPr="71A08C2A">
              <w:rPr>
                <w:lang w:eastAsia="zh-CN"/>
              </w:rPr>
              <w:t xml:space="preserve">Alt </w:t>
            </w:r>
            <w:r w:rsidR="00E435EC" w:rsidRPr="71A08C2A">
              <w:rPr>
                <w:lang w:eastAsia="zh-CN"/>
              </w:rPr>
              <w:t>1. The</w:t>
            </w:r>
            <w:r w:rsidR="00567FB3" w:rsidRPr="71A08C2A">
              <w:rPr>
                <w:lang w:eastAsia="zh-CN"/>
              </w:rPr>
              <w:t xml:space="preserve"> </w:t>
            </w:r>
            <w:r w:rsidR="0063474D">
              <w:rPr>
                <w:lang w:eastAsia="zh-CN"/>
              </w:rPr>
              <w:t xml:space="preserve">need of </w:t>
            </w:r>
            <w:r w:rsidR="00567FB3" w:rsidRPr="71A08C2A">
              <w:rPr>
                <w:lang w:eastAsia="zh-CN"/>
              </w:rPr>
              <w:t xml:space="preserve">Alt 2 and 3 </w:t>
            </w:r>
            <w:r>
              <w:rPr>
                <w:lang w:eastAsia="zh-CN"/>
              </w:rPr>
              <w:t>can</w:t>
            </w:r>
            <w:r w:rsidR="00567FB3" w:rsidRPr="71A08C2A">
              <w:rPr>
                <w:lang w:eastAsia="zh-CN"/>
              </w:rPr>
              <w:t xml:space="preserve"> be further studied and justified.</w:t>
            </w:r>
          </w:p>
        </w:tc>
      </w:tr>
      <w:tr w:rsidR="00DC362D" w14:paraId="424B9D53" w14:textId="77777777" w:rsidTr="0070012D">
        <w:tc>
          <w:tcPr>
            <w:tcW w:w="2405" w:type="dxa"/>
          </w:tcPr>
          <w:p w14:paraId="0110127D" w14:textId="69DF5F5A" w:rsidR="00DC362D" w:rsidRDefault="00DC362D" w:rsidP="00C35F8E">
            <w:pPr>
              <w:rPr>
                <w:lang w:val="en-GB" w:eastAsia="zh-CN"/>
              </w:rPr>
            </w:pPr>
            <w:r>
              <w:rPr>
                <w:rFonts w:hint="eastAsia"/>
                <w:lang w:val="en-GB" w:eastAsia="zh-CN"/>
              </w:rPr>
              <w:t>OPPO</w:t>
            </w:r>
          </w:p>
        </w:tc>
        <w:tc>
          <w:tcPr>
            <w:tcW w:w="12176" w:type="dxa"/>
          </w:tcPr>
          <w:p w14:paraId="60A202A0" w14:textId="68848470" w:rsidR="00DC362D" w:rsidRDefault="00DC362D" w:rsidP="00DC362D">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4E2908" w14:paraId="575D3928" w14:textId="77777777" w:rsidTr="0070012D">
        <w:tc>
          <w:tcPr>
            <w:tcW w:w="2405" w:type="dxa"/>
          </w:tcPr>
          <w:p w14:paraId="7E3B0D1A" w14:textId="7307626D" w:rsidR="004E2908" w:rsidRPr="004E2908" w:rsidRDefault="004E2908" w:rsidP="00C35F8E">
            <w:pPr>
              <w:rPr>
                <w:lang w:eastAsia="zh-CN"/>
              </w:rPr>
            </w:pPr>
            <w:r w:rsidRPr="004E2908">
              <w:rPr>
                <w:lang w:eastAsia="zh-CN"/>
              </w:rPr>
              <w:t>Convida Wireless</w:t>
            </w:r>
          </w:p>
        </w:tc>
        <w:tc>
          <w:tcPr>
            <w:tcW w:w="12176" w:type="dxa"/>
          </w:tcPr>
          <w:p w14:paraId="3A728B77" w14:textId="2E66A712" w:rsidR="004E2908" w:rsidRDefault="004E2908" w:rsidP="00DC362D">
            <w:pPr>
              <w:rPr>
                <w:lang w:eastAsia="zh-CN"/>
              </w:rPr>
            </w:pPr>
            <w:r w:rsidRPr="004E2908">
              <w:rPr>
                <w:lang w:eastAsia="zh-CN"/>
              </w:rPr>
              <w:t>We prefer Alt 2.</w:t>
            </w:r>
          </w:p>
        </w:tc>
      </w:tr>
      <w:tr w:rsidR="000960AC" w14:paraId="273BEC78" w14:textId="77777777" w:rsidTr="0070012D">
        <w:tc>
          <w:tcPr>
            <w:tcW w:w="2405" w:type="dxa"/>
          </w:tcPr>
          <w:p w14:paraId="5B21A2B5" w14:textId="3601DF61" w:rsidR="000960AC" w:rsidRPr="004E2908" w:rsidRDefault="000960AC" w:rsidP="000960AC">
            <w:pPr>
              <w:rPr>
                <w:lang w:eastAsia="zh-CN"/>
              </w:rPr>
            </w:pPr>
            <w:r>
              <w:rPr>
                <w:lang w:val="en-GB" w:eastAsia="zh-CN"/>
              </w:rPr>
              <w:t>Intel</w:t>
            </w:r>
          </w:p>
        </w:tc>
        <w:tc>
          <w:tcPr>
            <w:tcW w:w="12176" w:type="dxa"/>
          </w:tcPr>
          <w:p w14:paraId="00E34AEC" w14:textId="378797A5" w:rsidR="000960AC" w:rsidRDefault="000960AC" w:rsidP="000960AC">
            <w:pPr>
              <w:rPr>
                <w:lang w:eastAsia="zh-CN"/>
              </w:rPr>
            </w:pPr>
            <w:r>
              <w:rPr>
                <w:lang w:eastAsia="zh-CN"/>
              </w:rPr>
              <w:t xml:space="preserve">As commented by Hongbo and Steve, we share the view that it is important to align basic definition of span, X, Y, N. For example, by </w:t>
            </w:r>
            <w:r>
              <w:rPr>
                <w:lang w:eastAsia="zh-CN"/>
              </w:rPr>
              <w:lastRenderedPageBreak/>
              <w:t>comparing Alt 1 and Alt 2, someone may think X=Y=N in Alt 1, while others may think Y=N while X can be larger for Alt 1. In high level, we think there are two critical points for discussion:</w:t>
            </w:r>
          </w:p>
          <w:p w14:paraId="2ABDDDDB" w14:textId="77777777" w:rsidR="000960AC" w:rsidRPr="008415E7" w:rsidRDefault="000960AC" w:rsidP="000960AC">
            <w:pPr>
              <w:pStyle w:val="ListParagraph"/>
              <w:numPr>
                <w:ilvl w:val="0"/>
                <w:numId w:val="48"/>
              </w:numPr>
              <w:rPr>
                <w:rFonts w:ascii="Times New Roman" w:hAnsi="Times New Roman"/>
                <w:lang w:eastAsia="zh-CN"/>
              </w:rPr>
            </w:pPr>
            <w:r w:rsidRPr="008415E7">
              <w:rPr>
                <w:rFonts w:ascii="Times New Roman" w:hAnsi="Times New Roman"/>
                <w:lang w:eastAsia="zh-CN"/>
              </w:rPr>
              <w:t>how to define a window (multiple consecutive slots) to apply max BD/CCE</w:t>
            </w:r>
            <w:r>
              <w:rPr>
                <w:rFonts w:ascii="Times New Roman" w:hAnsi="Times New Roman"/>
                <w:lang w:eastAsia="zh-CN"/>
              </w:rPr>
              <w:t>?</w:t>
            </w:r>
          </w:p>
          <w:p w14:paraId="50F4F526"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 xml:space="preserve">for Alt 1, </w:t>
            </w:r>
            <w:r>
              <w:rPr>
                <w:rFonts w:ascii="Times New Roman" w:hAnsi="Times New Roman"/>
                <w:lang w:eastAsia="zh-CN"/>
              </w:rPr>
              <w:t xml:space="preserve">the </w:t>
            </w:r>
            <w:r w:rsidRPr="008415E7">
              <w:rPr>
                <w:rFonts w:ascii="Times New Roman" w:hAnsi="Times New Roman"/>
                <w:lang w:eastAsia="zh-CN"/>
              </w:rPr>
              <w:t>our understanding is window size is N slots</w:t>
            </w:r>
            <w:r>
              <w:rPr>
                <w:rFonts w:ascii="Times New Roman" w:hAnsi="Times New Roman"/>
                <w:lang w:eastAsia="zh-CN"/>
              </w:rPr>
              <w:t>, the kth window includes slots k*N+[0,1,…N-1]</w:t>
            </w:r>
          </w:p>
          <w:p w14:paraId="606D88EF"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2, our understanding is window size is X slots</w:t>
            </w:r>
            <w:r>
              <w:rPr>
                <w:rFonts w:ascii="Times New Roman" w:hAnsi="Times New Roman"/>
                <w:lang w:eastAsia="zh-CN"/>
              </w:rPr>
              <w:t xml:space="preserve">. Since X is the minimum gap, the different windows may not be consecutive </w:t>
            </w:r>
          </w:p>
          <w:p w14:paraId="652B1DFA"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3, our understanding is window size is N slots</w:t>
            </w:r>
            <w:r>
              <w:rPr>
                <w:rFonts w:ascii="Times New Roman" w:hAnsi="Times New Roman"/>
                <w:lang w:eastAsia="zh-CN"/>
              </w:rPr>
              <w:t>, the kth window include slots k+[0,1,…N-1]</w:t>
            </w:r>
          </w:p>
          <w:p w14:paraId="4229E1E7" w14:textId="77777777" w:rsidR="000960AC" w:rsidRPr="008415E7" w:rsidRDefault="000960AC" w:rsidP="000960AC">
            <w:pPr>
              <w:pStyle w:val="ListParagraph"/>
              <w:numPr>
                <w:ilvl w:val="0"/>
                <w:numId w:val="48"/>
              </w:numPr>
              <w:rPr>
                <w:rFonts w:ascii="Times New Roman" w:hAnsi="Times New Roman"/>
                <w:lang w:eastAsia="zh-CN"/>
              </w:rPr>
            </w:pPr>
            <w:r w:rsidRPr="008415E7">
              <w:rPr>
                <w:rFonts w:ascii="Times New Roman" w:hAnsi="Times New Roman"/>
                <w:lang w:eastAsia="zh-CN"/>
              </w:rPr>
              <w:t>is there a limitation that PDCCH MO can only be configured in a subset of slots with fixed position</w:t>
            </w:r>
            <w:r>
              <w:rPr>
                <w:rFonts w:ascii="Times New Roman" w:hAnsi="Times New Roman"/>
                <w:lang w:eastAsia="zh-CN"/>
              </w:rPr>
              <w:t>s</w:t>
            </w:r>
            <w:r w:rsidRPr="008415E7">
              <w:rPr>
                <w:rFonts w:ascii="Times New Roman" w:hAnsi="Times New Roman"/>
                <w:lang w:eastAsia="zh-CN"/>
              </w:rPr>
              <w:t xml:space="preserve"> in the window</w:t>
            </w:r>
            <w:r>
              <w:rPr>
                <w:rFonts w:ascii="Times New Roman" w:hAnsi="Times New Roman"/>
                <w:lang w:eastAsia="zh-CN"/>
              </w:rPr>
              <w:t>?</w:t>
            </w:r>
          </w:p>
          <w:p w14:paraId="5BCC2BD7"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1, we think there is no limitation on such subset of slots</w:t>
            </w:r>
            <w:r>
              <w:rPr>
                <w:rFonts w:ascii="Times New Roman" w:hAnsi="Times New Roman"/>
                <w:lang w:eastAsia="zh-CN"/>
              </w:rPr>
              <w:t xml:space="preserve"> (or, we can say the subset equals to the whole window)</w:t>
            </w:r>
            <w:r w:rsidRPr="008415E7">
              <w:rPr>
                <w:rFonts w:ascii="Times New Roman" w:hAnsi="Times New Roman"/>
                <w:lang w:eastAsia="zh-CN"/>
              </w:rPr>
              <w:t>. it is allowed for gNB to configure PDCCH MOs in any slot in the window. The position of slot (s) containing MOs can be different in different window</w:t>
            </w:r>
            <w:r>
              <w:rPr>
                <w:rFonts w:ascii="Times New Roman" w:hAnsi="Times New Roman"/>
                <w:lang w:eastAsia="zh-CN"/>
              </w:rPr>
              <w:t>s</w:t>
            </w:r>
            <w:r w:rsidRPr="008415E7">
              <w:rPr>
                <w:rFonts w:ascii="Times New Roman" w:hAnsi="Times New Roman"/>
                <w:lang w:eastAsia="zh-CN"/>
              </w:rPr>
              <w:t xml:space="preserve">. </w:t>
            </w:r>
            <w:r>
              <w:rPr>
                <w:rFonts w:ascii="Times New Roman" w:hAnsi="Times New Roman"/>
                <w:lang w:eastAsia="zh-CN"/>
              </w:rPr>
              <w:t>However</w:t>
            </w:r>
            <w:r w:rsidRPr="008415E7">
              <w:rPr>
                <w:rFonts w:ascii="Times New Roman" w:hAnsi="Times New Roman"/>
                <w:lang w:eastAsia="zh-CN"/>
              </w:rPr>
              <w:t>, due to limitation of max BD/CCE, gNB will practically not configure MOs in all slots in the window</w:t>
            </w:r>
          </w:p>
          <w:p w14:paraId="42BAB78A"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2, our understanding is it limit to Y fixed consecutive slots/symbols in the window</w:t>
            </w:r>
          </w:p>
          <w:p w14:paraId="101FFA35" w14:textId="77777777" w:rsidR="000960AC" w:rsidRPr="008415E7" w:rsidRDefault="000960AC" w:rsidP="000960AC">
            <w:pPr>
              <w:pStyle w:val="ListParagraph"/>
              <w:numPr>
                <w:ilvl w:val="1"/>
                <w:numId w:val="48"/>
              </w:numPr>
              <w:rPr>
                <w:rFonts w:ascii="Times New Roman" w:hAnsi="Times New Roman"/>
                <w:lang w:eastAsia="zh-CN"/>
              </w:rPr>
            </w:pPr>
            <w:r w:rsidRPr="008415E7">
              <w:rPr>
                <w:rFonts w:ascii="Times New Roman" w:hAnsi="Times New Roman"/>
                <w:lang w:eastAsia="zh-CN"/>
              </w:rPr>
              <w:t>for Alt 3, same as Alt 1</w:t>
            </w:r>
          </w:p>
          <w:p w14:paraId="35CE8B43" w14:textId="77777777" w:rsidR="000960AC" w:rsidRDefault="000960AC" w:rsidP="000960AC">
            <w:pPr>
              <w:rPr>
                <w:lang w:eastAsia="zh-CN"/>
              </w:rPr>
            </w:pPr>
            <w:r>
              <w:rPr>
                <w:lang w:eastAsia="zh-CN"/>
              </w:rPr>
              <w:t>With the above understanding,</w:t>
            </w:r>
          </w:p>
          <w:p w14:paraId="4FC1522B" w14:textId="77777777" w:rsidR="000960AC" w:rsidRDefault="000960AC" w:rsidP="000960AC">
            <w:pPr>
              <w:pStyle w:val="ListParagraph"/>
              <w:numPr>
                <w:ilvl w:val="0"/>
                <w:numId w:val="49"/>
              </w:numPr>
              <w:rPr>
                <w:rFonts w:ascii="Times New Roman" w:hAnsi="Times New Roman"/>
                <w:lang w:eastAsia="zh-CN"/>
              </w:rPr>
            </w:pPr>
            <w:r>
              <w:rPr>
                <w:rFonts w:ascii="Times New Roman" w:hAnsi="Times New Roman"/>
                <w:lang w:eastAsia="zh-CN"/>
              </w:rPr>
              <w:t>for Alt 1, the windows are always consecutive and non-overlap</w:t>
            </w:r>
          </w:p>
          <w:p w14:paraId="467A2ABD" w14:textId="77777777" w:rsidR="000960AC" w:rsidRPr="008415E7" w:rsidRDefault="000960AC" w:rsidP="000960AC">
            <w:pPr>
              <w:pStyle w:val="ListParagraph"/>
              <w:numPr>
                <w:ilvl w:val="0"/>
                <w:numId w:val="49"/>
              </w:numPr>
              <w:rPr>
                <w:rFonts w:ascii="Times New Roman" w:hAnsi="Times New Roman"/>
                <w:lang w:eastAsia="zh-CN"/>
              </w:rPr>
            </w:pPr>
            <w:r>
              <w:rPr>
                <w:rFonts w:ascii="Times New Roman" w:hAnsi="Times New Roman"/>
                <w:lang w:eastAsia="zh-CN"/>
              </w:rPr>
              <w:t>for Alt 2, the windows are sliding and non-overlap</w:t>
            </w:r>
          </w:p>
          <w:p w14:paraId="346BD0F4" w14:textId="7D04EAD8" w:rsidR="000960AC" w:rsidRPr="004E2908" w:rsidRDefault="000960AC" w:rsidP="002E3EAB">
            <w:pPr>
              <w:pStyle w:val="ListParagraph"/>
              <w:numPr>
                <w:ilvl w:val="0"/>
                <w:numId w:val="49"/>
              </w:numPr>
              <w:rPr>
                <w:lang w:eastAsia="zh-CN"/>
              </w:rPr>
            </w:pPr>
            <w:r w:rsidRPr="008415E7">
              <w:rPr>
                <w:lang w:eastAsia="zh-CN"/>
              </w:rPr>
              <w:t xml:space="preserve">for Alt </w:t>
            </w:r>
            <w:r w:rsidR="00A50DE3">
              <w:rPr>
                <w:lang w:eastAsia="zh-CN"/>
              </w:rPr>
              <w:t>3</w:t>
            </w:r>
            <w:r w:rsidRPr="008415E7">
              <w:rPr>
                <w:lang w:eastAsia="zh-CN"/>
              </w:rPr>
              <w:t xml:space="preserve">, </w:t>
            </w:r>
            <w:r>
              <w:rPr>
                <w:lang w:eastAsia="zh-CN"/>
              </w:rPr>
              <w:t xml:space="preserve">the windows are </w:t>
            </w:r>
            <w:r w:rsidRPr="002E3EAB">
              <w:rPr>
                <w:rFonts w:ascii="Times New Roman" w:hAnsi="Times New Roman"/>
                <w:lang w:eastAsia="zh-CN"/>
              </w:rPr>
              <w:t>sliding</w:t>
            </w:r>
            <w:r>
              <w:rPr>
                <w:lang w:eastAsia="zh-CN"/>
              </w:rPr>
              <w:t xml:space="preserve"> and can overlap</w:t>
            </w:r>
          </w:p>
        </w:tc>
      </w:tr>
      <w:tr w:rsidR="000C11D9" w:rsidRPr="007B0465" w14:paraId="2378B425" w14:textId="77777777" w:rsidTr="00463DCE">
        <w:tc>
          <w:tcPr>
            <w:tcW w:w="2405" w:type="dxa"/>
          </w:tcPr>
          <w:p w14:paraId="67942185" w14:textId="77777777" w:rsidR="000C11D9" w:rsidRPr="007B0465" w:rsidRDefault="000C11D9" w:rsidP="00463DCE">
            <w:pPr>
              <w:rPr>
                <w:lang w:eastAsia="zh"/>
              </w:rPr>
            </w:pPr>
            <w:r w:rsidRPr="007B0465">
              <w:rPr>
                <w:lang w:eastAsia="zh"/>
              </w:rPr>
              <w:lastRenderedPageBreak/>
              <w:t>LG Electronics</w:t>
            </w:r>
          </w:p>
        </w:tc>
        <w:tc>
          <w:tcPr>
            <w:tcW w:w="12176" w:type="dxa"/>
          </w:tcPr>
          <w:p w14:paraId="17224193" w14:textId="77777777" w:rsidR="00DE0DC3" w:rsidRDefault="000C11D9" w:rsidP="00DE0DC3">
            <w:pPr>
              <w:rPr>
                <w:lang w:eastAsia="zh-CN"/>
              </w:rPr>
            </w:pPr>
            <w:r w:rsidRPr="007B0465">
              <w:rPr>
                <w:lang w:eastAsia="zh-CN"/>
              </w:rPr>
              <w:t>We prefer Alt</w:t>
            </w:r>
            <w:r>
              <w:rPr>
                <w:lang w:eastAsia="zh-CN"/>
              </w:rPr>
              <w:t xml:space="preserve"> </w:t>
            </w:r>
            <w:r w:rsidRPr="007B0465">
              <w:rPr>
                <w:lang w:eastAsia="zh-CN"/>
              </w:rPr>
              <w:t>1</w:t>
            </w:r>
            <w:r w:rsidRPr="007B0465">
              <w:t xml:space="preserve"> </w:t>
            </w:r>
            <w:r w:rsidRPr="007B0465">
              <w:rPr>
                <w:lang w:eastAsia="zh-CN"/>
              </w:rPr>
              <w:t>as the baseline to define the multi-slot PDCCH monitoring capability</w:t>
            </w:r>
            <w:r w:rsidR="004F3AA1">
              <w:rPr>
                <w:lang w:eastAsia="zh-CN"/>
              </w:rPr>
              <w:t xml:space="preserve"> (where s</w:t>
            </w:r>
            <w:r w:rsidRPr="007B0465">
              <w:rPr>
                <w:lang w:eastAsia="zh-CN"/>
              </w:rPr>
              <w:t>pecific number for N can be discussed</w:t>
            </w:r>
            <w:r w:rsidR="004F3AA1">
              <w:rPr>
                <w:lang w:eastAsia="zh-CN"/>
              </w:rPr>
              <w:t xml:space="preserve"> further)</w:t>
            </w:r>
            <w:r w:rsidRPr="007B0465">
              <w:rPr>
                <w:lang w:eastAsia="zh-CN"/>
              </w:rPr>
              <w:t>.</w:t>
            </w:r>
            <w:r w:rsidR="004F3AA1">
              <w:rPr>
                <w:lang w:eastAsia="zh-CN"/>
              </w:rPr>
              <w:t xml:space="preserve"> </w:t>
            </w:r>
          </w:p>
          <w:p w14:paraId="38D6CCB9" w14:textId="183A50D6" w:rsidR="000C11D9" w:rsidRPr="007B0465" w:rsidRDefault="000C11D9" w:rsidP="00DE0DC3">
            <w:pPr>
              <w:rPr>
                <w:lang w:eastAsia="zh-CN"/>
              </w:rPr>
            </w:pPr>
            <w:r>
              <w:rPr>
                <w:lang w:eastAsia="zh-CN"/>
              </w:rPr>
              <w:t xml:space="preserve">In addition, </w:t>
            </w:r>
            <w:r w:rsidR="00DE0DC3">
              <w:rPr>
                <w:lang w:eastAsia="zh-CN"/>
              </w:rPr>
              <w:t xml:space="preserve">before down-selection, further discussion seems to be necessary to clearly understand and distinguish each alternative. It may be premature to try down-selection before that, and so far we are not sure if all companies share the same understanding. </w:t>
            </w:r>
          </w:p>
        </w:tc>
      </w:tr>
      <w:tr w:rsidR="00E44518" w:rsidRPr="007B0465" w14:paraId="5339F83B" w14:textId="77777777" w:rsidTr="00463DCE">
        <w:tc>
          <w:tcPr>
            <w:tcW w:w="2405" w:type="dxa"/>
          </w:tcPr>
          <w:p w14:paraId="6CA53333" w14:textId="06D5A9B8" w:rsidR="00E44518" w:rsidRPr="007B0465" w:rsidRDefault="00E44518" w:rsidP="00E44518">
            <w:pPr>
              <w:rPr>
                <w:lang w:eastAsia="zh"/>
              </w:rPr>
            </w:pPr>
            <w:r>
              <w:rPr>
                <w:lang w:val="en-GB" w:eastAsia="zh-CN"/>
              </w:rPr>
              <w:t>Futurewei</w:t>
            </w:r>
          </w:p>
        </w:tc>
        <w:tc>
          <w:tcPr>
            <w:tcW w:w="12176" w:type="dxa"/>
          </w:tcPr>
          <w:p w14:paraId="18AA2AD5" w14:textId="0CC1EAD4" w:rsidR="00E44518" w:rsidRPr="007B0465" w:rsidRDefault="00BC5166" w:rsidP="00E44518">
            <w:pPr>
              <w:rPr>
                <w:lang w:eastAsia="zh-CN"/>
              </w:rPr>
            </w:pPr>
            <w:r>
              <w:rPr>
                <w:lang w:eastAsia="zh-CN"/>
              </w:rPr>
              <w:t>We note that further clarifications were made during the email thread discussions. Based on these clarifications, w</w:t>
            </w:r>
            <w:r w:rsidR="00E44518">
              <w:rPr>
                <w:lang w:eastAsia="zh-CN"/>
              </w:rPr>
              <w:t xml:space="preserve">e </w:t>
            </w:r>
            <w:r>
              <w:rPr>
                <w:lang w:eastAsia="zh-CN"/>
              </w:rPr>
              <w:t xml:space="preserve">slightly </w:t>
            </w:r>
            <w:r w:rsidR="00E44518">
              <w:rPr>
                <w:lang w:eastAsia="zh-CN"/>
              </w:rPr>
              <w:t>support Alt 2</w:t>
            </w:r>
            <w:r>
              <w:rPr>
                <w:lang w:eastAsia="zh-CN"/>
              </w:rPr>
              <w:t xml:space="preserve"> over Alt 1 for its additional flexibility. We prefer to postpone the Alt 3 discussions. </w:t>
            </w:r>
          </w:p>
        </w:tc>
      </w:tr>
      <w:tr w:rsidR="00EC18F7" w:rsidRPr="007B0465" w14:paraId="5FCB7F21" w14:textId="77777777" w:rsidTr="00463DCE">
        <w:tc>
          <w:tcPr>
            <w:tcW w:w="2405" w:type="dxa"/>
          </w:tcPr>
          <w:p w14:paraId="26CFBEF2" w14:textId="1CD90529" w:rsidR="00EC18F7" w:rsidRDefault="00EC18F7" w:rsidP="00E44518">
            <w:pPr>
              <w:rPr>
                <w:lang w:val="en-GB" w:eastAsia="zh-CN"/>
              </w:rPr>
            </w:pPr>
            <w:r>
              <w:rPr>
                <w:lang w:val="en-GB" w:eastAsia="zh-CN"/>
              </w:rPr>
              <w:t>MediaTek</w:t>
            </w:r>
          </w:p>
        </w:tc>
        <w:tc>
          <w:tcPr>
            <w:tcW w:w="12176" w:type="dxa"/>
          </w:tcPr>
          <w:p w14:paraId="6A824637" w14:textId="77777777" w:rsidR="002C02A6" w:rsidRDefault="00EC18F7" w:rsidP="00E44518">
            <w:pPr>
              <w:rPr>
                <w:lang w:eastAsia="zh-CN"/>
              </w:rPr>
            </w:pPr>
            <w:r>
              <w:rPr>
                <w:lang w:eastAsia="zh-CN"/>
              </w:rPr>
              <w:t xml:space="preserve">Our first preference is Alt-1 and we can </w:t>
            </w:r>
            <w:r w:rsidR="002C02A6">
              <w:rPr>
                <w:lang w:eastAsia="zh-CN"/>
              </w:rPr>
              <w:t xml:space="preserve">consider </w:t>
            </w:r>
            <w:r>
              <w:rPr>
                <w:lang w:eastAsia="zh-CN"/>
              </w:rPr>
              <w:t>Alt-2</w:t>
            </w:r>
            <w:r w:rsidR="002C02A6">
              <w:rPr>
                <w:lang w:eastAsia="zh-CN"/>
              </w:rPr>
              <w:t xml:space="preserve"> for further discussion. In particular, for Alt-1, we think the alternatives in discussion A1-2b.1 should be included in the Alt-1 for completeness. In that case, we support Alt-1+ MSM-1-1 in A1-2b.1 as the basic functionality and other combination can be further studied.</w:t>
            </w:r>
          </w:p>
          <w:p w14:paraId="204700A3" w14:textId="77777777" w:rsidR="002C02A6" w:rsidRDefault="002C02A6" w:rsidP="00E44518">
            <w:pPr>
              <w:rPr>
                <w:lang w:eastAsia="zh-CN"/>
              </w:rPr>
            </w:pPr>
          </w:p>
          <w:p w14:paraId="0ADD1DC3" w14:textId="2959442A" w:rsidR="00EC18F7" w:rsidRDefault="002C02A6" w:rsidP="00772D31">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w:t>
            </w:r>
            <w:r w:rsidR="00772D31">
              <w:rPr>
                <w:lang w:eastAsia="zh-CN"/>
              </w:rPr>
              <w:lastRenderedPageBreak/>
              <w:t xml:space="preserve">Alt-3 has the most flexible monitoring occasion locations but </w:t>
            </w:r>
            <w:r>
              <w:rPr>
                <w:lang w:eastAsia="zh-CN"/>
              </w:rPr>
              <w:t xml:space="preserve">Alt-3 might make BD/CCE distribution from gNB more difficult than other alternatives since gNB needs to make sure the BD/CCE distribution in a monitoring occasion </w:t>
            </w:r>
            <w:r w:rsidR="00772D31">
              <w:rPr>
                <w:lang w:eastAsia="zh-CN"/>
              </w:rPr>
              <w:t>don’t violate the BD/CCE limit when considering the monitoring occasions in the previous N-1 symbols and future N-1 symbols.</w:t>
            </w:r>
            <w:bookmarkStart w:id="7" w:name="_GoBack"/>
            <w:bookmarkEnd w:id="7"/>
            <w:r>
              <w:rPr>
                <w:lang w:eastAsia="zh-CN"/>
              </w:rPr>
              <w:t xml:space="preserve">   </w:t>
            </w:r>
          </w:p>
        </w:tc>
      </w:tr>
    </w:tbl>
    <w:p w14:paraId="74665D0A" w14:textId="304F718F" w:rsidR="00526256" w:rsidRPr="0070012D" w:rsidRDefault="00526256">
      <w:pPr>
        <w:rPr>
          <w:lang w:eastAsia="zh-CN"/>
        </w:rPr>
      </w:pPr>
    </w:p>
    <w:p w14:paraId="160C48C3" w14:textId="77777777" w:rsidR="00526256" w:rsidRDefault="00064B3A">
      <w:pPr>
        <w:pStyle w:val="Heading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lastRenderedPageBreak/>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r>
        <w:lastRenderedPageBreak/>
        <w:t>Topic A2: PDCCH Extensions for e.g.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 xml:space="preserve">e agree to study and discuss coverage or reliability of PDCCH especially when using higher SCS with much shorter duration. Actually, we don’t have much study on this in the SI phase. As apple indicates, loss of DCI will impact the performance a lot especially </w:t>
            </w:r>
            <w:r>
              <w:rPr>
                <w:lang w:eastAsia="zh-CN"/>
              </w:rPr>
              <w:lastRenderedPageBreak/>
              <w:t>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lastRenderedPageBreak/>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t>Spreadtrum</w:t>
            </w:r>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lastRenderedPageBreak/>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multi-PxSCH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lastRenderedPageBreak/>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lastRenderedPageBreak/>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lastRenderedPageBreak/>
        <w:t>First Round (C-1)</w:t>
      </w:r>
    </w:p>
    <w:p w14:paraId="159E1F1A" w14:textId="77777777" w:rsidR="00526256" w:rsidRDefault="00064B3A">
      <w:pPr>
        <w:rPr>
          <w:b/>
        </w:rPr>
      </w:pPr>
      <w:r>
        <w:rPr>
          <w:b/>
        </w:rPr>
        <w:t>Question C-1: Do you have any views on the need for enhancing PDCCH w.r.t.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PDCCH enhancement 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ZTE, Sanechips</w:t>
            </w:r>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lastRenderedPageBreak/>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lastRenderedPageBreak/>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lastRenderedPageBreak/>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lastRenderedPageBreak/>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TW"/>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zh-TW"/>
              </w:rPr>
              <w:lastRenderedPageBreak/>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DB684C">
            <w:pPr>
              <w:pStyle w:val="BodyText"/>
              <w:jc w:val="center"/>
              <w:rPr>
                <w:rFonts w:eastAsia="SimSun"/>
                <w:b/>
                <w:sz w:val="18"/>
                <w:szCs w:val="18"/>
                <w:lang w:eastAsia="zh-CN"/>
              </w:rPr>
            </w:pPr>
            <w:r>
              <w:rPr>
                <w:noProof/>
              </w:rPr>
              <w:object w:dxaOrig="4143" w:dyaOrig="7333" w14:anchorId="61BE428C">
                <v:shape id="_x0000_i1026" type="#_x0000_t75" alt="" style="width:206.35pt;height:367.5pt;mso-width-percent:0;mso-height-percent:0;mso-width-percent:0;mso-height-percent:0" o:ole="">
                  <v:imagedata r:id="rId16" o:title=""/>
                </v:shape>
                <o:OLEObject Type="Embed" ProgID="Visio.Drawing.15" ShapeID="_x0000_i1026" DrawAspect="Content" ObjectID="_1673731181" r:id="rId17"/>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lastRenderedPageBreak/>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1F7200D" w14:textId="77777777" w:rsidR="00526256" w:rsidRDefault="00064B3A">
            <w:pPr>
              <w:pStyle w:val="B2"/>
              <w:numPr>
                <w:ilvl w:val="0"/>
                <w:numId w:val="30"/>
              </w:numPr>
            </w:pPr>
            <w:r>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0EE31118" w14:textId="77777777" w:rsidR="00526256" w:rsidRDefault="00526256">
            <w:pPr>
              <w:spacing w:beforeLines="50" w:before="120"/>
              <w:jc w:val="both"/>
              <w:rPr>
                <w:lang w:eastAsia="zh-CN"/>
              </w:rPr>
            </w:pPr>
          </w:p>
        </w:tc>
      </w:tr>
      <w:bookmarkEnd w:id="10"/>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zh-TW"/>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463DCE">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463DCE">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5E4CDEB4" w14:textId="77777777" w:rsidR="00526256" w:rsidRDefault="00064B3A">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394B867A" w14:textId="77777777" w:rsidR="00526256" w:rsidRDefault="00064B3A">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463DCE">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463DCE">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capabilities per 8-slot monitoring bundle for 960 kHz SCS can then be defined as</w:t>
            </w:r>
          </w:p>
          <w:p w14:paraId="7E94BA68" w14:textId="77777777" w:rsidR="00526256" w:rsidRDefault="00463DCE">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463DCE">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ListParagraph"/>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DB684C">
            <w:pPr>
              <w:spacing w:line="360" w:lineRule="auto"/>
              <w:jc w:val="center"/>
            </w:pPr>
            <w:r>
              <w:rPr>
                <w:noProof/>
              </w:rPr>
              <w:object w:dxaOrig="8130" w:dyaOrig="2370" w14:anchorId="5713AF2F">
                <v:shape id="_x0000_i1027" type="#_x0000_t75" alt="" style="width:406.75pt;height:119.3pt;mso-width-percent:0;mso-height-percent:0;mso-width-percent:0;mso-height-percent:0" o:ole="">
                  <v:imagedata r:id="rId19" o:title=""/>
                </v:shape>
                <o:OLEObject Type="Embed" ProgID="Visio.Drawing.15" ShapeID="_x0000_i1027" DrawAspect="Content" ObjectID="_1673731182" r:id="rId20"/>
              </w:object>
            </w:r>
          </w:p>
          <w:p w14:paraId="69D3847D" w14:textId="77777777" w:rsidR="00526256" w:rsidRDefault="00064B3A">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Caption"/>
              <w:jc w:val="left"/>
            </w:pPr>
            <w:bookmarkStart w:id="30" w:name="_Toc61547195"/>
            <w:bookmarkStart w:id="31" w:name="_Toc61822876"/>
            <w:bookmarkStart w:id="32" w:name="_Toc61859755"/>
            <w:bookmarkStart w:id="33" w:name="_Toc61547161"/>
            <w:bookmarkStart w:id="34" w:name="_Toc61869390"/>
            <w:bookmarkStart w:id="35" w:name="_Toc61547146"/>
            <w:bookmarkStart w:id="36" w:name="_Toc61546060"/>
            <w:bookmarkStart w:id="37"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Caption"/>
              <w:jc w:val="left"/>
            </w:pPr>
            <w:bookmarkStart w:id="39" w:name="_Toc61859756"/>
            <w:bookmarkStart w:id="40" w:name="_Toc61547162"/>
            <w:bookmarkStart w:id="41" w:name="_Toc61547147"/>
            <w:bookmarkStart w:id="42" w:name="_Toc61822877"/>
            <w:bookmarkStart w:id="43" w:name="_Toc61547196"/>
            <w:bookmarkStart w:id="44" w:name="_Toc61546061"/>
            <w:bookmarkStart w:id="45" w:name="_Toc61293887"/>
            <w:bookmarkStart w:id="46" w:name="_Toc61869391"/>
            <w:bookmarkStart w:id="47" w:name="_Toc61859945"/>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Caption"/>
              <w:jc w:val="left"/>
            </w:pPr>
            <w:bookmarkStart w:id="49" w:name="_Toc61547163"/>
            <w:bookmarkStart w:id="50" w:name="_Toc61859946"/>
            <w:bookmarkStart w:id="51" w:name="_Toc61859757"/>
            <w:bookmarkStart w:id="52" w:name="_Toc61869392"/>
            <w:bookmarkStart w:id="53" w:name="_Toc61547197"/>
            <w:bookmarkStart w:id="54" w:name="_Toc61293888"/>
            <w:bookmarkStart w:id="55" w:name="_Toc61547148"/>
            <w:bookmarkStart w:id="56" w:name="_Toc61822878"/>
            <w:bookmarkStart w:id="57" w:name="_Toc61546062"/>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346547E2" w14:textId="77777777" w:rsidR="00526256" w:rsidRDefault="00526256"/>
          <w:p w14:paraId="2C838591" w14:textId="77777777" w:rsidR="00526256" w:rsidRDefault="00064B3A">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Caption"/>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64" w:name="_Toc61547198"/>
            <w:bookmarkStart w:id="65" w:name="_Toc61293889"/>
            <w:bookmarkStart w:id="66" w:name="_Toc61547149"/>
            <w:bookmarkStart w:id="67" w:name="_Toc61547164"/>
            <w:bookmarkStart w:id="68" w:name="_Toc61869394"/>
            <w:bookmarkStart w:id="69" w:name="_Toc61822880"/>
            <w:bookmarkStart w:id="70" w:name="_Toc61859948"/>
            <w:bookmarkStart w:id="71" w:name="_Toc61859759"/>
            <w:bookmarkStart w:id="72"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4EE96EFD" w14:textId="77777777" w:rsidR="00526256" w:rsidRDefault="00064B3A">
            <w:pPr>
              <w:pStyle w:val="Caption"/>
              <w:jc w:val="left"/>
            </w:pPr>
            <w:bookmarkStart w:id="73" w:name="_Toc61546065"/>
            <w:bookmarkStart w:id="74" w:name="_Toc61547166"/>
            <w:bookmarkStart w:id="75" w:name="_Toc61869396"/>
            <w:bookmarkStart w:id="76" w:name="_Toc61859761"/>
            <w:bookmarkStart w:id="77" w:name="_Toc61547200"/>
            <w:bookmarkStart w:id="78" w:name="_Toc61822882"/>
            <w:bookmarkStart w:id="79" w:name="_Toc61547151"/>
            <w:bookmarkStart w:id="80" w:name="_Toc61293932"/>
            <w:bookmarkStart w:id="81"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Topic A2: PDCCH Extensions for e.g. Coverage, Reliability</w:t>
      </w:r>
    </w:p>
    <w:p w14:paraId="4AA564AC"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TW"/>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rsidR="00DB684C">
              <w:rPr>
                <w:noProof/>
              </w:rPr>
              <w:object w:dxaOrig="6990" w:dyaOrig="2847" w14:anchorId="5E971631">
                <v:shape id="_x0000_i1028" type="#_x0000_t75" alt="" style="width:349.25pt;height:141.85pt;mso-width-percent:0;mso-height-percent:0;mso-width-percent:0;mso-height-percent:0" o:ole="">
                  <v:imagedata r:id="rId22" o:title=""/>
                </v:shape>
                <o:OLEObject Type="Embed" ProgID="Visio.Drawing.15" ShapeID="_x0000_i1028" DrawAspect="Content" ObjectID="_1673731183" r:id="rId23"/>
              </w:object>
            </w:r>
          </w:p>
          <w:p w14:paraId="30250478" w14:textId="77777777" w:rsidR="00526256" w:rsidRDefault="00064B3A">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DB684C">
            <w:pPr>
              <w:spacing w:after="0" w:line="360" w:lineRule="auto"/>
              <w:jc w:val="center"/>
            </w:pPr>
            <w:r>
              <w:rPr>
                <w:noProof/>
              </w:rPr>
              <w:object w:dxaOrig="6846" w:dyaOrig="4132" w14:anchorId="653B3AA7">
                <v:shape id="_x0000_i1029" type="#_x0000_t75" alt="" style="width:341.2pt;height:206.35pt;mso-width-percent:0;mso-height-percent:0;mso-width-percent:0;mso-height-percent:0" o:ole="">
                  <v:imagedata r:id="rId24" o:title=""/>
                </v:shape>
                <o:OLEObject Type="Embed" ProgID="Visio.Drawing.15" ShapeID="_x0000_i1029" DrawAspect="Content" ObjectID="_1673731184" r:id="rId25"/>
              </w:object>
            </w:r>
          </w:p>
          <w:p w14:paraId="3A8BCA2C" w14:textId="77777777" w:rsidR="00526256" w:rsidRDefault="00064B3A">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DB684C">
            <w:pPr>
              <w:spacing w:after="0" w:line="360" w:lineRule="auto"/>
              <w:jc w:val="center"/>
            </w:pPr>
            <w:r>
              <w:rPr>
                <w:noProof/>
              </w:rPr>
              <w:object w:dxaOrig="6846" w:dyaOrig="4132" w14:anchorId="2C46053E">
                <v:shape id="_x0000_i1030" type="#_x0000_t75" alt="" style="width:341.2pt;height:206.35pt;mso-width-percent:0;mso-height-percent:0;mso-width-percent:0;mso-height-percent:0" o:ole="">
                  <v:imagedata r:id="rId24" o:title=""/>
                </v:shape>
                <o:OLEObject Type="Embed" ProgID="Visio.Drawing.15" ShapeID="_x0000_i1030" DrawAspect="Content" ObjectID="_1673731185" r:id="rId26"/>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Caption"/>
              <w:jc w:val="left"/>
            </w:pPr>
            <w:bookmarkStart w:id="85" w:name="_Toc61859949"/>
            <w:bookmarkStart w:id="86" w:name="_Toc61547165"/>
            <w:bookmarkStart w:id="87" w:name="_Toc61869395"/>
            <w:bookmarkStart w:id="88" w:name="_Toc61293890"/>
            <w:bookmarkStart w:id="89" w:name="_Toc61822881"/>
            <w:bookmarkStart w:id="90" w:name="_Toc61859760"/>
            <w:bookmarkStart w:id="91" w:name="_Toc61547199"/>
            <w:bookmarkStart w:id="92" w:name="_Toc61547150"/>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94" w:name="_Toc61547152"/>
            <w:bookmarkStart w:id="95" w:name="_Toc61869397"/>
            <w:bookmarkStart w:id="96" w:name="_Toc61546066"/>
            <w:bookmarkStart w:id="97" w:name="_Toc61547167"/>
            <w:bookmarkStart w:id="98" w:name="_Toc61547201"/>
            <w:bookmarkStart w:id="99" w:name="_Toc61859762"/>
            <w:bookmarkStart w:id="100" w:name="_Toc61822883"/>
            <w:bookmarkStart w:id="101"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0E1ADCB2" w14:textId="77777777" w:rsidR="00526256" w:rsidRDefault="00526256"/>
          <w:p w14:paraId="37914FE3" w14:textId="77777777" w:rsidR="00526256" w:rsidRDefault="00DB684C">
            <w:pPr>
              <w:jc w:val="center"/>
            </w:pPr>
            <w:r>
              <w:rPr>
                <w:noProof/>
              </w:rPr>
              <w:object w:dxaOrig="8806" w:dyaOrig="2725" w14:anchorId="1543D692">
                <v:shape id="_x0000_i1031" type="#_x0000_t75" alt="" style="width:440.05pt;height:137pt;mso-width-percent:0;mso-height-percent:0;mso-width-percent:0;mso-height-percent:0" o:ole="">
                  <v:imagedata r:id="rId27" o:title=""/>
                </v:shape>
                <o:OLEObject Type="Embed" ProgID="Visio.Drawing.15" ShapeID="_x0000_i1031" DrawAspect="Content" ObjectID="_1673731186" r:id="rId28"/>
              </w:object>
            </w:r>
          </w:p>
          <w:p w14:paraId="5CB28C48" w14:textId="77777777" w:rsidR="00526256" w:rsidRDefault="00064B3A">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1949A" w14:textId="77777777" w:rsidR="00693937" w:rsidRDefault="00693937" w:rsidP="00206CE8">
      <w:pPr>
        <w:spacing w:after="0" w:line="240" w:lineRule="auto"/>
      </w:pPr>
      <w:r>
        <w:separator/>
      </w:r>
    </w:p>
  </w:endnote>
  <w:endnote w:type="continuationSeparator" w:id="0">
    <w:p w14:paraId="2C2BB9F5" w14:textId="77777777" w:rsidR="00693937" w:rsidRDefault="00693937"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2628" w14:textId="77777777" w:rsidR="00693937" w:rsidRDefault="00693937" w:rsidP="00206CE8">
      <w:pPr>
        <w:spacing w:after="0" w:line="240" w:lineRule="auto"/>
      </w:pPr>
      <w:r>
        <w:separator/>
      </w:r>
    </w:p>
  </w:footnote>
  <w:footnote w:type="continuationSeparator" w:id="0">
    <w:p w14:paraId="05DB4447" w14:textId="77777777" w:rsidR="00693937" w:rsidRDefault="00693937" w:rsidP="00206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nsid w:val="1D6C7F22"/>
    <w:multiLevelType w:val="hybridMultilevel"/>
    <w:tmpl w:val="03FACBE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3">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6E52698"/>
    <w:multiLevelType w:val="hybridMultilevel"/>
    <w:tmpl w:val="989C43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74652AAC"/>
    <w:multiLevelType w:val="hybridMultilevel"/>
    <w:tmpl w:val="AB2E88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7">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47"/>
  </w:num>
  <w:num w:numId="4">
    <w:abstractNumId w:val="41"/>
  </w:num>
  <w:num w:numId="5">
    <w:abstractNumId w:val="33"/>
  </w:num>
  <w:num w:numId="6">
    <w:abstractNumId w:val="23"/>
  </w:num>
  <w:num w:numId="7">
    <w:abstractNumId w:val="25"/>
  </w:num>
  <w:num w:numId="8">
    <w:abstractNumId w:val="48"/>
  </w:num>
  <w:num w:numId="9">
    <w:abstractNumId w:val="26"/>
  </w:num>
  <w:num w:numId="10">
    <w:abstractNumId w:val="44"/>
  </w:num>
  <w:num w:numId="11">
    <w:abstractNumId w:val="19"/>
  </w:num>
  <w:num w:numId="12">
    <w:abstractNumId w:val="11"/>
  </w:num>
  <w:num w:numId="13">
    <w:abstractNumId w:val="16"/>
  </w:num>
  <w:num w:numId="14">
    <w:abstractNumId w:val="46"/>
  </w:num>
  <w:num w:numId="15">
    <w:abstractNumId w:val="31"/>
  </w:num>
  <w:num w:numId="16">
    <w:abstractNumId w:val="5"/>
  </w:num>
  <w:num w:numId="17">
    <w:abstractNumId w:val="28"/>
  </w:num>
  <w:num w:numId="18">
    <w:abstractNumId w:val="34"/>
  </w:num>
  <w:num w:numId="19">
    <w:abstractNumId w:val="27"/>
  </w:num>
  <w:num w:numId="20">
    <w:abstractNumId w:val="39"/>
  </w:num>
  <w:num w:numId="21">
    <w:abstractNumId w:val="29"/>
  </w:num>
  <w:num w:numId="22">
    <w:abstractNumId w:val="18"/>
  </w:num>
  <w:num w:numId="23">
    <w:abstractNumId w:val="38"/>
  </w:num>
  <w:num w:numId="24">
    <w:abstractNumId w:val="36"/>
  </w:num>
  <w:num w:numId="25">
    <w:abstractNumId w:val="10"/>
  </w:num>
  <w:num w:numId="26">
    <w:abstractNumId w:val="0"/>
  </w:num>
  <w:num w:numId="27">
    <w:abstractNumId w:val="7"/>
  </w:num>
  <w:num w:numId="28">
    <w:abstractNumId w:val="21"/>
  </w:num>
  <w:num w:numId="29">
    <w:abstractNumId w:val="24"/>
  </w:num>
  <w:num w:numId="30">
    <w:abstractNumId w:val="3"/>
  </w:num>
  <w:num w:numId="31">
    <w:abstractNumId w:val="22"/>
  </w:num>
  <w:num w:numId="32">
    <w:abstractNumId w:val="13"/>
  </w:num>
  <w:num w:numId="33">
    <w:abstractNumId w:val="12"/>
  </w:num>
  <w:num w:numId="34">
    <w:abstractNumId w:val="4"/>
  </w:num>
  <w:num w:numId="35">
    <w:abstractNumId w:val="2"/>
  </w:num>
  <w:num w:numId="36">
    <w:abstractNumId w:val="17"/>
  </w:num>
  <w:num w:numId="37">
    <w:abstractNumId w:val="35"/>
  </w:num>
  <w:num w:numId="38">
    <w:abstractNumId w:val="30"/>
  </w:num>
  <w:num w:numId="39">
    <w:abstractNumId w:val="1"/>
  </w:num>
  <w:num w:numId="40">
    <w:abstractNumId w:val="8"/>
  </w:num>
  <w:num w:numId="41">
    <w:abstractNumId w:val="37"/>
  </w:num>
  <w:num w:numId="42">
    <w:abstractNumId w:val="45"/>
  </w:num>
  <w:num w:numId="43">
    <w:abstractNumId w:val="43"/>
  </w:num>
  <w:num w:numId="44">
    <w:abstractNumId w:val="20"/>
  </w:num>
  <w:num w:numId="45">
    <w:abstractNumId w:val="32"/>
  </w:num>
  <w:num w:numId="46">
    <w:abstractNumId w:val="14"/>
  </w:num>
  <w:num w:numId="47">
    <w:abstractNumId w:val="29"/>
  </w:num>
  <w:num w:numId="48">
    <w:abstractNumId w:val="9"/>
  </w:num>
  <w:num w:numId="49">
    <w:abstractNumId w:val="42"/>
  </w:num>
  <w:num w:numId="50">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1.vsdx"/><Relationship Id="rId18" Type="http://schemas.openxmlformats.org/officeDocument/2006/relationships/image" Target="media/image10.png"/><Relationship Id="rId26" Type="http://schemas.openxmlformats.org/officeDocument/2006/relationships/package" Target="embeddings/Microsoft_Visio_Drawing566.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122.vsdx"/><Relationship Id="rId25" Type="http://schemas.openxmlformats.org/officeDocument/2006/relationships/package" Target="embeddings/Microsoft_Visio_Drawing455.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233.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344.vsdx"/><Relationship Id="rId28" Type="http://schemas.openxmlformats.org/officeDocument/2006/relationships/package" Target="embeddings/Microsoft_Visio_Drawing677.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28407</Words>
  <Characters>161923</Characters>
  <Application>Microsoft Office Word</Application>
  <DocSecurity>0</DocSecurity>
  <Lines>1349</Lines>
  <Paragraphs>379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Company>
  <LinksUpToDate>false</LinksUpToDate>
  <CharactersWithSpaces>189951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Hsien-Ping Lin</cp:lastModifiedBy>
  <cp:revision>2</cp:revision>
  <cp:lastPrinted>2016-08-13T07:06:00Z</cp:lastPrinted>
  <dcterms:created xsi:type="dcterms:W3CDTF">2021-02-02T08:32:00Z</dcterms:created>
  <dcterms:modified xsi:type="dcterms:W3CDTF">2021-02-02T08:32:00Z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