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970E9" w14:textId="77777777" w:rsidR="00526256" w:rsidRDefault="00064B3A">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ae"/>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2"/>
      </w:pPr>
      <w:r>
        <w:lastRenderedPageBreak/>
        <w:t>Topic A1: Blind Decoding Capability, Multi-slot span monitoring</w:t>
      </w:r>
    </w:p>
    <w:p w14:paraId="74CA0E8B" w14:textId="77777777" w:rsidR="00526256" w:rsidRDefault="00064B3A">
      <w:pPr>
        <w:pStyle w:val="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4"/>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afb"/>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afb"/>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afb"/>
              <w:numPr>
                <w:ilvl w:val="1"/>
                <w:numId w:val="15"/>
              </w:numPr>
              <w:snapToGrid/>
              <w:jc w:val="both"/>
            </w:pPr>
            <w:r>
              <w:t xml:space="preserve">X : Number of OFDM symbols within which the monitoring occasion occurs, </w:t>
            </w:r>
          </w:p>
          <w:p w14:paraId="59623E21" w14:textId="77777777" w:rsidR="00526256" w:rsidRDefault="00064B3A">
            <w:pPr>
              <w:pStyle w:val="afb"/>
              <w:numPr>
                <w:ilvl w:val="1"/>
                <w:numId w:val="15"/>
              </w:numPr>
              <w:snapToGrid/>
              <w:jc w:val="both"/>
            </w:pPr>
            <w:r>
              <w:t>Y: minimum number of OFDM symbols between the start of different PDCCH Mos</w:t>
            </w:r>
          </w:p>
          <w:p w14:paraId="28F66D2E" w14:textId="77777777" w:rsidR="00526256" w:rsidRDefault="00064B3A">
            <w:pPr>
              <w:pStyle w:val="afb"/>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afb"/>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afb"/>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afb"/>
              <w:numPr>
                <w:ilvl w:val="1"/>
                <w:numId w:val="18"/>
              </w:numPr>
              <w:spacing w:line="254" w:lineRule="auto"/>
            </w:pPr>
            <w:r>
              <w:t>X=4 slots for 480 kHz SCS</w:t>
            </w:r>
          </w:p>
          <w:p w14:paraId="450417CF" w14:textId="77777777" w:rsidR="00526256" w:rsidRDefault="00064B3A">
            <w:pPr>
              <w:pStyle w:val="afb"/>
              <w:numPr>
                <w:ilvl w:val="1"/>
                <w:numId w:val="18"/>
              </w:numPr>
              <w:spacing w:line="254" w:lineRule="auto"/>
            </w:pPr>
            <w:r>
              <w:t>X=8 slots for 960 kHz SCS</w:t>
            </w:r>
          </w:p>
          <w:p w14:paraId="491227D5" w14:textId="77777777" w:rsidR="00526256" w:rsidRDefault="00064B3A">
            <w:pPr>
              <w:pStyle w:val="afb"/>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afb"/>
              <w:numPr>
                <w:ilvl w:val="1"/>
                <w:numId w:val="18"/>
              </w:numPr>
              <w:spacing w:line="254" w:lineRule="auto"/>
            </w:pPr>
            <w:r>
              <w:t>X=2 slots for 480 kHz SCS</w:t>
            </w:r>
          </w:p>
          <w:p w14:paraId="7C9CFD4A" w14:textId="77777777" w:rsidR="00526256" w:rsidRDefault="00064B3A">
            <w:pPr>
              <w:pStyle w:val="afb"/>
              <w:numPr>
                <w:ilvl w:val="1"/>
                <w:numId w:val="18"/>
              </w:numPr>
              <w:spacing w:line="254" w:lineRule="auto"/>
            </w:pPr>
            <w:r>
              <w:t>X=[4 2] slots for 960 kHz SCS.</w:t>
            </w:r>
          </w:p>
          <w:p w14:paraId="2DAE0C86" w14:textId="77777777" w:rsidR="00526256" w:rsidRDefault="00064B3A">
            <w:pPr>
              <w:pStyle w:val="afb"/>
              <w:numPr>
                <w:ilvl w:val="0"/>
                <w:numId w:val="18"/>
              </w:numPr>
              <w:spacing w:line="254" w:lineRule="auto"/>
            </w:pPr>
            <w:r>
              <w:t>Finally, it’s preferable to support also slot-based operation. This can be determined as</w:t>
            </w:r>
          </w:p>
          <w:p w14:paraId="09234846" w14:textId="77777777" w:rsidR="00526256" w:rsidRDefault="00064B3A">
            <w:pPr>
              <w:pStyle w:val="afb"/>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宋体"/>
                <w:lang w:eastAsia="zh-CN"/>
              </w:rPr>
            </w:pPr>
            <w:r>
              <w:rPr>
                <w:rFonts w:eastAsia="宋体"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宋体"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afb"/>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afb"/>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afb"/>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afb"/>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afb"/>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afb"/>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afb"/>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afb"/>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afb"/>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afb"/>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r>
              <w:rPr>
                <w:lang w:val="en-GB" w:eastAsia="zh-CN"/>
              </w:rPr>
              <w:lastRenderedPageBreak/>
              <w:t>Spreadtrum</w:t>
            </w:r>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Huawei, HiSilicon</w:t>
            </w:r>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similar to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r w:rsidR="00C35F8E">
              <w:rPr>
                <w:i/>
                <w:iCs/>
              </w:rPr>
              <w:t>pdcch-Monitoring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rFonts w:hint="eastAsia"/>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bl>
    <w:p w14:paraId="11455D50" w14:textId="5B62E1C6" w:rsidR="00526256" w:rsidRPr="0070012D" w:rsidRDefault="00526256">
      <w:pPr>
        <w:rPr>
          <w:lang w:eastAsia="zh-CN"/>
        </w:rPr>
      </w:pPr>
    </w:p>
    <w:p w14:paraId="2D1977BE" w14:textId="77777777" w:rsidR="00526256" w:rsidRDefault="00064B3A">
      <w:pPr>
        <w:pStyle w:val="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lastRenderedPageBreak/>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lastRenderedPageBreak/>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r>
              <w:rPr>
                <w:lang w:val="en-GB" w:eastAsia="zh-CN"/>
              </w:rPr>
              <w:t>Spreadtrum</w:t>
            </w:r>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bl>
    <w:p w14:paraId="2E79DDB5" w14:textId="77777777" w:rsidR="00526256" w:rsidRPr="0070012D" w:rsidRDefault="00526256">
      <w:pPr>
        <w:rPr>
          <w:lang w:eastAsia="zh-CN"/>
        </w:rPr>
      </w:pPr>
    </w:p>
    <w:p w14:paraId="143B4272" w14:textId="77777777" w:rsidR="00526256" w:rsidRDefault="00064B3A">
      <w:pPr>
        <w:pStyle w:val="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lastRenderedPageBreak/>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afb"/>
              <w:numPr>
                <w:ilvl w:val="0"/>
                <w:numId w:val="19"/>
              </w:numPr>
              <w:spacing w:line="240" w:lineRule="auto"/>
            </w:pPr>
            <w:r>
              <w:t xml:space="preserve">480 kHz SCS: [2] slots </w:t>
            </w:r>
          </w:p>
          <w:p w14:paraId="0C353FF8" w14:textId="77777777" w:rsidR="00526256" w:rsidRDefault="00064B3A">
            <w:pPr>
              <w:pStyle w:val="afb"/>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3"/>
        <w:rPr>
          <w:lang w:val="en-GB" w:eastAsia="zh-CN"/>
        </w:rPr>
      </w:pPr>
      <w:r>
        <w:rPr>
          <w:lang w:val="en-GB" w:eastAsia="zh-CN"/>
        </w:rPr>
        <w:lastRenderedPageBreak/>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afb"/>
        <w:numPr>
          <w:ilvl w:val="0"/>
          <w:numId w:val="20"/>
        </w:numPr>
        <w:rPr>
          <w:lang w:eastAsia="zh-CN"/>
        </w:rPr>
      </w:pPr>
      <w:r>
        <w:rPr>
          <w:lang w:eastAsia="zh-CN"/>
        </w:rPr>
        <w:t>For 480 kHz: 4 slots, for 960 kHz: 8 slots.</w:t>
      </w:r>
    </w:p>
    <w:p w14:paraId="0C6877AD" w14:textId="77777777" w:rsidR="00526256" w:rsidRDefault="00064B3A">
      <w:pPr>
        <w:pStyle w:val="afb"/>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af4"/>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r>
              <w:rPr>
                <w:lang w:val="en-GB" w:eastAsia="zh-CN"/>
              </w:rPr>
              <w:t>Spreadtrum</w:t>
            </w:r>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lastRenderedPageBreak/>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lastRenderedPageBreak/>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rFonts w:hint="eastAsia"/>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w:t>
            </w:r>
            <w:r>
              <w:lastRenderedPageBreak/>
              <w:t xml:space="preserve">monitoring in back-to-back slots. </w:t>
            </w:r>
          </w:p>
        </w:tc>
      </w:tr>
      <w:tr w:rsidR="00526256" w14:paraId="44E382D5" w14:textId="77777777">
        <w:tc>
          <w:tcPr>
            <w:tcW w:w="2405" w:type="dxa"/>
          </w:tcPr>
          <w:p w14:paraId="68CE0D50" w14:textId="77777777" w:rsidR="00526256" w:rsidRDefault="00064B3A">
            <w:r>
              <w:lastRenderedPageBreak/>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55pt;mso-width-percent:0;mso-height-percent:0;mso-width-percent:0;mso-height-percent:0" o:ole="">
                  <v:imagedata r:id="rId12" o:title=""/>
                </v:shape>
                <o:OLEObject Type="Embed" ProgID="Visio.Drawing.15" ShapeID="_x0000_i1025" DrawAspect="Content" ObjectID="_1673731072"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lastRenderedPageBreak/>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w:t>
            </w:r>
            <w:r>
              <w:rPr>
                <w:lang w:eastAsia="zh-CN"/>
              </w:rPr>
              <w:lastRenderedPageBreak/>
              <w:t xml:space="preserve">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 xml:space="preserve">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w:t>
            </w:r>
            <w:r>
              <w:rPr>
                <w:rFonts w:eastAsia="Malgun Gothic"/>
                <w:lang w:eastAsia="ko-KR"/>
              </w:rPr>
              <w:lastRenderedPageBreak/>
              <w:t>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lastRenderedPageBreak/>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afb"/>
        <w:numPr>
          <w:ilvl w:val="0"/>
          <w:numId w:val="21"/>
        </w:numPr>
      </w:pPr>
      <w:r>
        <w:t>Alt A1-2d.1: Starting point for defining the multi-slot PDCCH monitoring capability is a fixed pattern of N slots</w:t>
      </w:r>
    </w:p>
    <w:p w14:paraId="240A6A6A" w14:textId="77777777" w:rsidR="00526256" w:rsidRDefault="00064B3A">
      <w:pPr>
        <w:pStyle w:val="afb"/>
        <w:numPr>
          <w:ilvl w:val="1"/>
          <w:numId w:val="21"/>
        </w:numPr>
      </w:pPr>
      <w:r>
        <w:t>N=[4] for 480 kHz SCS</w:t>
      </w:r>
    </w:p>
    <w:p w14:paraId="3EA138CD" w14:textId="77777777" w:rsidR="00526256" w:rsidRDefault="00064B3A">
      <w:pPr>
        <w:pStyle w:val="afb"/>
        <w:numPr>
          <w:ilvl w:val="1"/>
          <w:numId w:val="21"/>
        </w:numPr>
      </w:pPr>
      <w:r>
        <w:t>N=[8] for 960 kHz SCS</w:t>
      </w:r>
    </w:p>
    <w:p w14:paraId="4A0CF793" w14:textId="77777777" w:rsidR="00526256" w:rsidRDefault="00064B3A">
      <w:pPr>
        <w:pStyle w:val="afb"/>
        <w:numPr>
          <w:ilvl w:val="1"/>
          <w:numId w:val="21"/>
        </w:numPr>
      </w:pPr>
      <w:r>
        <w:t>FFS: Additional constraints on PDCCH monitoring in back-to-back slots</w:t>
      </w:r>
    </w:p>
    <w:p w14:paraId="6E8299D7" w14:textId="77777777" w:rsidR="00526256" w:rsidRDefault="00064B3A">
      <w:pPr>
        <w:pStyle w:val="afb"/>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afb"/>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w:t>
            </w:r>
            <w:r>
              <w:rPr>
                <w:lang w:eastAsia="zh-CN"/>
              </w:rPr>
              <w:lastRenderedPageBreak/>
              <w:t xml:space="preserve">all potential solutions for the further investigations by the companies. </w:t>
            </w:r>
          </w:p>
          <w:p w14:paraId="73BDEEAD" w14:textId="77777777" w:rsidR="00526256" w:rsidRDefault="00064B3A">
            <w:pPr>
              <w:pStyle w:val="afb"/>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afb"/>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afb"/>
            </w:pPr>
            <w:r>
              <w:t xml:space="preserve">Alt A1-2d.3: A sliding window of N slots for defining multi-slot PDCCH monitoring capability. </w:t>
            </w:r>
          </w:p>
          <w:p w14:paraId="4F5B2435" w14:textId="77777777" w:rsidR="00526256" w:rsidRDefault="00064B3A">
            <w:pPr>
              <w:pStyle w:val="afb"/>
              <w:numPr>
                <w:ilvl w:val="1"/>
                <w:numId w:val="21"/>
              </w:numPr>
            </w:pPr>
            <w:r>
              <w:t>N=[4] for 480 kHz SCS</w:t>
            </w:r>
          </w:p>
          <w:p w14:paraId="7688DECA" w14:textId="77777777" w:rsidR="00526256" w:rsidRDefault="00064B3A">
            <w:pPr>
              <w:pStyle w:val="afb"/>
              <w:numPr>
                <w:ilvl w:val="1"/>
                <w:numId w:val="21"/>
              </w:numPr>
              <w:rPr>
                <w:lang w:eastAsia="zh-CN"/>
              </w:rPr>
            </w:pPr>
            <w:r>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afb"/>
        <w:numPr>
          <w:ilvl w:val="0"/>
          <w:numId w:val="21"/>
        </w:numPr>
      </w:pPr>
      <w:r>
        <w:t xml:space="preserve">Alt 1: A fixed pattern of N slots. </w:t>
      </w:r>
    </w:p>
    <w:p w14:paraId="63C6A82C" w14:textId="77777777" w:rsidR="00526256" w:rsidRDefault="00064B3A">
      <w:pPr>
        <w:pStyle w:val="afb"/>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afb"/>
        <w:numPr>
          <w:ilvl w:val="1"/>
          <w:numId w:val="21"/>
        </w:numPr>
      </w:pPr>
      <w:r>
        <w:t xml:space="preserve">FFS: Values of X and Y and units in which they are defined </w:t>
      </w:r>
    </w:p>
    <w:p w14:paraId="30D5B95B" w14:textId="77777777" w:rsidR="00526256" w:rsidRDefault="00064B3A">
      <w:pPr>
        <w:pStyle w:val="afb"/>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afb"/>
        <w:numPr>
          <w:ilvl w:val="0"/>
          <w:numId w:val="21"/>
        </w:numPr>
      </w:pPr>
      <w:r>
        <w:t xml:space="preserve">Alt 3: A sliding window of N slots for defining multi-slot PDCCH monitoring capability. </w:t>
      </w:r>
    </w:p>
    <w:p w14:paraId="0785F9AA" w14:textId="77777777" w:rsidR="00526256" w:rsidRDefault="00064B3A">
      <w:pPr>
        <w:pStyle w:val="afb"/>
        <w:numPr>
          <w:ilvl w:val="1"/>
          <w:numId w:val="21"/>
        </w:numPr>
      </w:pPr>
      <w:r>
        <w:t>FFS: Increments in which sliding occurs</w:t>
      </w:r>
    </w:p>
    <w:p w14:paraId="39C7B26B" w14:textId="77777777" w:rsidR="00526256" w:rsidRDefault="00064B3A">
      <w:pPr>
        <w:pStyle w:val="afb"/>
        <w:numPr>
          <w:ilvl w:val="0"/>
          <w:numId w:val="21"/>
        </w:numPr>
      </w:pPr>
      <w:r>
        <w:t>Specific numbers for X, Y and N may depend on UE capability and gNB configuration</w:t>
      </w:r>
    </w:p>
    <w:p w14:paraId="3D148D89" w14:textId="77777777" w:rsidR="00526256" w:rsidRDefault="00064B3A">
      <w:pPr>
        <w:pStyle w:val="afb"/>
        <w:numPr>
          <w:ilvl w:val="1"/>
          <w:numId w:val="21"/>
        </w:numPr>
      </w:pPr>
      <w:r>
        <w:t xml:space="preserve">Examples: </w:t>
      </w:r>
    </w:p>
    <w:p w14:paraId="5886925E" w14:textId="77777777" w:rsidR="00526256" w:rsidRDefault="00064B3A">
      <w:pPr>
        <w:pStyle w:val="afb"/>
        <w:numPr>
          <w:ilvl w:val="2"/>
          <w:numId w:val="21"/>
        </w:numPr>
      </w:pPr>
      <w:r>
        <w:t>N = [4] slots for 480 kHz SCS and N = [8] slots for 960 kHz SCS</w:t>
      </w:r>
    </w:p>
    <w:p w14:paraId="3DA9F292" w14:textId="77777777" w:rsidR="00526256" w:rsidRDefault="00064B3A">
      <w:pPr>
        <w:pStyle w:val="afb"/>
        <w:numPr>
          <w:ilvl w:val="2"/>
          <w:numId w:val="21"/>
        </w:numPr>
      </w:pPr>
      <w:r>
        <w:lastRenderedPageBreak/>
        <w:t>X = [4] slots for 480 kHz SCS and X = [8] slots for 960 kHz SCS</w:t>
      </w:r>
    </w:p>
    <w:p w14:paraId="3BCB9D63"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afb"/>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afb"/>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afb"/>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w:t>
            </w:r>
            <w:r>
              <w:rPr>
                <w:lang w:eastAsia="zh-CN"/>
              </w:rPr>
              <w:lastRenderedPageBreak/>
              <w:t xml:space="preserve">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lastRenderedPageBreak/>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 xml:space="preserve">It seems that Alt-3 simultaneously achieves flexibility on the network side (like Alt-1, but in contrast to Alt-2) and assurances on the UE side that the </w:t>
            </w:r>
            <w:r>
              <w:rPr>
                <w:sz w:val="20"/>
                <w:lang w:eastAsia="zh-CN"/>
              </w:rPr>
              <w:lastRenderedPageBreak/>
              <w:t>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r>
              <w:rPr>
                <w:lang w:val="en-GB" w:eastAsia="zh-CN"/>
              </w:rPr>
              <w:t>Spreadtrum</w:t>
            </w:r>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Huawei, HiSilicon</w:t>
            </w:r>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r w:rsidRPr="007C1FEA">
              <w:rPr>
                <w:i/>
                <w:iCs/>
              </w:rPr>
              <w:t>pdcch-Monitoring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lastRenderedPageBreak/>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lastRenderedPageBreak/>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bookmarkStart w:id="1" w:name="_GoBack"/>
            <w:bookmarkEnd w:id="1"/>
          </w:p>
        </w:tc>
      </w:tr>
    </w:tbl>
    <w:p w14:paraId="74665D0A" w14:textId="304F718F" w:rsidR="00526256" w:rsidRPr="0070012D" w:rsidRDefault="00526256">
      <w:pPr>
        <w:rPr>
          <w:lang w:eastAsia="zh-CN"/>
        </w:rPr>
      </w:pPr>
    </w:p>
    <w:p w14:paraId="160C48C3" w14:textId="77777777" w:rsidR="00526256" w:rsidRDefault="00064B3A">
      <w:pPr>
        <w:pStyle w:val="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lastRenderedPageBreak/>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afb"/>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afb"/>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2"/>
      </w:pPr>
      <w:r>
        <w:t>Topic A2: PDCCH Extensions for e.g. Coverage, Reliability</w:t>
      </w:r>
    </w:p>
    <w:p w14:paraId="2C5F8212" w14:textId="77777777" w:rsidR="00526256" w:rsidRDefault="00064B3A">
      <w:pPr>
        <w:pStyle w:val="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lastRenderedPageBreak/>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w:t>
            </w:r>
            <w:r>
              <w:lastRenderedPageBreak/>
              <w:t xml:space="preserve">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lastRenderedPageBreak/>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2"/>
      </w:pPr>
      <w:r>
        <w:lastRenderedPageBreak/>
        <w:t>Topic C: Multi-Beam Aspects</w:t>
      </w:r>
    </w:p>
    <w:p w14:paraId="4FE99D28" w14:textId="77777777" w:rsidR="00526256" w:rsidRDefault="00526256"/>
    <w:p w14:paraId="503ED5D5" w14:textId="77777777" w:rsidR="00526256" w:rsidRDefault="00064B3A">
      <w:pPr>
        <w:pStyle w:val="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2B4FC381" w14:textId="77777777" w:rsidR="00526256" w:rsidRDefault="00064B3A">
            <w:pPr>
              <w:rPr>
                <w:lang w:eastAsia="zh-CN"/>
              </w:rPr>
            </w:pPr>
            <w:r>
              <w:rPr>
                <w:lang w:eastAsia="zh-CN"/>
              </w:rPr>
              <w:lastRenderedPageBreak/>
              <w:t>In our view, PDCCH monitoring for multi-beam aspects in channel access should be considered.</w:t>
            </w:r>
          </w:p>
          <w:p w14:paraId="2E0BE423" w14:textId="77777777" w:rsidR="00526256" w:rsidRDefault="00064B3A">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lastRenderedPageBreak/>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2"/>
      </w:pPr>
      <w:r>
        <w:t>Topic D: Cross-carrier scheduling</w:t>
      </w:r>
    </w:p>
    <w:p w14:paraId="50016CD2" w14:textId="77777777" w:rsidR="00526256" w:rsidRDefault="00526256"/>
    <w:p w14:paraId="61B89326" w14:textId="77777777" w:rsidR="00526256" w:rsidRDefault="00064B3A">
      <w:pPr>
        <w:pStyle w:val="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lastRenderedPageBreak/>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2"/>
      </w:pPr>
      <w:r>
        <w:t>Topic E: Other</w:t>
      </w:r>
    </w:p>
    <w:p w14:paraId="1D21B36B" w14:textId="77777777" w:rsidR="00526256" w:rsidRDefault="00526256"/>
    <w:p w14:paraId="30ECCD9D" w14:textId="77777777" w:rsidR="00526256" w:rsidRDefault="00064B3A">
      <w:pPr>
        <w:pStyle w:val="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lastRenderedPageBreak/>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4A4E3A8E" w14:textId="77777777" w:rsidR="00526256" w:rsidRDefault="00064B3A">
            <w:pPr>
              <w:pStyle w:val="afb"/>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afb"/>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07E4BEE4" w14:textId="77777777" w:rsidR="00526256" w:rsidRDefault="00064B3A">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宋体"/>
                <w:lang w:eastAsia="zh-CN"/>
              </w:rPr>
            </w:pPr>
            <w:r>
              <w:rPr>
                <w:rFonts w:eastAsia="宋体" w:hint="eastAsia"/>
                <w:lang w:eastAsia="zh-CN"/>
              </w:rPr>
              <w:t>(a) Configuration 1 in Option 2</w:t>
            </w:r>
          </w:p>
          <w:p w14:paraId="2424A0D3" w14:textId="77777777" w:rsidR="00526256" w:rsidRDefault="00064B3A">
            <w:pPr>
              <w:jc w:val="both"/>
            </w:pPr>
            <w:r>
              <w:rPr>
                <w:noProof/>
                <w:lang w:eastAsia="zh-CN"/>
              </w:rPr>
              <w:lastRenderedPageBreak/>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宋体"/>
                <w:lang w:eastAsia="zh-CN"/>
              </w:rPr>
            </w:pPr>
            <w:r>
              <w:rPr>
                <w:rFonts w:eastAsia="宋体" w:hint="eastAsia"/>
                <w:lang w:eastAsia="zh-CN"/>
              </w:rPr>
              <w:t>(b) Configuration 2 in Option 2</w:t>
            </w:r>
          </w:p>
          <w:p w14:paraId="5A83BEC9" w14:textId="77777777" w:rsidR="00526256" w:rsidRDefault="00064B3A">
            <w:pPr>
              <w:jc w:val="center"/>
              <w:rPr>
                <w:b/>
                <w:bCs/>
                <w:lang w:eastAsia="zh-CN"/>
              </w:rPr>
            </w:pPr>
            <w:r>
              <w:rPr>
                <w:rFonts w:eastAsia="宋体" w:hint="eastAsia"/>
                <w:b/>
                <w:bCs/>
                <w:lang w:eastAsia="zh-CN"/>
              </w:rPr>
              <w:t>Figure 1: Define PDCCH BD capability based on a slot group in Option 2</w:t>
            </w:r>
          </w:p>
          <w:p w14:paraId="0B3B1737" w14:textId="77777777" w:rsidR="00526256" w:rsidRDefault="00064B3A">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74F6458F" w14:textId="77777777" w:rsidR="00526256" w:rsidRDefault="00064B3A">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a9"/>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宋体"/>
                <w:lang w:eastAsia="zh-CN"/>
              </w:rPr>
              <w:lastRenderedPageBreak/>
              <w:t>PDCCH monitoring per slot, per 2-slot, per 4-slot and per 8-slot.</w:t>
            </w:r>
          </w:p>
          <w:p w14:paraId="2B44A492" w14:textId="77777777" w:rsidR="00526256" w:rsidRDefault="00064B3A">
            <w:pPr>
              <w:pStyle w:val="a9"/>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宋体"/>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458DEF2B"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9819752"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4D5F5961"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4CA41FCA"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57F9834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270B5A70" w14:textId="77777777" w:rsidR="00526256" w:rsidRDefault="00526256">
            <w:pPr>
              <w:pStyle w:val="a9"/>
              <w:rPr>
                <w:rFonts w:eastAsia="宋体"/>
                <w:lang w:eastAsia="zh-CN"/>
              </w:rPr>
            </w:pPr>
          </w:p>
          <w:p w14:paraId="79994D55" w14:textId="77777777" w:rsidR="00526256" w:rsidRDefault="00064B3A">
            <w:pPr>
              <w:pStyle w:val="a9"/>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宋体"/>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04169958"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CE65F06" w14:textId="77777777" w:rsidR="00526256" w:rsidRDefault="00064B3A">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CD856B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283E6A1"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6F2900F"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1BAA4CF8"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C832953" w14:textId="77777777" w:rsidR="00526256" w:rsidRDefault="00526256">
            <w:pPr>
              <w:pStyle w:val="a9"/>
              <w:rPr>
                <w:rFonts w:eastAsia="宋体"/>
                <w:lang w:eastAsia="zh-CN"/>
              </w:rPr>
            </w:pPr>
          </w:p>
          <w:p w14:paraId="1ED4FEE4" w14:textId="77777777" w:rsidR="00526256" w:rsidRDefault="00064B3A">
            <w:pPr>
              <w:pStyle w:val="a9"/>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a9"/>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a9"/>
              <w:jc w:val="center"/>
              <w:rPr>
                <w:rFonts w:eastAsia="宋体"/>
                <w:b/>
                <w:sz w:val="18"/>
                <w:szCs w:val="18"/>
                <w:lang w:eastAsia="zh-CN"/>
              </w:rPr>
            </w:pPr>
            <w:r>
              <w:rPr>
                <w:noProof/>
              </w:rPr>
              <w:object w:dxaOrig="4143" w:dyaOrig="7333" w14:anchorId="61BE428C">
                <v:shape id="_x0000_i1026" type="#_x0000_t75" alt="" style="width:205.65pt;height:367.1pt;mso-width-percent:0;mso-height-percent:0;mso-width-percent:0;mso-height-percent:0" o:ole="">
                  <v:imagedata r:id="rId16" o:title=""/>
                </v:shape>
                <o:OLEObject Type="Embed" ProgID="Visio.Drawing.15" ShapeID="_x0000_i1026" DrawAspect="Content" ObjectID="_1673731073" r:id="rId17"/>
              </w:object>
            </w:r>
          </w:p>
          <w:p w14:paraId="5B067475" w14:textId="77777777" w:rsidR="00526256" w:rsidRDefault="00064B3A">
            <w:pPr>
              <w:pStyle w:val="a9"/>
              <w:jc w:val="center"/>
              <w:rPr>
                <w:rFonts w:eastAsia="宋体"/>
                <w:b/>
                <w:sz w:val="18"/>
                <w:szCs w:val="18"/>
                <w:lang w:eastAsia="zh-CN"/>
              </w:rPr>
            </w:pPr>
            <w:r>
              <w:rPr>
                <w:rFonts w:eastAsia="宋体"/>
                <w:b/>
                <w:sz w:val="18"/>
                <w:szCs w:val="18"/>
                <w:lang w:eastAsia="zh-CN"/>
              </w:rPr>
              <w:t>Figure 1: CORESET configuration of {12RBs, 2symbols} for 120kHz and 480kHz</w:t>
            </w:r>
          </w:p>
          <w:p w14:paraId="21AEA30B" w14:textId="77777777" w:rsidR="00526256" w:rsidRDefault="00064B3A">
            <w:pPr>
              <w:pStyle w:val="a9"/>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a9"/>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afb"/>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afb"/>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afb"/>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afb"/>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afb"/>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afb"/>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afb"/>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afb"/>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afb"/>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afb"/>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afb"/>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afb"/>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afb"/>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afb"/>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afb"/>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a6"/>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a6"/>
            </w:pPr>
          </w:p>
          <w:p w14:paraId="5409448D" w14:textId="77777777" w:rsidR="00526256" w:rsidRDefault="00064B3A">
            <w:pPr>
              <w:pStyle w:val="a6"/>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afb"/>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afb"/>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34A09FF7"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0EE31118" w14:textId="77777777" w:rsidR="00526256" w:rsidRDefault="00526256">
            <w:pPr>
              <w:spacing w:beforeLines="50" w:before="120"/>
              <w:jc w:val="both"/>
              <w:rPr>
                <w:lang w:eastAsia="zh-CN"/>
              </w:rPr>
            </w:pPr>
          </w:p>
        </w:tc>
      </w:tr>
      <w:bookmarkEnd w:id="4"/>
    </w:tbl>
    <w:p w14:paraId="5DB5C97D" w14:textId="77777777" w:rsidR="00526256" w:rsidRDefault="00526256">
      <w:pPr>
        <w:rPr>
          <w:lang w:eastAsia="zh-CN"/>
        </w:rPr>
      </w:pPr>
    </w:p>
    <w:p w14:paraId="21FFBB12" w14:textId="77777777" w:rsidR="00526256" w:rsidRDefault="00064B3A">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a6"/>
              <w:jc w:val="left"/>
            </w:pPr>
            <w:bookmarkStart w:id="12"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2"/>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afb"/>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a6"/>
            </w:pPr>
            <w:bookmarkStart w:id="13" w:name="_Ref61525739"/>
            <w:r>
              <w:t xml:space="preserve">Figure </w:t>
            </w:r>
            <w:r>
              <w:fldChar w:fldCharType="begin"/>
            </w:r>
            <w:r>
              <w:instrText>SEQ Figure \* ARABIC</w:instrText>
            </w:r>
            <w:r>
              <w:fldChar w:fldCharType="separate"/>
            </w:r>
            <w:r>
              <w:t>1</w:t>
            </w:r>
            <w:r>
              <w:fldChar w:fldCharType="end"/>
            </w:r>
            <w:bookmarkEnd w:id="13"/>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a6"/>
              <w:jc w:val="left"/>
            </w:pPr>
            <w:bookmarkStart w:id="14"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a6"/>
              <w:ind w:firstLine="240"/>
            </w:pPr>
          </w:p>
          <w:p w14:paraId="32CF1EF9" w14:textId="77777777" w:rsidR="00526256" w:rsidRDefault="00064B3A">
            <w:pPr>
              <w:pStyle w:val="a6"/>
              <w:jc w:val="left"/>
            </w:pPr>
            <w:bookmarkStart w:id="15"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5"/>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afb"/>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afb"/>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afb"/>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a6"/>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afb"/>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宋体"/>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afb"/>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afb"/>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afb"/>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a9"/>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a9"/>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a9"/>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2815FE06" w14:textId="77777777" w:rsidR="00526256" w:rsidRDefault="00064B3A">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AF694C">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AF694C">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a9"/>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5E4CDEB4" w14:textId="77777777" w:rsidR="00526256" w:rsidRDefault="00064B3A">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a9"/>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394B867A" w14:textId="77777777" w:rsidR="00526256" w:rsidRDefault="00064B3A">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AF694C">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AF694C">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a9"/>
            </w:pPr>
            <w:r>
              <w:t>Similarly, the UE PDCCH processing capabilities per 8-slot monitoring bundle for 960 kHz SCS can then be defined as</w:t>
            </w:r>
          </w:p>
          <w:p w14:paraId="7E94BA68" w14:textId="77777777" w:rsidR="00526256" w:rsidRDefault="00AF694C">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AF694C">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a9"/>
            </w:pPr>
            <w:r>
              <w:t>In other words, the UE capability for BD/CCE per B-slot bundle for a larger SCS (480 or 960 kHz) is the same as the per-slot capability for 120 kHz.</w:t>
            </w:r>
          </w:p>
          <w:p w14:paraId="094BDFF3" w14:textId="77777777" w:rsidR="00526256" w:rsidRDefault="00526256">
            <w:pPr>
              <w:pStyle w:val="a9"/>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afb"/>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afb"/>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afb"/>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afb"/>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35pt;height:118.35pt;mso-width-percent:0;mso-height-percent:0;mso-width-percent:0;mso-height-percent:0" o:ole="">
                  <v:imagedata r:id="rId19" o:title=""/>
                </v:shape>
                <o:OLEObject Type="Embed" ProgID="Visio.Drawing.15" ShapeID="_x0000_i1027" DrawAspect="Content" ObjectID="_1673731074" r:id="rId20"/>
              </w:object>
            </w:r>
          </w:p>
          <w:p w14:paraId="69D3847D" w14:textId="77777777" w:rsidR="00526256" w:rsidRDefault="00064B3A">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a6"/>
              <w:jc w:val="left"/>
            </w:pPr>
            <w:bookmarkStart w:id="24" w:name="_Toc61547195"/>
            <w:bookmarkStart w:id="25" w:name="_Toc61822876"/>
            <w:bookmarkStart w:id="26" w:name="_Toc61859755"/>
            <w:bookmarkStart w:id="27" w:name="_Toc61547161"/>
            <w:bookmarkStart w:id="28" w:name="_Toc61869390"/>
            <w:bookmarkStart w:id="29" w:name="_Toc61547146"/>
            <w:bookmarkStart w:id="30" w:name="_Toc61546060"/>
            <w:bookmarkStart w:id="31"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a6"/>
            </w:pPr>
            <w:bookmarkStart w:id="32" w:name="_Ref60926036"/>
            <w:r>
              <w:t xml:space="preserve">Table </w:t>
            </w:r>
            <w:r>
              <w:fldChar w:fldCharType="begin"/>
            </w:r>
            <w:r>
              <w:instrText>SEQ Table \* ARABIC</w:instrText>
            </w:r>
            <w:r>
              <w:fldChar w:fldCharType="separate"/>
            </w:r>
            <w:r>
              <w:t>1</w:t>
            </w:r>
            <w:r>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a6"/>
              <w:jc w:val="left"/>
            </w:pPr>
            <w:bookmarkStart w:id="33" w:name="_Toc61859756"/>
            <w:bookmarkStart w:id="34" w:name="_Toc61547162"/>
            <w:bookmarkStart w:id="35" w:name="_Toc61547147"/>
            <w:bookmarkStart w:id="36" w:name="_Toc61822877"/>
            <w:bookmarkStart w:id="37" w:name="_Toc61547196"/>
            <w:bookmarkStart w:id="38" w:name="_Toc61546061"/>
            <w:bookmarkStart w:id="39" w:name="_Toc61293887"/>
            <w:bookmarkStart w:id="40" w:name="_Toc61869391"/>
            <w:bookmarkStart w:id="41" w:name="_Toc61859945"/>
            <w:bookmarkStart w:id="42"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a6"/>
              <w:jc w:val="left"/>
            </w:pPr>
            <w:bookmarkStart w:id="43" w:name="_Toc61547163"/>
            <w:bookmarkStart w:id="44" w:name="_Toc61859946"/>
            <w:bookmarkStart w:id="45" w:name="_Toc61859757"/>
            <w:bookmarkStart w:id="46" w:name="_Toc61869392"/>
            <w:bookmarkStart w:id="47" w:name="_Toc61547197"/>
            <w:bookmarkStart w:id="48" w:name="_Toc61293888"/>
            <w:bookmarkStart w:id="49" w:name="_Toc61547148"/>
            <w:bookmarkStart w:id="50" w:name="_Toc61822878"/>
            <w:bookmarkStart w:id="51" w:name="_Toc61546062"/>
            <w:bookmarkStart w:id="52"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346547E2" w14:textId="77777777" w:rsidR="00526256" w:rsidRDefault="00526256"/>
          <w:p w14:paraId="2C838591" w14:textId="77777777" w:rsidR="00526256" w:rsidRDefault="00064B3A">
            <w:pPr>
              <w:pStyle w:val="a6"/>
            </w:pPr>
            <w:bookmarkStart w:id="53" w:name="_Ref53568688"/>
            <w:r>
              <w:t xml:space="preserve">Table </w:t>
            </w:r>
            <w:r>
              <w:fldChar w:fldCharType="begin"/>
            </w:r>
            <w:r>
              <w:instrText>SEQ Table \* ARABIC</w:instrText>
            </w:r>
            <w:r>
              <w:fldChar w:fldCharType="separate"/>
            </w:r>
            <w:r>
              <w:t>2</w:t>
            </w:r>
            <w:r>
              <w:fldChar w:fldCharType="end"/>
            </w:r>
            <w:bookmarkEnd w:id="53"/>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a6"/>
              <w:jc w:val="left"/>
            </w:pPr>
            <w:bookmarkStart w:id="54" w:name="_Toc61822879"/>
            <w:bookmarkStart w:id="55" w:name="_Toc61859758"/>
            <w:bookmarkStart w:id="56" w:name="_Toc61859947"/>
            <w:bookmarkStart w:id="57"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a6"/>
              <w:jc w:val="left"/>
            </w:pPr>
            <w:bookmarkStart w:id="58" w:name="_Toc61547198"/>
            <w:bookmarkStart w:id="59" w:name="_Toc61293889"/>
            <w:bookmarkStart w:id="60" w:name="_Toc61547149"/>
            <w:bookmarkStart w:id="61" w:name="_Toc61547164"/>
            <w:bookmarkStart w:id="62" w:name="_Toc61869394"/>
            <w:bookmarkStart w:id="63" w:name="_Toc61822880"/>
            <w:bookmarkStart w:id="64" w:name="_Toc61859948"/>
            <w:bookmarkStart w:id="65" w:name="_Toc61859759"/>
            <w:bookmarkStart w:id="66"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4EE96EFD" w14:textId="77777777" w:rsidR="00526256" w:rsidRDefault="00064B3A">
            <w:pPr>
              <w:pStyle w:val="a6"/>
              <w:jc w:val="left"/>
            </w:pPr>
            <w:bookmarkStart w:id="67" w:name="_Toc61546065"/>
            <w:bookmarkStart w:id="68" w:name="_Toc61547166"/>
            <w:bookmarkStart w:id="69" w:name="_Toc61869396"/>
            <w:bookmarkStart w:id="70" w:name="_Toc61859761"/>
            <w:bookmarkStart w:id="71" w:name="_Toc61547200"/>
            <w:bookmarkStart w:id="72" w:name="_Toc61822882"/>
            <w:bookmarkStart w:id="73" w:name="_Toc61547151"/>
            <w:bookmarkStart w:id="74" w:name="_Toc61293932"/>
            <w:bookmarkStart w:id="75"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afb"/>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afb"/>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2"/>
      </w:pPr>
      <w:r>
        <w:t>Topic A2: PDCCH Extensions for e.g. Coverage, Reliability</w:t>
      </w:r>
    </w:p>
    <w:p w14:paraId="4AA564AC"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afb"/>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afb"/>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a6"/>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a6"/>
              <w:jc w:val="left"/>
            </w:pPr>
          </w:p>
        </w:tc>
      </w:tr>
    </w:tbl>
    <w:p w14:paraId="394C068A" w14:textId="77777777" w:rsidR="00526256" w:rsidRDefault="00526256">
      <w:pPr>
        <w:rPr>
          <w:lang w:eastAsia="zh-CN"/>
        </w:rPr>
      </w:pPr>
    </w:p>
    <w:p w14:paraId="34A3A424" w14:textId="77777777" w:rsidR="00526256" w:rsidRDefault="00064B3A">
      <w:pPr>
        <w:pStyle w:val="2"/>
      </w:pPr>
      <w:r>
        <w:t xml:space="preserve">Topic B: </w:t>
      </w:r>
      <w:r>
        <w:rPr>
          <w:lang w:val="en-US" w:eastAsia="ja-JP"/>
        </w:rPr>
        <w:t>Multiple PDSCH/PUSCH by a single DCI</w:t>
      </w:r>
    </w:p>
    <w:p w14:paraId="04DCC1EA"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a6"/>
              <w:jc w:val="left"/>
            </w:pPr>
            <w:bookmarkStart w:id="76"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76"/>
          </w:p>
        </w:tc>
      </w:tr>
    </w:tbl>
    <w:p w14:paraId="33CFCC21" w14:textId="77777777" w:rsidR="00526256" w:rsidRDefault="00526256">
      <w:pPr>
        <w:rPr>
          <w:lang w:eastAsia="zh-CN"/>
        </w:rPr>
      </w:pPr>
    </w:p>
    <w:p w14:paraId="45D6E761" w14:textId="77777777" w:rsidR="00526256" w:rsidRDefault="00064B3A">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afb"/>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a6"/>
              <w:jc w:val="left"/>
            </w:pPr>
          </w:p>
        </w:tc>
      </w:tr>
    </w:tbl>
    <w:p w14:paraId="13A89C58" w14:textId="77777777" w:rsidR="00526256" w:rsidRDefault="00526256">
      <w:pPr>
        <w:rPr>
          <w:lang w:eastAsia="zh-CN"/>
        </w:rPr>
      </w:pPr>
    </w:p>
    <w:p w14:paraId="46829DC1" w14:textId="77777777" w:rsidR="00526256" w:rsidRDefault="00064B3A">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a6"/>
              <w:jc w:val="left"/>
            </w:pPr>
          </w:p>
        </w:tc>
      </w:tr>
    </w:tbl>
    <w:p w14:paraId="7B5A64AC" w14:textId="77777777" w:rsidR="00526256" w:rsidRDefault="00526256">
      <w:pPr>
        <w:rPr>
          <w:lang w:eastAsia="zh-CN"/>
        </w:rPr>
      </w:pPr>
    </w:p>
    <w:p w14:paraId="55D507E2" w14:textId="77777777" w:rsidR="00526256" w:rsidRDefault="00064B3A">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65pt;height:141.8pt;mso-width-percent:0;mso-height-percent:0;mso-width-percent:0;mso-height-percent:0" o:ole="">
                  <v:imagedata r:id="rId22" o:title=""/>
                </v:shape>
                <o:OLEObject Type="Embed" ProgID="Visio.Drawing.15" ShapeID="_x0000_i1028" DrawAspect="Content" ObjectID="_1673731075" r:id="rId23"/>
              </w:object>
            </w:r>
          </w:p>
          <w:p w14:paraId="30250478" w14:textId="77777777" w:rsidR="00526256" w:rsidRDefault="00064B3A">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a6"/>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45pt;height:206.2pt;mso-width-percent:0;mso-height-percent:0;mso-width-percent:0;mso-height-percent:0" o:ole="">
                  <v:imagedata r:id="rId24" o:title=""/>
                </v:shape>
                <o:OLEObject Type="Embed" ProgID="Visio.Drawing.15" ShapeID="_x0000_i1029" DrawAspect="Content" ObjectID="_1673731076" r:id="rId25"/>
              </w:object>
            </w:r>
          </w:p>
          <w:p w14:paraId="3A8BCA2C" w14:textId="77777777" w:rsidR="00526256" w:rsidRDefault="00064B3A">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2"/>
      </w:pPr>
      <w:r>
        <w:t>Topic C: Multi-Beam Aspects</w:t>
      </w:r>
    </w:p>
    <w:p w14:paraId="0A7D1A5E"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2"/>
      </w:pPr>
      <w:r>
        <w:t>Topic D: Cross-carrier scheduling</w:t>
      </w:r>
    </w:p>
    <w:p w14:paraId="490A2746" w14:textId="77777777" w:rsidR="00526256" w:rsidRDefault="00064B3A">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45pt;height:206.2pt;mso-width-percent:0;mso-height-percent:0;mso-width-percent:0;mso-height-percent:0" o:ole="">
                  <v:imagedata r:id="rId24" o:title=""/>
                </v:shape>
                <o:OLEObject Type="Embed" ProgID="Visio.Drawing.15" ShapeID="_x0000_i1030" DrawAspect="Content" ObjectID="_1673731077"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afb"/>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afb"/>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a6"/>
              <w:jc w:val="left"/>
            </w:pPr>
            <w:bookmarkStart w:id="79" w:name="_Toc61859949"/>
            <w:bookmarkStart w:id="80" w:name="_Toc61547165"/>
            <w:bookmarkStart w:id="81" w:name="_Toc61869395"/>
            <w:bookmarkStart w:id="82" w:name="_Toc61293890"/>
            <w:bookmarkStart w:id="83" w:name="_Toc61822881"/>
            <w:bookmarkStart w:id="84" w:name="_Toc61859760"/>
            <w:bookmarkStart w:id="85" w:name="_Toc61547199"/>
            <w:bookmarkStart w:id="86" w:name="_Toc61547150"/>
            <w:bookmarkStart w:id="87"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66B6D42A" w14:textId="77777777" w:rsidR="00526256" w:rsidRDefault="00526256">
      <w:pPr>
        <w:rPr>
          <w:lang w:eastAsia="zh-CN"/>
        </w:rPr>
      </w:pPr>
    </w:p>
    <w:p w14:paraId="0EF64772" w14:textId="77777777" w:rsidR="00526256" w:rsidRDefault="00064B3A">
      <w:pPr>
        <w:pStyle w:val="2"/>
      </w:pPr>
      <w:r>
        <w:t>Topic E: Other</w:t>
      </w:r>
    </w:p>
    <w:p w14:paraId="191FA161"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a6"/>
              <w:jc w:val="left"/>
            </w:pPr>
            <w:bookmarkStart w:id="88" w:name="_Toc61547152"/>
            <w:bookmarkStart w:id="89" w:name="_Toc61869397"/>
            <w:bookmarkStart w:id="90" w:name="_Toc61546066"/>
            <w:bookmarkStart w:id="91" w:name="_Toc61547167"/>
            <w:bookmarkStart w:id="92" w:name="_Toc61547201"/>
            <w:bookmarkStart w:id="93" w:name="_Toc61859762"/>
            <w:bookmarkStart w:id="94" w:name="_Toc61822883"/>
            <w:bookmarkStart w:id="95"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39.65pt;height:137.45pt;mso-width-percent:0;mso-height-percent:0;mso-width-percent:0;mso-height-percent:0" o:ole="">
                  <v:imagedata r:id="rId27" o:title=""/>
                </v:shape>
                <o:OLEObject Type="Embed" ProgID="Visio.Drawing.15" ShapeID="_x0000_i1031" DrawAspect="Content" ObjectID="_1673731078" r:id="rId28"/>
              </w:object>
            </w:r>
          </w:p>
          <w:p w14:paraId="5CB28C48" w14:textId="77777777" w:rsidR="00526256" w:rsidRDefault="00064B3A">
            <w:pPr>
              <w:pStyle w:val="a6"/>
              <w:rPr>
                <w:lang w:val="en-GB"/>
              </w:rPr>
            </w:pPr>
            <w:bookmarkStart w:id="96" w:name="_Ref61547006"/>
            <w:r>
              <w:t xml:space="preserve">Figure </w:t>
            </w:r>
            <w:r>
              <w:fldChar w:fldCharType="begin"/>
            </w:r>
            <w:r>
              <w:instrText>SEQ Figure \* ARABIC</w:instrText>
            </w:r>
            <w:r>
              <w:fldChar w:fldCharType="separate"/>
            </w:r>
            <w:r>
              <w:t>1</w:t>
            </w:r>
            <w:r>
              <w:fldChar w:fldCharType="end"/>
            </w:r>
            <w:bookmarkEnd w:id="96"/>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12A82" w14:textId="77777777" w:rsidR="008A45A7" w:rsidRDefault="008A45A7" w:rsidP="00206CE8">
      <w:pPr>
        <w:spacing w:after="0" w:line="240" w:lineRule="auto"/>
      </w:pPr>
      <w:r>
        <w:separator/>
      </w:r>
    </w:p>
  </w:endnote>
  <w:endnote w:type="continuationSeparator" w:id="0">
    <w:p w14:paraId="2B491CCD" w14:textId="77777777" w:rsidR="008A45A7" w:rsidRDefault="008A45A7"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Gothic">
    <w:altName w:val="MS Gothic"/>
    <w:charset w:val="80"/>
    <w:family w:val="swiss"/>
    <w:pitch w:val="variable"/>
    <w:sig w:usb0="00000000" w:usb1="2AC7FDFF" w:usb2="00000016" w:usb3="00000000" w:csb0="0002009F"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宋体;SimSun">
    <w:charset w:val="8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775F" w14:textId="77777777" w:rsidR="008A45A7" w:rsidRDefault="008A45A7" w:rsidP="00206CE8">
      <w:pPr>
        <w:spacing w:after="0" w:line="240" w:lineRule="auto"/>
      </w:pPr>
      <w:r>
        <w:separator/>
      </w:r>
    </w:p>
  </w:footnote>
  <w:footnote w:type="continuationSeparator" w:id="0">
    <w:p w14:paraId="4516E1C3" w14:textId="77777777" w:rsidR="008A45A7" w:rsidRDefault="008A45A7" w:rsidP="00206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image" Target="media/image10.png"/><Relationship Id="rId26" Type="http://schemas.openxmlformats.org/officeDocument/2006/relationships/package" Target="embeddings/Microsoft_Visio_Drawing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2.vsdx"/><Relationship Id="rId25" Type="http://schemas.openxmlformats.org/officeDocument/2006/relationships/package" Target="embeddings/Microsoft_Visio_Drawing5.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4.vsdx"/><Relationship Id="rId28" Type="http://schemas.openxmlformats.org/officeDocument/2006/relationships/package" Target="embeddings/Microsoft_Visio_Drawing7.vsdx"/><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81</Pages>
  <Words>27364</Words>
  <Characters>155976</Characters>
  <Application>Microsoft Office Word</Application>
  <DocSecurity>0</DocSecurity>
  <Lines>1299</Lines>
  <Paragraphs>365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182975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吴作敏(Zuomin)</cp:lastModifiedBy>
  <cp:revision>10</cp:revision>
  <cp:lastPrinted>2016-08-13T07:06:00Z</cp:lastPrinted>
  <dcterms:created xsi:type="dcterms:W3CDTF">2021-02-01T12:01:00Z</dcterms:created>
  <dcterms:modified xsi:type="dcterms:W3CDTF">2021-02-01T16:31:00Z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