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MTK-Eutelsat, Intel, Len-MM, Spreadtrum, SONY, Xioami,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K_offset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or 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We think that all of the items in the FL proposal need a timing offset added. We think that a single offset can be applied to each of the timing relationships, i.e. there is a single K_offset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eNB with respect to a given UE. The TA reflects the RTT between the particular UE and the eNB.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Koffset 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(ms)</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(ms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eMTC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(ms)</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CEmodeA,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Scenario A: 541.46 ms (service and feeder links)</w:t>
            </w:r>
          </w:p>
          <w:p w14:paraId="7A2E2F67" w14:textId="77777777" w:rsidR="00E81BED" w:rsidRPr="00450CE8" w:rsidRDefault="00E81BED" w:rsidP="00E81BED">
            <w:pPr>
              <w:pStyle w:val="TAL"/>
              <w:rPr>
                <w:rFonts w:eastAsia="Calibri"/>
              </w:rPr>
            </w:pPr>
            <w:r w:rsidRPr="00450CE8">
              <w:rPr>
                <w:rFonts w:eastAsia="Calibri"/>
              </w:rPr>
              <w:t>Scenario B: 270.73 ms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25.77 ms (600km)</w:t>
            </w:r>
          </w:p>
          <w:p w14:paraId="75889666" w14:textId="77777777" w:rsidR="00E81BED" w:rsidRPr="00450CE8" w:rsidRDefault="00E81BED" w:rsidP="00E81BED">
            <w:pPr>
              <w:pStyle w:val="TAL"/>
              <w:rPr>
                <w:rFonts w:eastAsia="Calibri"/>
              </w:rPr>
            </w:pPr>
            <w:r w:rsidRPr="00450CE8">
              <w:rPr>
                <w:rFonts w:eastAsia="Calibri"/>
              </w:rPr>
              <w:t>41.77 ms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12.89 ms (600km)</w:t>
            </w:r>
          </w:p>
          <w:p w14:paraId="42DCBD6E" w14:textId="77777777" w:rsidR="00E81BED" w:rsidRPr="00450CE8" w:rsidRDefault="00E81BED" w:rsidP="00E81BED">
            <w:pPr>
              <w:pStyle w:val="TAL"/>
            </w:pPr>
            <w:r w:rsidRPr="00450CE8">
              <w:rPr>
                <w:rFonts w:eastAsia="Calibri"/>
              </w:rPr>
              <w:t>20.89 ms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summarise</w:t>
      </w:r>
      <w:r w:rsidR="005A00D3">
        <w:rPr>
          <w:b w:val="0"/>
          <w:bCs w:val="0"/>
          <w:lang w:eastAsia="zh-TW"/>
        </w:rPr>
        <w:t>s</w:t>
      </w:r>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w:t>
            </w:r>
            <w:r w:rsidRPr="003E17AA">
              <w:rPr>
                <w:highlight w:val="yellow"/>
              </w:rPr>
              <w:lastRenderedPageBreak/>
              <w:t xml:space="preserve">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02884CF7" w14:textId="77777777" w:rsidTr="00E52F84">
        <w:tc>
          <w:tcPr>
            <w:tcW w:w="3102" w:type="dxa"/>
          </w:tcPr>
          <w:p w14:paraId="29D412CF" w14:textId="4D02F3E6"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E26990" w14:textId="6B0CA9F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53F89566" w14:textId="3F72C2FE"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F73B7D" w14:paraId="5FA87A91" w14:textId="77777777" w:rsidTr="00E52F84">
        <w:tc>
          <w:tcPr>
            <w:tcW w:w="3102" w:type="dxa"/>
          </w:tcPr>
          <w:p w14:paraId="56D13D40" w14:textId="5D72E52A"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CMCC</w:t>
            </w:r>
          </w:p>
        </w:tc>
        <w:tc>
          <w:tcPr>
            <w:tcW w:w="3102" w:type="dxa"/>
          </w:tcPr>
          <w:p w14:paraId="3427AB79" w14:textId="4C112FFF" w:rsidR="00F73B7D"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0EA1805" w14:textId="104FA8A6" w:rsidR="00F73B7D" w:rsidRPr="00630948" w:rsidRDefault="00F73B7D"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 xml:space="preserve">ricsson, ZTE or Huawei’s </w:t>
            </w:r>
            <w:r w:rsidR="000D178B">
              <w:rPr>
                <w:b w:val="0"/>
              </w:rPr>
              <w:t>suggestion</w:t>
            </w:r>
            <w:r>
              <w:rPr>
                <w:b w:val="0"/>
              </w:rPr>
              <w:t>.</w:t>
            </w: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SimSun"/>
          <w:highlight w:val="yellow"/>
        </w:rPr>
      </w:pPr>
      <w:r w:rsidRPr="003E17AA">
        <w:rPr>
          <w:rFonts w:eastAsia="SimSun"/>
          <w:highlight w:val="yellow"/>
        </w:rPr>
        <w:t xml:space="preserve">For eMTC,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FSS: Other eMTC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90A4799" w14:textId="77777777" w:rsidTr="00E52F84">
        <w:tc>
          <w:tcPr>
            <w:tcW w:w="3102" w:type="dxa"/>
          </w:tcPr>
          <w:p w14:paraId="3A683959" w14:textId="60DD37E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B6CD549" w14:textId="758812AD"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93F3613" w14:textId="58613B7B"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on each case</w:t>
            </w:r>
          </w:p>
        </w:tc>
      </w:tr>
      <w:tr w:rsidR="000D178B" w14:paraId="0A385144" w14:textId="77777777" w:rsidTr="00E52F84">
        <w:tc>
          <w:tcPr>
            <w:tcW w:w="3102" w:type="dxa"/>
          </w:tcPr>
          <w:p w14:paraId="4036B45B" w14:textId="7D63AFB0"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DB1CF38" w14:textId="0FDCD577" w:rsidR="000D178B"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796747BF" w14:textId="4575BE6A" w:rsidR="000D178B" w:rsidRPr="00630948" w:rsidRDefault="000D178B"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 xml:space="preserve">Prefer rewording as </w:t>
            </w:r>
            <w:r>
              <w:rPr>
                <w:rFonts w:hint="eastAsia"/>
                <w:b w:val="0"/>
              </w:rPr>
              <w:t>E</w:t>
            </w:r>
            <w:r>
              <w:rPr>
                <w:b w:val="0"/>
              </w:rPr>
              <w:t>ricsson, ZTE or Huawei’s suggestion.</w:t>
            </w:r>
          </w:p>
        </w:tc>
      </w:tr>
      <w:tr w:rsidR="009A0A4B" w14:paraId="283FA714" w14:textId="77777777" w:rsidTr="00E52F84">
        <w:tc>
          <w:tcPr>
            <w:tcW w:w="3102" w:type="dxa"/>
          </w:tcPr>
          <w:p w14:paraId="08A06C3F" w14:textId="0F71DB01"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MediaTek</w:t>
            </w:r>
          </w:p>
        </w:tc>
        <w:tc>
          <w:tcPr>
            <w:tcW w:w="3102" w:type="dxa"/>
          </w:tcPr>
          <w:p w14:paraId="0D655547" w14:textId="1DEB7953"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 Enhancements should be considered if needed and beneficial.</w:t>
            </w:r>
          </w:p>
        </w:tc>
        <w:tc>
          <w:tcPr>
            <w:tcW w:w="3103" w:type="dxa"/>
          </w:tcPr>
          <w:p w14:paraId="6D9A355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4FFC98A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t xml:space="preserve">need to be studied individually for </w:t>
            </w:r>
            <w:r w:rsidRPr="00FD3A89">
              <w:rPr>
                <w:color w:val="FF0000"/>
              </w:rPr>
              <w:t xml:space="preserve">identifying whether </w:t>
            </w:r>
            <w:r w:rsidRPr="00FD3A89">
              <w:t>enhancement</w:t>
            </w:r>
            <w:r w:rsidRPr="00FD3A89">
              <w:rPr>
                <w:color w:val="FF0000"/>
              </w:rPr>
              <w:t xml:space="preserve"> is needed and beneficial</w:t>
            </w:r>
          </w:p>
          <w:p w14:paraId="0385349A" w14:textId="28782C7C" w:rsidR="009A0A4B" w:rsidRPr="00BC3AF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w:t>
            </w: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Cell specific vrs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r>
        <w:t>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r>
              <w:rPr>
                <w:rFonts w:eastAsia="SimSun"/>
                <w:b/>
                <w:bCs/>
                <w:u w:val="single"/>
                <w:lang w:eastAsia="zh-CN"/>
              </w:rPr>
              <w:t>Tdoc#</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K_offset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beam-sepcific.</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rsidRPr="00253D9E" w14:paraId="7408E464" w14:textId="77777777" w:rsidTr="007421BA">
        <w:tc>
          <w:tcPr>
            <w:tcW w:w="3102" w:type="dxa"/>
          </w:tcPr>
          <w:p w14:paraId="5A03164E" w14:textId="4FAA8442"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37B8B79" w14:textId="42310C9C"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 for study on Cell-specific</w:t>
            </w:r>
          </w:p>
        </w:tc>
        <w:tc>
          <w:tcPr>
            <w:tcW w:w="3103" w:type="dxa"/>
          </w:tcPr>
          <w:p w14:paraId="75A27254" w14:textId="77BAED43" w:rsidR="00630948" w:rsidRDefault="0063094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We object to include any beam specific configuration as it will introduce too much IoT UE cost/complexity. Considering LTE does not support beam related processing, it will also cause large standard effort for beam related processing for each procedure.</w:t>
            </w:r>
          </w:p>
        </w:tc>
      </w:tr>
      <w:tr w:rsidR="00186077" w:rsidRPr="00253D9E" w14:paraId="2B84FA88" w14:textId="77777777" w:rsidTr="007421BA">
        <w:tc>
          <w:tcPr>
            <w:tcW w:w="3102" w:type="dxa"/>
          </w:tcPr>
          <w:p w14:paraId="0066F243" w14:textId="3D0210E6" w:rsidR="00186077" w:rsidRDefault="00186077"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86897EF" w14:textId="47D26E3C" w:rsidR="00186077"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T</w:t>
            </w:r>
            <w:r>
              <w:rPr>
                <w:b w:val="0"/>
              </w:rPr>
              <w:t>oo early</w:t>
            </w:r>
          </w:p>
        </w:tc>
        <w:tc>
          <w:tcPr>
            <w:tcW w:w="3103" w:type="dxa"/>
          </w:tcPr>
          <w:p w14:paraId="2F996A04" w14:textId="683A1E75" w:rsidR="00186077" w:rsidRPr="00630948" w:rsidRDefault="00FA5AC0"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I</w:t>
            </w:r>
            <w:r>
              <w:rPr>
                <w:b w:val="0"/>
                <w:bCs w:val="0"/>
              </w:rPr>
              <w:t>t is too early to determine cell/beam specific offsets for</w:t>
            </w:r>
            <w:r w:rsidRPr="00FA5AC0">
              <w:rPr>
                <w:b w:val="0"/>
                <w:bCs w:val="0"/>
              </w:rPr>
              <w:t xml:space="preserve"> </w:t>
            </w:r>
            <w:r w:rsidRPr="00F31B8B">
              <w:rPr>
                <w:u w:val="single"/>
              </w:rPr>
              <w:t>each</w:t>
            </w:r>
            <w:r w:rsidRPr="00FA5AC0">
              <w:rPr>
                <w:b w:val="0"/>
                <w:bCs w:val="0"/>
              </w:rPr>
              <w:t xml:space="preserve"> timing relationships</w:t>
            </w:r>
            <w:r>
              <w:rPr>
                <w:b w:val="0"/>
                <w:bCs w:val="0"/>
              </w:rPr>
              <w:t xml:space="preserve"> before any </w:t>
            </w:r>
            <w:r w:rsidR="00AB09DF">
              <w:rPr>
                <w:b w:val="0"/>
                <w:bCs w:val="0"/>
              </w:rPr>
              <w:t>inverstigation</w:t>
            </w:r>
            <w:r>
              <w:rPr>
                <w:b w:val="0"/>
                <w:bCs w:val="0"/>
              </w:rPr>
              <w:t>.</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32394A9F" w14:textId="77777777" w:rsidTr="007421BA">
        <w:tc>
          <w:tcPr>
            <w:tcW w:w="3102" w:type="dxa"/>
          </w:tcPr>
          <w:p w14:paraId="3F001DAD" w14:textId="08089AB4"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027F419B" w14:textId="6BB404C1" w:rsidR="00630948" w:rsidRPr="00253D9E"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OK for study</w:t>
            </w:r>
          </w:p>
        </w:tc>
        <w:tc>
          <w:tcPr>
            <w:tcW w:w="3103" w:type="dxa"/>
          </w:tcPr>
          <w:p w14:paraId="67047CEC" w14:textId="180FD4A5" w:rsidR="00630948" w:rsidRDefault="0063094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After study in section 2.1, f</w:t>
            </w:r>
            <w:r w:rsidRPr="00630948">
              <w:rPr>
                <w:b w:val="0"/>
                <w:bCs w:val="0"/>
              </w:rPr>
              <w:t>urther study should be considered for each case mentioned above for timing relationship, for both NB-IoT and eMTC.</w:t>
            </w:r>
          </w:p>
        </w:tc>
      </w:tr>
      <w:tr w:rsidR="00E30E40" w14:paraId="4EE9F522" w14:textId="77777777" w:rsidTr="007421BA">
        <w:tc>
          <w:tcPr>
            <w:tcW w:w="3102" w:type="dxa"/>
          </w:tcPr>
          <w:p w14:paraId="4F378470" w14:textId="712F268A"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1FE09063" w14:textId="26E5A686"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sidRPr="00253D9E">
              <w:rPr>
                <w:b w:val="0"/>
              </w:rPr>
              <w:t>OK to study</w:t>
            </w:r>
            <w:r>
              <w:rPr>
                <w:b w:val="0"/>
              </w:rPr>
              <w:t xml:space="preserve"> the need.</w:t>
            </w:r>
          </w:p>
        </w:tc>
        <w:tc>
          <w:tcPr>
            <w:tcW w:w="3103" w:type="dxa"/>
          </w:tcPr>
          <w:p w14:paraId="050FEC54" w14:textId="77777777" w:rsidR="00E30E40" w:rsidRDefault="00E30E40"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6C9496" w14:textId="77777777" w:rsidTr="007421BA">
        <w:tc>
          <w:tcPr>
            <w:tcW w:w="3102" w:type="dxa"/>
          </w:tcPr>
          <w:p w14:paraId="563392A5" w14:textId="6EBE1BB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MediaTek</w:t>
            </w:r>
          </w:p>
        </w:tc>
        <w:tc>
          <w:tcPr>
            <w:tcW w:w="3102" w:type="dxa"/>
          </w:tcPr>
          <w:p w14:paraId="138D99E3" w14:textId="0E39B172" w:rsidR="009A0A4B" w:rsidRPr="00253D9E"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Too early</w:t>
            </w:r>
          </w:p>
        </w:tc>
        <w:tc>
          <w:tcPr>
            <w:tcW w:w="3103" w:type="dxa"/>
          </w:tcPr>
          <w:p w14:paraId="3A555A0E" w14:textId="5659090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have same comment as for 2.2.3. It is not clear what needs to be discussed compare to NR NTN which has made agreement on   “</w:t>
            </w:r>
            <w:r w:rsidRPr="00FD3A89">
              <w:rPr>
                <w:b w:val="0"/>
                <w:bCs w:val="0"/>
              </w:rPr>
              <w:t xml:space="preserve">Update of K_offset after initial </w:t>
            </w:r>
            <w:r w:rsidRPr="00FD3A89">
              <w:rPr>
                <w:b w:val="0"/>
                <w:bCs w:val="0"/>
              </w:rPr>
              <w:lastRenderedPageBreak/>
              <w:t>access is supported</w:t>
            </w:r>
            <w:r>
              <w:rPr>
                <w:b w:val="0"/>
                <w:bCs w:val="0"/>
              </w:rPr>
              <w:t>”. We can first discuss issue in 2.1.4</w:t>
            </w:r>
          </w:p>
        </w:tc>
      </w:tr>
      <w:tr w:rsidR="009A0A4B" w14:paraId="74782655" w14:textId="77777777" w:rsidTr="007421BA">
        <w:tc>
          <w:tcPr>
            <w:tcW w:w="3102" w:type="dxa"/>
          </w:tcPr>
          <w:p w14:paraId="114D3660"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5A2BB52C"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59D250F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The NR NTN work item has agreed that an offset, K_mac,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DL and UL frame timing are not aligned at the eNB</w:t>
      </w:r>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lastRenderedPageBreak/>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73720165" w14:textId="77777777" w:rsidTr="00E52F84">
        <w:tc>
          <w:tcPr>
            <w:tcW w:w="3102" w:type="dxa"/>
          </w:tcPr>
          <w:p w14:paraId="7B6CAD82" w14:textId="02B4482D"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13494512" w14:textId="5A12B19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To identify whether it is needed</w:t>
            </w:r>
          </w:p>
        </w:tc>
        <w:tc>
          <w:tcPr>
            <w:tcW w:w="3103" w:type="dxa"/>
          </w:tcPr>
          <w:p w14:paraId="7CEB8C4B" w14:textId="250BBFE3" w:rsidR="00630948" w:rsidRDefault="00630948"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630948">
              <w:rPr>
                <w:b w:val="0"/>
                <w:bCs w:val="0"/>
              </w:rPr>
              <w:t>Further study should be done to identify whether there is issue on activation/deactivation via MAC CE before any agreement.</w:t>
            </w:r>
          </w:p>
        </w:tc>
      </w:tr>
      <w:tr w:rsidR="00DC043E" w14:paraId="099CDD50" w14:textId="77777777" w:rsidTr="00E52F84">
        <w:tc>
          <w:tcPr>
            <w:tcW w:w="3102" w:type="dxa"/>
          </w:tcPr>
          <w:p w14:paraId="49CB608F" w14:textId="3C7AE339" w:rsidR="00DC043E"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C</w:t>
            </w:r>
            <w:r>
              <w:rPr>
                <w:b w:val="0"/>
                <w:bCs w:val="0"/>
              </w:rPr>
              <w:t>MCC</w:t>
            </w:r>
          </w:p>
        </w:tc>
        <w:tc>
          <w:tcPr>
            <w:tcW w:w="3102" w:type="dxa"/>
          </w:tcPr>
          <w:p w14:paraId="1A44338E" w14:textId="3F63BF18" w:rsidR="00DC043E" w:rsidRPr="00630948" w:rsidRDefault="00DC043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7A8DC0" w14:textId="77777777" w:rsidR="00DC043E" w:rsidRPr="00630948" w:rsidRDefault="00DC043E"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77074AA5" w14:textId="77777777" w:rsidTr="00E52F84">
        <w:tc>
          <w:tcPr>
            <w:tcW w:w="3102" w:type="dxa"/>
          </w:tcPr>
          <w:p w14:paraId="1F8D70A0" w14:textId="4E38CAB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MediaTek</w:t>
            </w:r>
          </w:p>
        </w:tc>
        <w:tc>
          <w:tcPr>
            <w:tcW w:w="3102" w:type="dxa"/>
          </w:tcPr>
          <w:p w14:paraId="10267D39" w14:textId="73C5E9CE"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2F9EB80B"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0F4BE6AE" w14:textId="77777777" w:rsidTr="00E52F84">
        <w:tc>
          <w:tcPr>
            <w:tcW w:w="3102" w:type="dxa"/>
          </w:tcPr>
          <w:p w14:paraId="0565C11F" w14:textId="54DDC3B2"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p>
        </w:tc>
        <w:tc>
          <w:tcPr>
            <w:tcW w:w="3102" w:type="dxa"/>
          </w:tcPr>
          <w:p w14:paraId="2BAE78E3" w14:textId="0AA7726F"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p>
        </w:tc>
        <w:tc>
          <w:tcPr>
            <w:tcW w:w="3103" w:type="dxa"/>
          </w:tcPr>
          <w:p w14:paraId="5F605FE6" w14:textId="77777777" w:rsidR="009A0A4B" w:rsidRPr="00630948"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r>
              <w:rPr>
                <w:rFonts w:eastAsia="SimSun"/>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SimSun"/>
          <w:bCs/>
          <w:lang w:eastAsia="zh-CN"/>
        </w:rPr>
        <w:t>hat additional information would the eNB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UE-applied timing advance (the eNB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TDoc),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630948" w14:paraId="5A21EBAB" w14:textId="77777777" w:rsidTr="00E52F84">
        <w:tc>
          <w:tcPr>
            <w:tcW w:w="3102" w:type="dxa"/>
          </w:tcPr>
          <w:p w14:paraId="47273BCD" w14:textId="2A3F891F"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72E00A3" w14:textId="7DB087A2"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Agree</w:t>
            </w:r>
          </w:p>
        </w:tc>
        <w:tc>
          <w:tcPr>
            <w:tcW w:w="3103" w:type="dxa"/>
          </w:tcPr>
          <w:p w14:paraId="4ADB4CE6" w14:textId="77777777"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B06AD1" w14:paraId="4EC00FF9" w14:textId="77777777" w:rsidTr="00E52F84">
        <w:tc>
          <w:tcPr>
            <w:tcW w:w="3102" w:type="dxa"/>
          </w:tcPr>
          <w:p w14:paraId="5C2C6C4E" w14:textId="4C492763"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2F43E68C" w14:textId="0DCBFFBF"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AF04626" w14:textId="77777777" w:rsidR="00B06AD1" w:rsidRDefault="00B06AD1"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39004C39" w14:textId="77777777" w:rsidTr="00E52F84">
        <w:tc>
          <w:tcPr>
            <w:tcW w:w="3102" w:type="dxa"/>
          </w:tcPr>
          <w:p w14:paraId="12551F41" w14:textId="67F5E0D0"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MediaTek</w:t>
            </w:r>
          </w:p>
        </w:tc>
        <w:tc>
          <w:tcPr>
            <w:tcW w:w="3102" w:type="dxa"/>
          </w:tcPr>
          <w:p w14:paraId="669CA8EC" w14:textId="5EBE6FBD"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 with modification</w:t>
            </w:r>
          </w:p>
        </w:tc>
        <w:tc>
          <w:tcPr>
            <w:tcW w:w="3103" w:type="dxa"/>
          </w:tcPr>
          <w:p w14:paraId="4AD1A03E"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3095B4D" w14:textId="66FD4AA8"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FD3A89">
              <w:rPr>
                <w:lang w:eastAsia="zh-TW"/>
              </w:rPr>
              <w:t>Study</w:t>
            </w:r>
            <w:r w:rsidRPr="00FD3A89">
              <w:rPr>
                <w:color w:val="FF0000"/>
                <w:lang w:eastAsia="zh-TW"/>
              </w:rPr>
              <w:t xml:space="preserve"> whether </w:t>
            </w:r>
            <w:r w:rsidRPr="00FD3A89">
              <w:rPr>
                <w:lang w:eastAsia="zh-TW"/>
              </w:rPr>
              <w:t>the</w:t>
            </w:r>
            <w:r w:rsidRPr="00FD3A89">
              <w:rPr>
                <w:color w:val="FF0000"/>
                <w:lang w:eastAsia="zh-TW"/>
              </w:rPr>
              <w:t>re is</w:t>
            </w:r>
            <w:r w:rsidRPr="00FD3A89">
              <w:rPr>
                <w:lang w:eastAsia="zh-TW"/>
              </w:rPr>
              <w:t xml:space="preserve"> impact of timing relationships on HD-</w:t>
            </w:r>
            <w:r w:rsidRPr="00FD3A89">
              <w:rPr>
                <w:lang w:eastAsia="zh-TW"/>
              </w:rPr>
              <w:lastRenderedPageBreak/>
              <w:t xml:space="preserve">FDD operation </w:t>
            </w:r>
            <w:r w:rsidRPr="00FD3A89">
              <w:rPr>
                <w:color w:val="FF0000"/>
                <w:lang w:eastAsia="zh-TW"/>
              </w:rPr>
              <w:t>and whether potential</w:t>
            </w:r>
            <w:r>
              <w:rPr>
                <w:color w:val="FF0000"/>
                <w:lang w:eastAsia="zh-TW"/>
              </w:rPr>
              <w:t xml:space="preserve"> </w:t>
            </w:r>
            <w:r w:rsidRPr="00FD3A89">
              <w:rPr>
                <w:strike/>
                <w:color w:val="FF0000"/>
              </w:rPr>
              <w:t>possible</w:t>
            </w:r>
            <w:r w:rsidRPr="00FD3A89">
              <w:rPr>
                <w:color w:val="FF0000"/>
                <w:lang w:eastAsia="zh-TW"/>
              </w:rPr>
              <w:t xml:space="preserve"> </w:t>
            </w:r>
            <w:r w:rsidRPr="00FD3A89">
              <w:rPr>
                <w:lang w:eastAsia="zh-TW"/>
              </w:rPr>
              <w:t>enhancements</w:t>
            </w:r>
            <w:r w:rsidRPr="00FD3A89">
              <w:rPr>
                <w:color w:val="FF0000"/>
                <w:lang w:eastAsia="zh-TW"/>
              </w:rPr>
              <w:t xml:space="preserve"> are needed and beneficial</w:t>
            </w:r>
            <w:r w:rsidRPr="00FD3A89">
              <w:rPr>
                <w:lang w:eastAsia="zh-TW"/>
              </w:rPr>
              <w:t>.</w:t>
            </w:r>
          </w:p>
        </w:tc>
      </w:tr>
      <w:tr w:rsidR="009A0A4B" w14:paraId="61DEE912" w14:textId="77777777" w:rsidTr="00E52F84">
        <w:tc>
          <w:tcPr>
            <w:tcW w:w="3102" w:type="dxa"/>
          </w:tcPr>
          <w:p w14:paraId="4452777A"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p>
        </w:tc>
        <w:tc>
          <w:tcPr>
            <w:tcW w:w="3102" w:type="dxa"/>
          </w:tcPr>
          <w:p w14:paraId="2ABE66C0"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p>
        </w:tc>
        <w:tc>
          <w:tcPr>
            <w:tcW w:w="3103" w:type="dxa"/>
          </w:tcPr>
          <w:p w14:paraId="6578AF03"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ra-ResponseWindow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lastRenderedPageBreak/>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w:t>
            </w:r>
            <w:r>
              <w:lastRenderedPageBreak/>
              <w:t xml:space="preserve">of time corresponding to the offset applied to </w:t>
            </w:r>
            <w:r w:rsidRPr="00A83784">
              <w:t>start of ra-ResponseWindow</w:t>
            </w:r>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lastRenderedPageBreak/>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r w:rsidR="00630948" w14:paraId="36A930E4" w14:textId="77777777" w:rsidTr="00E52F84">
        <w:tc>
          <w:tcPr>
            <w:tcW w:w="3102" w:type="dxa"/>
          </w:tcPr>
          <w:p w14:paraId="6EFB8447" w14:textId="02439D6B"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420E8BB5" w14:textId="1ECC6AF9" w:rsidR="00630948" w:rsidRDefault="00630948"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w:t>
            </w:r>
          </w:p>
        </w:tc>
        <w:tc>
          <w:tcPr>
            <w:tcW w:w="3103" w:type="dxa"/>
          </w:tcPr>
          <w:p w14:paraId="43127898" w14:textId="272D0F67" w:rsidR="00630948"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to study for each ease mentioned above.</w:t>
            </w:r>
          </w:p>
        </w:tc>
      </w:tr>
      <w:tr w:rsidR="0093058E" w14:paraId="581CE371" w14:textId="77777777" w:rsidTr="00E52F84">
        <w:tc>
          <w:tcPr>
            <w:tcW w:w="3102" w:type="dxa"/>
          </w:tcPr>
          <w:p w14:paraId="30D23ADE" w14:textId="59EC2268"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0C291837" w14:textId="1A4C8DB6"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priciple</w:t>
            </w:r>
          </w:p>
        </w:tc>
        <w:tc>
          <w:tcPr>
            <w:tcW w:w="3103" w:type="dxa"/>
          </w:tcPr>
          <w:p w14:paraId="1F92A6FC" w14:textId="77777777" w:rsidR="0093058E" w:rsidRDefault="0093058E"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9C20BF" w14:textId="77777777" w:rsidTr="00E52F84">
        <w:tc>
          <w:tcPr>
            <w:tcW w:w="3102" w:type="dxa"/>
          </w:tcPr>
          <w:p w14:paraId="3A81349F" w14:textId="00779AF9"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MediaTek</w:t>
            </w:r>
          </w:p>
        </w:tc>
        <w:tc>
          <w:tcPr>
            <w:tcW w:w="3102" w:type="dxa"/>
          </w:tcPr>
          <w:p w14:paraId="09CC7F40" w14:textId="0780F7F6"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Disagree</w:t>
            </w:r>
          </w:p>
        </w:tc>
        <w:tc>
          <w:tcPr>
            <w:tcW w:w="3103" w:type="dxa"/>
          </w:tcPr>
          <w:p w14:paraId="79B5400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SID does not have an objective for UE power consumption optimization. This would require RAN Plenary discussion as the scope of SI would very significantly increase.</w:t>
            </w:r>
          </w:p>
          <w:p w14:paraId="053A60B1" w14:textId="39654F14"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In 8.15.2, the motivation was to check the impact of GNSS and SIB reading on UE power consumption was reasonable to enable  UL synchronization. </w:t>
            </w:r>
          </w:p>
        </w:tc>
      </w:tr>
      <w:tr w:rsidR="009A0A4B" w14:paraId="08F9CEDB" w14:textId="77777777" w:rsidTr="00E52F84">
        <w:tc>
          <w:tcPr>
            <w:tcW w:w="3102" w:type="dxa"/>
          </w:tcPr>
          <w:p w14:paraId="35F2A87B"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p>
        </w:tc>
        <w:tc>
          <w:tcPr>
            <w:tcW w:w="3102" w:type="dxa"/>
          </w:tcPr>
          <w:p w14:paraId="39365000"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p>
        </w:tc>
        <w:tc>
          <w:tcPr>
            <w:tcW w:w="3103" w:type="dxa"/>
          </w:tcPr>
          <w:p w14:paraId="73A7D741" w14:textId="77777777" w:rsidR="009A0A4B" w:rsidRDefault="009A0A4B" w:rsidP="009A0A4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6.1 </w:t>
      </w:r>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Partial TA: A common timing offset in the eNB’s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K_offset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There is a timing advance related timing relationship issue that may be relevant for study under this AI. The time after the UE received a timing advance command from the eNB that the eNB can assume that the UE has applied the command. This is: 16 subframes (NB-IoT) and 8 subframes (eMTC). In IoT-MTN, given the RTD from eNB to UE and considering any operational mode in which the UL and DL frames are not aligned at the eNB, there are likely enhancement issues to study for this particular relationship.</w:t>
      </w:r>
    </w:p>
    <w:p w14:paraId="4480E7B5" w14:textId="7145EA36"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Study timing relationship issues arising form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r w:rsidR="0065061F" w14:paraId="53AE671D" w14:textId="77777777" w:rsidTr="007421BA">
        <w:tc>
          <w:tcPr>
            <w:tcW w:w="3102" w:type="dxa"/>
          </w:tcPr>
          <w:p w14:paraId="1657BBC4" w14:textId="74E30B9D"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Nokia, NSB</w:t>
            </w:r>
          </w:p>
        </w:tc>
        <w:tc>
          <w:tcPr>
            <w:tcW w:w="3102" w:type="dxa"/>
          </w:tcPr>
          <w:p w14:paraId="3ECAFFE2" w14:textId="44AC75B9"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CC744FD" w14:textId="77777777" w:rsidR="0065061F" w:rsidRDefault="0065061F"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3505B7" w14:paraId="29A75B4B" w14:textId="77777777" w:rsidTr="007421BA">
        <w:tc>
          <w:tcPr>
            <w:tcW w:w="3102" w:type="dxa"/>
          </w:tcPr>
          <w:p w14:paraId="401425B6" w14:textId="41A0981D"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3102" w:type="dxa"/>
          </w:tcPr>
          <w:p w14:paraId="5FF79C92" w14:textId="677981CE"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393E64A2" w14:textId="77777777" w:rsidR="003505B7" w:rsidRDefault="003505B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570EF581" w14:textId="77777777" w:rsidTr="007421BA">
        <w:tc>
          <w:tcPr>
            <w:tcW w:w="3102" w:type="dxa"/>
          </w:tcPr>
          <w:p w14:paraId="1EB58BBE" w14:textId="758478B3"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MediaTek</w:t>
            </w:r>
          </w:p>
        </w:tc>
        <w:tc>
          <w:tcPr>
            <w:tcW w:w="3102" w:type="dxa"/>
          </w:tcPr>
          <w:p w14:paraId="35BEB5B1" w14:textId="7BF242BF"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b w:val="0"/>
                <w:bCs w:val="0"/>
              </w:rPr>
              <w:t>Agree</w:t>
            </w:r>
          </w:p>
        </w:tc>
        <w:tc>
          <w:tcPr>
            <w:tcW w:w="3103" w:type="dxa"/>
          </w:tcPr>
          <w:p w14:paraId="704D0D95"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9A0A4B" w14:paraId="2BB1C331" w14:textId="77777777" w:rsidTr="007421BA">
        <w:tc>
          <w:tcPr>
            <w:tcW w:w="3102" w:type="dxa"/>
          </w:tcPr>
          <w:p w14:paraId="569C2D07"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p>
        </w:tc>
        <w:tc>
          <w:tcPr>
            <w:tcW w:w="3102" w:type="dxa"/>
          </w:tcPr>
          <w:p w14:paraId="407853B0"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p>
        </w:tc>
        <w:tc>
          <w:tcPr>
            <w:tcW w:w="3103" w:type="dxa"/>
          </w:tcPr>
          <w:p w14:paraId="632F6139" w14:textId="77777777" w:rsidR="009A0A4B" w:rsidRDefault="009A0A4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lastRenderedPageBreak/>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bookmarkStart w:id="9" w:name="_GoBack"/>
      <w:bookmarkEnd w:id="9"/>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What are the reasons for applying NPDCCH / MPDCCH monitoring restrictions:</w:t>
      </w:r>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NB_IoT and </w:t>
      </w:r>
      <w:r w:rsidR="007779DD">
        <w:rPr>
          <w:rFonts w:eastAsia="SimSun"/>
          <w:bCs/>
          <w:color w:val="0070C0"/>
          <w:lang w:eastAsia="zh-CN"/>
        </w:rPr>
        <w:t>Emtc</w:t>
      </w:r>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r w:rsidR="007779DD">
        <w:rPr>
          <w:rFonts w:eastAsia="SimSun"/>
          <w:bCs/>
          <w:lang w:eastAsia="zh-CN"/>
        </w:rPr>
        <w:t>Enb</w:t>
      </w:r>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Perhaps revisit this question after working on the koffset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r w:rsidR="0010516E">
        <w:rPr>
          <w:rFonts w:eastAsia="SimSun"/>
          <w:color w:val="0070C0"/>
        </w:rPr>
        <w:t>Emtc</w:t>
      </w:r>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While it would be desirable to consider all R16 features in the study, RAN1 needs to prioritise the features studied, given the timeplan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5 respondents out of 6 advocate for at least de-prioritisation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The tables below are taken from the ZTE Tdoc:</w:t>
      </w:r>
    </w:p>
    <w:p w14:paraId="5BAB94A2" w14:textId="77777777" w:rsidR="00DA195F" w:rsidRDefault="00513E5F">
      <w:pPr>
        <w:pStyle w:val="Caption"/>
        <w:keepNext/>
        <w:spacing w:beforeLines="50" w:before="120" w:afterLines="50"/>
      </w:pPr>
      <w:bookmarkStart w:id="12" w:name="_Ref61352291"/>
      <w:r>
        <w:t xml:space="preserve">Table </w:t>
      </w:r>
      <w:r w:rsidR="009D6F20">
        <w:fldChar w:fldCharType="begin"/>
      </w:r>
      <w:r w:rsidR="009D6F20">
        <w:instrText xml:space="preserve"> SEQ Table \* ARABIC </w:instrText>
      </w:r>
      <w:r w:rsidR="009D6F20">
        <w:fldChar w:fldCharType="separate"/>
      </w:r>
      <w:r>
        <w:t>1</w:t>
      </w:r>
      <w:r w:rsidR="009D6F20">
        <w:fldChar w:fldCharType="end"/>
      </w:r>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r w:rsidR="009D6F20">
        <w:fldChar w:fldCharType="begin"/>
      </w:r>
      <w:r w:rsidR="009D6F20">
        <w:instrText xml:space="preserve"> SEQ Table \* ARABIC </w:instrText>
      </w:r>
      <w:r w:rsidR="009D6F20">
        <w:fldChar w:fldCharType="separate"/>
      </w:r>
      <w:r>
        <w:t>2</w:t>
      </w:r>
      <w:r w:rsidR="009D6F20">
        <w:fldChar w:fldCharType="end"/>
      </w:r>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9D6F20">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9D6F20">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9D6F20">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9D6F20">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9D6F20">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9D6F20">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9D6F20">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9D6F20">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9D6F20">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9D6F20">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9D6F20">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9D6F20">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9D6F20">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9D6F20">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9D6F20">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9D6F20">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9D6F20">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9D6F20">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9D6F20">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“Study on NB-IoT / eMTC support for Non-Terrestrial Network”. RANP#86. Sitges,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C7DA3" w14:textId="77777777" w:rsidR="009D6F20" w:rsidRDefault="009D6F20">
      <w:pPr>
        <w:spacing w:after="0"/>
      </w:pPr>
      <w:r>
        <w:separator/>
      </w:r>
    </w:p>
  </w:endnote>
  <w:endnote w:type="continuationSeparator" w:id="0">
    <w:p w14:paraId="78CC2EC9" w14:textId="77777777" w:rsidR="009D6F20" w:rsidRDefault="009D6F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5C8C2" w14:textId="77777777" w:rsidR="00186077" w:rsidRDefault="00186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08710"/>
      <w:docPartObj>
        <w:docPartGallery w:val="AutoText"/>
      </w:docPartObj>
    </w:sdtPr>
    <w:sdtEndPr/>
    <w:sdtContent>
      <w:p w14:paraId="28A1049C" w14:textId="50E84B0A" w:rsidR="00186077" w:rsidRDefault="00186077">
        <w:pPr>
          <w:pStyle w:val="Footer"/>
        </w:pPr>
        <w:r>
          <w:fldChar w:fldCharType="begin"/>
        </w:r>
        <w:r>
          <w:instrText xml:space="preserve"> PAGE   \* MERGEFORMAT </w:instrText>
        </w:r>
        <w:r>
          <w:fldChar w:fldCharType="separate"/>
        </w:r>
        <w:r w:rsidR="009A0A4B">
          <w:rPr>
            <w:noProof/>
          </w:rPr>
          <w:t>49</w:t>
        </w:r>
        <w:r>
          <w:fldChar w:fldCharType="end"/>
        </w:r>
      </w:p>
    </w:sdtContent>
  </w:sdt>
  <w:p w14:paraId="443A8B72" w14:textId="77777777" w:rsidR="00186077" w:rsidRDefault="00186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1427" w14:textId="77777777" w:rsidR="00186077" w:rsidRDefault="00186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A6018" w14:textId="77777777" w:rsidR="009D6F20" w:rsidRDefault="009D6F20">
      <w:pPr>
        <w:spacing w:after="0"/>
      </w:pPr>
      <w:r>
        <w:separator/>
      </w:r>
    </w:p>
  </w:footnote>
  <w:footnote w:type="continuationSeparator" w:id="0">
    <w:p w14:paraId="430D8A54" w14:textId="77777777" w:rsidR="009D6F20" w:rsidRDefault="009D6F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52B4C" w14:textId="77777777" w:rsidR="00186077" w:rsidRDefault="0018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CAD7" w14:textId="77777777" w:rsidR="00186077" w:rsidRDefault="00186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07E7" w14:textId="77777777" w:rsidR="00186077" w:rsidRDefault="00186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AE2"/>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42BA"/>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78B"/>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077"/>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AB8"/>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5B7"/>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591"/>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948"/>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61F"/>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58E"/>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A4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6F20"/>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DF"/>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6AD1"/>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3E"/>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0E40"/>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8B6"/>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1B8B"/>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B7D"/>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5AC0"/>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FFBF3B-D178-406E-B306-2AFB1F826E46}">
  <ds:schemaRefs>
    <ds:schemaRef ds:uri="http://schemas.openxmlformats.org/officeDocument/2006/bibliography"/>
  </ds:schemaRefs>
</ds:datastoreItem>
</file>

<file path=customXml/itemProps6.xml><?xml version="1.0" encoding="utf-8"?>
<ds:datastoreItem xmlns:ds="http://schemas.openxmlformats.org/officeDocument/2006/customXml" ds:itemID="{6143C64C-5149-4CE5-AC80-CB5FC80F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13040</Words>
  <Characters>74331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Gilles Charbit</cp:lastModifiedBy>
  <cp:revision>3</cp:revision>
  <cp:lastPrinted>2016-05-14T13:14:00Z</cp:lastPrinted>
  <dcterms:created xsi:type="dcterms:W3CDTF">2021-02-01T14:52:00Z</dcterms:created>
  <dcterms:modified xsi:type="dcterms:W3CDTF">2021-02-01T15:00:00Z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