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af1"/>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f1"/>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1"/>
        <w:numPr>
          <w:ilvl w:val="0"/>
          <w:numId w:val="0"/>
        </w:numPr>
        <w:spacing w:before="80" w:after="80"/>
        <w:ind w:left="431"/>
        <w:rPr>
          <w:sz w:val="24"/>
          <w:lang w:eastAsia="zh-CN"/>
        </w:rPr>
      </w:pPr>
      <w:bookmarkStart w:id="0" w:name="_Ref54129494"/>
    </w:p>
    <w:p w14:paraId="4D6206D1" w14:textId="49AB8C82" w:rsidR="00DA195F" w:rsidRDefault="00513E5F">
      <w:pPr>
        <w:pStyle w:val="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sufficient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a"/>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proofErr w:type="spellStart"/>
            <w:r>
              <w:rPr>
                <w:lang w:eastAsia="zh-CN"/>
              </w:rPr>
              <w:t>Koffset</w:t>
            </w:r>
            <w:proofErr w:type="spellEnd"/>
            <w:r>
              <w:rPr>
                <w:lang w:eastAsia="zh-CN"/>
              </w:rPr>
              <w:t xml:space="preserve">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 xml:space="preserve">Various companies listed the timing relationships that require enhancement (enhancement relative to legacy terrestrial NB-IoT / </w:t>
      </w:r>
      <w:proofErr w:type="spellStart"/>
      <w:r>
        <w:rPr>
          <w:rFonts w:eastAsia="宋体"/>
          <w:color w:val="0070C0"/>
          <w:lang w:eastAsia="zh-CN"/>
        </w:rPr>
        <w:t>eMTC</w:t>
      </w:r>
      <w:proofErr w:type="spellEnd"/>
      <w:r>
        <w:rPr>
          <w:rFonts w:eastAsia="宋体"/>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43D6684"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2929BDD"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D7232D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7290B84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34FA42D3"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7FE279FB"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2E6E9084"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62AAD505"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4EBAFC1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76656E3E"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p>
    <w:p w14:paraId="2C433EB4" w14:textId="77777777" w:rsidR="00DA195F" w:rsidRDefault="00DA195F">
      <w:pPr>
        <w:rPr>
          <w:rFonts w:eastAsia="宋体"/>
          <w:lang w:eastAsia="zh-CN"/>
        </w:rPr>
      </w:pPr>
    </w:p>
    <w:p w14:paraId="2AC954BC" w14:textId="65E0F73A" w:rsidR="00DA195F" w:rsidRDefault="00513E5F" w:rsidP="00E81BED">
      <w:pPr>
        <w:pStyle w:val="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 xml:space="preserve">CATT, vivo, MTK-Eutelsat,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APT, Xiaomi, Samsung, Apple</w:t>
      </w:r>
    </w:p>
    <w:p w14:paraId="50CA6ABA" w14:textId="77777777" w:rsidR="00DA195F" w:rsidRDefault="00513E5F">
      <w:pPr>
        <w:pStyle w:val="aff0"/>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xml:space="preserve">, vivo,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Xiaomi, Samsung, Apple</w:t>
      </w:r>
    </w:p>
    <w:p w14:paraId="006D363E"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2EB2DA3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PUSCH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Samsung</w:t>
      </w:r>
    </w:p>
    <w:p w14:paraId="3DE703F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w:t>
      </w:r>
    </w:p>
    <w:p w14:paraId="628FB75A" w14:textId="77777777" w:rsidR="00DA195F" w:rsidRDefault="00513E5F">
      <w:pPr>
        <w:pStyle w:val="aff0"/>
        <w:numPr>
          <w:ilvl w:val="0"/>
          <w:numId w:val="8"/>
        </w:numPr>
        <w:rPr>
          <w:rFonts w:eastAsia="宋体"/>
        </w:rPr>
      </w:pPr>
      <w:r>
        <w:rPr>
          <w:rFonts w:ascii="Times New Roman" w:eastAsia="宋体" w:hAnsi="Times New Roman" w:cs="Times New Roman"/>
        </w:rPr>
        <w:t xml:space="preserve">PDSCH to HARQ-ACK on PUCCH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w:t>
      </w:r>
      <w:proofErr w:type="spellStart"/>
      <w:r>
        <w:rPr>
          <w:rFonts w:ascii="Times New Roman" w:eastAsia="宋体" w:hAnsi="Times New Roman" w:cs="Times New Roman"/>
        </w:rPr>
        <w:t>Koffset</w:t>
      </w:r>
      <w:proofErr w:type="spellEnd"/>
      <w:r>
        <w:rPr>
          <w:rFonts w:ascii="Times New Roman" w:eastAsia="宋体" w:hAnsi="Times New Roman" w:cs="Times New Roman"/>
        </w:rPr>
        <w:t xml:space="preserve">.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afa"/>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f0"/>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b"/>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ab"/>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47E411FA" w14:textId="77777777" w:rsidR="00DA195F" w:rsidRDefault="00513E5F">
            <w:pPr>
              <w:pStyle w:val="ab"/>
              <w:numPr>
                <w:ilvl w:val="0"/>
                <w:numId w:val="11"/>
              </w:numPr>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39280A9" w14:textId="77777777" w:rsidR="00DA195F" w:rsidRDefault="00513E5F">
            <w:pPr>
              <w:pStyle w:val="ab"/>
              <w:numPr>
                <w:ilvl w:val="0"/>
                <w:numId w:val="11"/>
              </w:numPr>
              <w:autoSpaceDE/>
              <w:autoSpaceDN/>
              <w:adjustRightInd/>
              <w:snapToGrid/>
              <w:spacing w:after="180"/>
              <w:jc w:val="left"/>
              <w:rPr>
                <w:bCs/>
                <w:iCs/>
              </w:rPr>
            </w:pPr>
            <w:r>
              <w:rPr>
                <w:bCs/>
                <w:iCs/>
              </w:rPr>
              <w:t>For NB-IoT, on receiving a NPDSCH with a RAR message in slot n, message 3 is transmitted on NPUSCH format 1in subframe  n+k0+K_offset.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f0"/>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aff0"/>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b"/>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b"/>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ab"/>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b"/>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ab"/>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ab"/>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 xml:space="preserve">Proposal 1: For NTN-IoT, a timing offset </w:t>
            </w:r>
            <w:proofErr w:type="spellStart"/>
            <w:r>
              <w:rPr>
                <w:bCs/>
              </w:rPr>
              <w:t>K</w:t>
            </w:r>
            <w:r>
              <w:rPr>
                <w:bCs/>
                <w:vertAlign w:val="subscript"/>
              </w:rPr>
              <w:t>offset</w:t>
            </w:r>
            <w:proofErr w:type="spellEnd"/>
            <w:r>
              <w:rPr>
                <w:bCs/>
              </w:rPr>
              <w:t xml:space="preserve"> is required for</w:t>
            </w:r>
          </w:p>
          <w:p w14:paraId="342FFF04"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w:t>
            </w:r>
            <w:proofErr w:type="spellStart"/>
            <w:r>
              <w:rPr>
                <w:bCs/>
                <w:iCs/>
                <w:sz w:val="20"/>
                <w:szCs w:val="20"/>
              </w:rPr>
              <w:t>ource</w:t>
            </w:r>
            <w:proofErr w:type="spellEnd"/>
            <w:r>
              <w:rPr>
                <w:bCs/>
                <w:iCs/>
                <w:sz w:val="20"/>
                <w:szCs w:val="20"/>
              </w:rPr>
              <w:t xml:space="preserv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ab"/>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a"/>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ab"/>
              <w:numPr>
                <w:ilvl w:val="0"/>
                <w:numId w:val="11"/>
              </w:numPr>
              <w:autoSpaceDE/>
              <w:autoSpaceDN/>
              <w:adjustRightInd/>
              <w:snapToGrid/>
              <w:spacing w:after="180"/>
              <w:jc w:val="left"/>
              <w:rPr>
                <w:bCs/>
                <w:iCs/>
              </w:rPr>
            </w:pPr>
            <w:r>
              <w:rPr>
                <w:bCs/>
                <w:iCs/>
              </w:rPr>
              <w:t>For NB-IoT, on receiving UL grant on DCI format N0 in slot n, NPUSCH Format 1 is transmitted in subframe  n+k0+K_offset.</w:t>
            </w:r>
          </w:p>
          <w:p w14:paraId="07568BE9" w14:textId="77777777" w:rsidR="000E7D05" w:rsidRDefault="000E7D05" w:rsidP="000E7D05">
            <w:pPr>
              <w:pStyle w:val="ab"/>
              <w:numPr>
                <w:ilvl w:val="0"/>
                <w:numId w:val="11"/>
              </w:numPr>
              <w:tabs>
                <w:tab w:val="num" w:leader="heavy" w:pos="2725"/>
              </w:tabs>
              <w:autoSpaceDE/>
              <w:autoSpaceDN/>
              <w:adjustRightInd/>
              <w:snapToGrid/>
              <w:spacing w:after="180"/>
              <w:jc w:val="left"/>
              <w:rPr>
                <w:bCs/>
                <w:iCs/>
              </w:rPr>
            </w:pPr>
            <w:r>
              <w:rPr>
                <w:bCs/>
                <w:iCs/>
              </w:rPr>
              <w:t>For NB-IoT, on receiving DL assignment on DCI format N1 in slot n, HARQ-ACK on NPUSH Format 2 is transmitted in subframe  n+k0+K_offset.</w:t>
            </w:r>
          </w:p>
          <w:p w14:paraId="1E42219E" w14:textId="77777777" w:rsidR="000E7D05" w:rsidRPr="00A83784" w:rsidRDefault="000E7D05" w:rsidP="000E7D05">
            <w:pPr>
              <w:pStyle w:val="ab"/>
              <w:numPr>
                <w:ilvl w:val="0"/>
                <w:numId w:val="11"/>
              </w:numPr>
              <w:tabs>
                <w:tab w:val="num" w:leader="heavy" w:pos="2725"/>
              </w:tabs>
              <w:autoSpaceDE/>
              <w:autoSpaceDN/>
              <w:adjustRightInd/>
              <w:snapToGrid/>
              <w:spacing w:after="180"/>
              <w:jc w:val="left"/>
              <w:rPr>
                <w:bCs/>
                <w:iCs/>
              </w:rPr>
            </w:pPr>
            <w:r w:rsidRPr="00A83784">
              <w:rPr>
                <w:bCs/>
                <w:iCs/>
              </w:rPr>
              <w:t>For NB-IoT, on receiving a NPDSCH with a RAR message in slot n, message 3 is transmitted on NPUSCH format 1in subframe  n+k0+K_offset.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or </w:t>
            </w:r>
            <w:proofErr w:type="spellStart"/>
            <w:r>
              <w:rPr>
                <w:b w:val="0"/>
                <w:bCs w:val="0"/>
                <w:lang w:eastAsia="zh-TW"/>
              </w:rPr>
              <w:lastRenderedPageBreak/>
              <w:t>eMTC</w:t>
            </w:r>
            <w:proofErr w:type="spellEnd"/>
            <w:r>
              <w:rPr>
                <w:b w:val="0"/>
                <w:bCs w:val="0"/>
                <w:lang w:eastAsia="zh-TW"/>
              </w:rPr>
              <w:t xml:space="preserve"> for UL synchronization. To our understanding, longer RTT in LEO / GEO would still require use of TA similarly to NR NTN for UL synchronization. The </w:t>
            </w:r>
            <w:proofErr w:type="spellStart"/>
            <w:r>
              <w:rPr>
                <w:b w:val="0"/>
                <w:bCs w:val="0"/>
                <w:lang w:eastAsia="zh-TW"/>
              </w:rPr>
              <w:t>Koffset</w:t>
            </w:r>
            <w:proofErr w:type="spellEnd"/>
            <w:r>
              <w:rPr>
                <w:b w:val="0"/>
                <w:bCs w:val="0"/>
                <w:lang w:eastAsia="zh-TW"/>
              </w:rPr>
              <w:t xml:space="preserve">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w:t>
            </w:r>
            <w:proofErr w:type="spellStart"/>
            <w:r>
              <w:rPr>
                <w:b w:val="0"/>
                <w:bCs w:val="0"/>
                <w:lang w:eastAsia="zh-TW"/>
              </w:rPr>
              <w:t>Koffset</w:t>
            </w:r>
            <w:proofErr w:type="spellEnd"/>
            <w:r>
              <w:rPr>
                <w:b w:val="0"/>
                <w:bCs w:val="0"/>
                <w:lang w:eastAsia="zh-TW"/>
              </w:rPr>
              <w:t xml:space="preserve">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w:t>
            </w:r>
            <w:proofErr w:type="spellStart"/>
            <w:r>
              <w:rPr>
                <w:b w:val="0"/>
                <w:bCs w:val="0"/>
                <w:lang w:eastAsia="zh-TW"/>
              </w:rPr>
              <w:t>Koffset</w:t>
            </w:r>
            <w:proofErr w:type="spellEnd"/>
            <w:r>
              <w:rPr>
                <w:b w:val="0"/>
                <w:bCs w:val="0"/>
                <w:lang w:eastAsia="zh-TW"/>
              </w:rPr>
              <w:t xml:space="preserve">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xml:space="preserve">,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w:t>
      </w:r>
      <w:proofErr w:type="spellStart"/>
      <w:r>
        <w:rPr>
          <w:b w:val="0"/>
          <w:bCs w:val="0"/>
          <w:lang w:eastAsia="zh-TW"/>
        </w:rPr>
        <w:t>Koffset</w:t>
      </w:r>
      <w:proofErr w:type="spellEnd"/>
      <w:r>
        <w:rPr>
          <w:b w:val="0"/>
          <w:bCs w:val="0"/>
          <w:lang w:eastAsia="zh-TW"/>
        </w:rPr>
        <w:t xml:space="preserve">)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w:t>
            </w:r>
            <w:r>
              <w:rPr>
                <w:b w:val="0"/>
                <w:bCs w:val="0"/>
                <w:lang w:eastAsia="zh-TW"/>
              </w:rPr>
              <w:lastRenderedPageBreak/>
              <w:t>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w:t>
            </w:r>
            <w:proofErr w:type="spellStart"/>
            <w:r>
              <w:rPr>
                <w:b w:val="0"/>
                <w:bCs w:val="0"/>
                <w:lang w:eastAsia="zh-TW"/>
              </w:rPr>
              <w:t>Koffset</w:t>
            </w:r>
            <w:proofErr w:type="spellEnd"/>
            <w:r>
              <w:rPr>
                <w:b w:val="0"/>
                <w:bCs w:val="0"/>
                <w:lang w:eastAsia="zh-TW"/>
              </w:rPr>
              <w:t xml:space="preserve">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w:t>
      </w:r>
      <w:proofErr w:type="spellStart"/>
      <w:r>
        <w:rPr>
          <w:b w:val="0"/>
          <w:bCs w:val="0"/>
          <w:lang w:eastAsia="zh-TW"/>
        </w:rPr>
        <w:t>Koffset</w:t>
      </w:r>
      <w:proofErr w:type="spellEnd"/>
      <w:r>
        <w:rPr>
          <w:b w:val="0"/>
          <w:bCs w:val="0"/>
          <w:lang w:eastAsia="zh-TW"/>
        </w:rPr>
        <w:t xml:space="preserve">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w:t>
      </w:r>
      <w:proofErr w:type="spellStart"/>
      <w:r>
        <w:rPr>
          <w:b w:val="0"/>
          <w:bCs w:val="0"/>
          <w:lang w:eastAsia="zh-TW"/>
        </w:rPr>
        <w:t>Koffset</w:t>
      </w:r>
      <w:proofErr w:type="spellEnd"/>
      <w:r>
        <w:rPr>
          <w:b w:val="0"/>
          <w:bCs w:val="0"/>
          <w:lang w:eastAsia="zh-TW"/>
        </w:rPr>
        <w:t xml:space="preserve">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dilemma of having to transmit an NPUSCH scheduled by an NPDCCH DCI that it has not yet received. The </w:t>
      </w:r>
      <w:proofErr w:type="spellStart"/>
      <w:r>
        <w:rPr>
          <w:b w:val="0"/>
          <w:bCs w:val="0"/>
          <w:lang w:eastAsia="zh-TW"/>
        </w:rPr>
        <w:t>Koffset</w:t>
      </w:r>
      <w:proofErr w:type="spellEnd"/>
      <w:r>
        <w:rPr>
          <w:b w:val="0"/>
          <w:bCs w:val="0"/>
          <w:lang w:eastAsia="zh-TW"/>
        </w:rPr>
        <w:t xml:space="preserve"> </w:t>
      </w:r>
      <w:r>
        <w:rPr>
          <w:b w:val="0"/>
          <w:bCs w:val="0"/>
          <w:lang w:eastAsia="zh-TW"/>
        </w:rPr>
        <w:lastRenderedPageBreak/>
        <w:t xml:space="preserve">solution in NR NTN would allow the UE to transmit the NPUSCH instead at UL subframe </w:t>
      </w:r>
      <w:r w:rsidRPr="00E903EF">
        <w:rPr>
          <w:b w:val="0"/>
          <w:bCs w:val="0"/>
          <w:lang w:eastAsia="zh-TW"/>
        </w:rPr>
        <w:t>n+k0+Koffset</w:t>
      </w:r>
      <w:r>
        <w:rPr>
          <w:b w:val="0"/>
          <w:bCs w:val="0"/>
          <w:lang w:eastAsia="zh-TW"/>
        </w:rPr>
        <w:t xml:space="preserve">. As long as (k0 + </w:t>
      </w:r>
      <w:proofErr w:type="spellStart"/>
      <w:r>
        <w:rPr>
          <w:b w:val="0"/>
          <w:bCs w:val="0"/>
          <w:lang w:eastAsia="zh-TW"/>
        </w:rPr>
        <w:t>Koffset</w:t>
      </w:r>
      <w:proofErr w:type="spellEnd"/>
      <w:r>
        <w:rPr>
          <w:b w:val="0"/>
          <w:bCs w:val="0"/>
          <w:lang w:eastAsia="zh-TW"/>
        </w:rPr>
        <w: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a3"/>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afa"/>
        <w:tblW w:w="0" w:type="auto"/>
        <w:jc w:val="center"/>
        <w:tblLook w:val="04A0" w:firstRow="1" w:lastRow="0" w:firstColumn="1" w:lastColumn="0" w:noHBand="0" w:noVBand="1"/>
      </w:tblPr>
      <w:tblGrid>
        <w:gridCol w:w="4972"/>
        <w:gridCol w:w="2059"/>
        <w:gridCol w:w="2502"/>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 </w:t>
            </w:r>
            <w:r>
              <w:rPr>
                <w:rFonts w:hint="eastAsia"/>
                <w:sz w:val="18"/>
                <w:szCs w:val="18"/>
              </w:rPr>
              <w:t>0,8,16,32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a3"/>
        <w:keepNext/>
      </w:pPr>
      <w:r w:rsidRPr="00807D95">
        <w:t xml:space="preserve">Table </w:t>
      </w:r>
      <w:r w:rsidR="00D27A56">
        <w:rPr>
          <w:noProof/>
        </w:rPr>
        <w:fldChar w:fldCharType="begin"/>
      </w:r>
      <w:r w:rsidR="00D27A56">
        <w:rPr>
          <w:noProof/>
        </w:rPr>
        <w:instrText xml:space="preserve"> SEQ Table \* ARABIC </w:instrText>
      </w:r>
      <w:r w:rsidR="00D27A56">
        <w:rPr>
          <w:noProof/>
        </w:rPr>
        <w:fldChar w:fldCharType="separate"/>
      </w:r>
      <w:r>
        <w:rPr>
          <w:noProof/>
        </w:rPr>
        <w:t>2</w:t>
      </w:r>
      <w:r w:rsidR="00D27A56">
        <w:rPr>
          <w:noProof/>
        </w:rPr>
        <w:fldChar w:fldCharType="end"/>
      </w:r>
      <w:r w:rsidRPr="00807D95">
        <w:t xml:space="preserve">: </w:t>
      </w:r>
      <w:proofErr w:type="spellStart"/>
      <w:r w:rsidRPr="00807D95">
        <w:t>eMTC</w:t>
      </w:r>
      <w:proofErr w:type="spellEnd"/>
      <w:r w:rsidRPr="00807D95">
        <w:t xml:space="preserve"> timing relationship offsets</w:t>
      </w:r>
    </w:p>
    <w:tbl>
      <w:tblPr>
        <w:tblStyle w:val="afa"/>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a3"/>
        <w:keepNext/>
      </w:pPr>
      <w:r w:rsidRPr="00802CB2">
        <w:lastRenderedPageBreak/>
        <w:t xml:space="preserve">Table </w:t>
      </w:r>
      <w:r w:rsidR="00D27A56">
        <w:rPr>
          <w:noProof/>
        </w:rPr>
        <w:fldChar w:fldCharType="begin"/>
      </w:r>
      <w:r w:rsidR="00D27A56">
        <w:rPr>
          <w:noProof/>
        </w:rPr>
        <w:instrText xml:space="preserve"> SEQ Table \* ARABIC </w:instrText>
      </w:r>
      <w:r w:rsidR="00D27A56">
        <w:rPr>
          <w:noProof/>
        </w:rPr>
        <w:fldChar w:fldCharType="separate"/>
      </w:r>
      <w:r w:rsidRPr="00802CB2">
        <w:rPr>
          <w:noProof/>
        </w:rPr>
        <w:t>3</w:t>
      </w:r>
      <w:r w:rsidR="00D27A56">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3753"/>
        <w:gridCol w:w="3627"/>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afa"/>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4598561B" w14:textId="77777777" w:rsidTr="00741E8D">
        <w:tc>
          <w:tcPr>
            <w:tcW w:w="3102" w:type="dxa"/>
          </w:tcPr>
          <w:p w14:paraId="4E12275A" w14:textId="176D3055"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297C8F79" w14:textId="52E3EAB2"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2A98DE63" w14:textId="0CAF82E3"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741E8D" w14:paraId="477BA9BD" w14:textId="77777777" w:rsidTr="00741E8D">
        <w:tc>
          <w:tcPr>
            <w:tcW w:w="3102" w:type="dxa"/>
          </w:tcPr>
          <w:p w14:paraId="002C10FF" w14:textId="18476365"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94A92E" w14:textId="0E703A52" w:rsidR="00741E8D" w:rsidRDefault="00B34B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25240200" w14:textId="77777777" w:rsidTr="00741E8D">
        <w:tc>
          <w:tcPr>
            <w:tcW w:w="3102" w:type="dxa"/>
          </w:tcPr>
          <w:p w14:paraId="67CFD3E8" w14:textId="0917AA0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B014A11" w14:textId="6BE286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 xml:space="preserve">Agree </w:t>
            </w:r>
          </w:p>
        </w:tc>
        <w:tc>
          <w:tcPr>
            <w:tcW w:w="3103" w:type="dxa"/>
          </w:tcPr>
          <w:p w14:paraId="6B833F65" w14:textId="6C5DA31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0776F">
              <w:rPr>
                <w:b w:val="0"/>
              </w:rPr>
              <w:t>Wonder whether T</w:t>
            </w:r>
            <w:r w:rsidRPr="0030776F">
              <w:rPr>
                <w:rFonts w:hint="eastAsia"/>
                <w:b w:val="0"/>
              </w:rPr>
              <w:t>DD</w:t>
            </w:r>
            <w:r w:rsidRPr="0030776F">
              <w:rPr>
                <w:b w:val="0"/>
              </w:rPr>
              <w:t xml:space="preserve"> is still within the SI scope </w:t>
            </w:r>
          </w:p>
        </w:tc>
      </w:tr>
      <w:tr w:rsidR="00E52F84" w14:paraId="494F44E8" w14:textId="77777777" w:rsidTr="00E52F84">
        <w:tc>
          <w:tcPr>
            <w:tcW w:w="3102" w:type="dxa"/>
          </w:tcPr>
          <w:p w14:paraId="047AC0F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74496D1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3FEAEF63"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32EE6F5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00318C23"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07D9CB0C"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ind w:left="36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w:t>
            </w:r>
            <w:r w:rsidRPr="003E17AA">
              <w:rPr>
                <w:highlight w:val="yellow"/>
              </w:rPr>
              <w:lastRenderedPageBreak/>
              <w:t>studied</w:t>
            </w:r>
            <w:r w:rsidRPr="00B5516A">
              <w:rPr>
                <w:strike/>
                <w:color w:val="FF0000"/>
                <w:highlight w:val="yellow"/>
              </w:rPr>
              <w:t xml:space="preserve"> individually for enhancement</w:t>
            </w:r>
          </w:p>
        </w:tc>
      </w:tr>
      <w:tr w:rsidR="00460D2C" w14:paraId="5E5B924C" w14:textId="77777777" w:rsidTr="00E52F84">
        <w:tc>
          <w:tcPr>
            <w:tcW w:w="3102" w:type="dxa"/>
          </w:tcPr>
          <w:p w14:paraId="61E7284E" w14:textId="26BF1F11"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7C021DDC" w14:textId="0D1796D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5D014F8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by the FL, the LEO case and GEO case may have different requirement. </w:t>
            </w:r>
          </w:p>
          <w:p w14:paraId="1655B196"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Also, we do not want to make hasty conclusions in agreements that make it look like we already find a need for enhancements. This would be an outcome AFTER the study. </w:t>
            </w:r>
          </w:p>
          <w:p w14:paraId="708A87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1.1-2 we recommend editing the first line as:</w:t>
            </w:r>
          </w:p>
          <w:p w14:paraId="784085D7" w14:textId="0D79784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6C7128C3" w14:textId="77777777" w:rsidTr="00E52F84">
        <w:tc>
          <w:tcPr>
            <w:tcW w:w="3102" w:type="dxa"/>
          </w:tcPr>
          <w:p w14:paraId="2FA8650B" w14:textId="420E8E41"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v</w:t>
            </w:r>
            <w:r>
              <w:rPr>
                <w:b w:val="0"/>
                <w:bCs w:val="0"/>
              </w:rPr>
              <w:t>ivo</w:t>
            </w:r>
          </w:p>
        </w:tc>
        <w:tc>
          <w:tcPr>
            <w:tcW w:w="3102" w:type="dxa"/>
          </w:tcPr>
          <w:p w14:paraId="6A3921D9" w14:textId="3103DCD4"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A</w:t>
            </w:r>
            <w:r>
              <w:rPr>
                <w:b w:val="0"/>
                <w:bCs w:val="0"/>
              </w:rPr>
              <w:t>gree</w:t>
            </w:r>
          </w:p>
        </w:tc>
        <w:tc>
          <w:tcPr>
            <w:tcW w:w="3103" w:type="dxa"/>
          </w:tcPr>
          <w:p w14:paraId="2CD46D48"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BF28AFD" w14:textId="77777777" w:rsidR="00741E8D" w:rsidRPr="00E52F84"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宋体"/>
          <w:highlight w:val="yellow"/>
        </w:rPr>
      </w:pPr>
      <w:r w:rsidRPr="003E17AA">
        <w:rPr>
          <w:rFonts w:eastAsia="宋体"/>
          <w:highlight w:val="yellow"/>
        </w:rPr>
        <w:t xml:space="preserve">For </w:t>
      </w:r>
      <w:proofErr w:type="spellStart"/>
      <w:r w:rsidRPr="003E17AA">
        <w:rPr>
          <w:rFonts w:eastAsia="宋体"/>
          <w:highlight w:val="yellow"/>
        </w:rPr>
        <w:t>eMTC</w:t>
      </w:r>
      <w:proofErr w:type="spellEnd"/>
      <w:r w:rsidRPr="003E17AA">
        <w:rPr>
          <w:rFonts w:eastAsia="宋体"/>
          <w:highlight w:val="yellow"/>
        </w:rPr>
        <w:t xml:space="preserve">,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aff0"/>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aff0"/>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afa"/>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BC3AF8" w:rsidRPr="00BC3AF8" w14:paraId="0D701798" w14:textId="77777777" w:rsidTr="007421BA">
        <w:tc>
          <w:tcPr>
            <w:tcW w:w="3102" w:type="dxa"/>
          </w:tcPr>
          <w:p w14:paraId="1F240726" w14:textId="236759BD"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Samsung</w:t>
            </w:r>
          </w:p>
        </w:tc>
        <w:tc>
          <w:tcPr>
            <w:tcW w:w="3102" w:type="dxa"/>
          </w:tcPr>
          <w:p w14:paraId="4432EEC8" w14:textId="4EEA68D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Agree</w:t>
            </w:r>
          </w:p>
        </w:tc>
        <w:tc>
          <w:tcPr>
            <w:tcW w:w="3103" w:type="dxa"/>
          </w:tcPr>
          <w:p w14:paraId="70FF4E69" w14:textId="11C527B9" w:rsidR="00BC3AF8" w:rsidRPr="00BC3AF8" w:rsidRDefault="00BC3AF8" w:rsidP="00BC3AF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BC3AF8">
              <w:rPr>
                <w:b w:val="0"/>
              </w:rPr>
              <w:t>Prefer rewording as above</w:t>
            </w:r>
          </w:p>
        </w:tc>
      </w:tr>
      <w:tr w:rsidR="00A533A0" w14:paraId="531C4C64" w14:textId="77777777" w:rsidTr="007421BA">
        <w:tc>
          <w:tcPr>
            <w:tcW w:w="3102" w:type="dxa"/>
          </w:tcPr>
          <w:p w14:paraId="2045E907" w14:textId="2D819981"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35097DF9" w14:textId="56932E9F" w:rsidR="00A533A0" w:rsidRDefault="00B34B2E"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7D330E3F" w14:textId="77777777" w:rsidTr="00E52F84">
        <w:tc>
          <w:tcPr>
            <w:tcW w:w="3102" w:type="dxa"/>
          </w:tcPr>
          <w:p w14:paraId="66ED3BA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ZT</w:t>
            </w:r>
            <w:r>
              <w:rPr>
                <w:b w:val="0"/>
                <w:bCs w:val="0"/>
              </w:rPr>
              <w:t>E</w:t>
            </w:r>
          </w:p>
        </w:tc>
        <w:tc>
          <w:tcPr>
            <w:tcW w:w="3102" w:type="dxa"/>
          </w:tcPr>
          <w:p w14:paraId="361796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41EF8BC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Supportive with modification, including:</w:t>
            </w:r>
          </w:p>
          <w:p w14:paraId="1DD23B05"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take the FFS as a sub-bullet. </w:t>
            </w:r>
          </w:p>
          <w:p w14:paraId="252EED9C" w14:textId="77777777" w:rsidR="00E52F84" w:rsidRDefault="00E52F84" w:rsidP="00D27A56">
            <w:pPr>
              <w:pStyle w:val="Proposal"/>
              <w:widowControl/>
              <w:numPr>
                <w:ilvl w:val="0"/>
                <w:numId w:val="13"/>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Update the main purpose by deleting “</w:t>
            </w:r>
            <w:r w:rsidRPr="003E17AA">
              <w:rPr>
                <w:highlight w:val="yellow"/>
              </w:rPr>
              <w:t>individually for enhancement</w:t>
            </w:r>
            <w:r>
              <w:rPr>
                <w:b w:val="0"/>
                <w:bCs w:val="0"/>
              </w:rPr>
              <w:t>”;</w:t>
            </w:r>
          </w:p>
          <w:p w14:paraId="145E356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w:t>
            </w:r>
            <w:r w:rsidRPr="003E17AA">
              <w:rPr>
                <w:highlight w:val="yellow"/>
              </w:rPr>
              <w:lastRenderedPageBreak/>
              <w:t xml:space="preserve">following timing relationships </w:t>
            </w:r>
            <w:r>
              <w:rPr>
                <w:highlight w:val="yellow"/>
              </w:rPr>
              <w:t>need to</w:t>
            </w:r>
            <w:r w:rsidRPr="003E17AA">
              <w:rPr>
                <w:highlight w:val="yellow"/>
              </w:rPr>
              <w:t xml:space="preserve"> be studied</w:t>
            </w:r>
            <w:r w:rsidRPr="00B5516A">
              <w:rPr>
                <w:strike/>
                <w:color w:val="FF0000"/>
                <w:highlight w:val="yellow"/>
              </w:rPr>
              <w:t xml:space="preserve"> individually for enhancement</w:t>
            </w:r>
          </w:p>
        </w:tc>
      </w:tr>
      <w:tr w:rsidR="00460D2C" w14:paraId="677BE5B9" w14:textId="77777777" w:rsidTr="00E52F84">
        <w:tc>
          <w:tcPr>
            <w:tcW w:w="3102" w:type="dxa"/>
          </w:tcPr>
          <w:p w14:paraId="49747F3C" w14:textId="44C96750"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lastRenderedPageBreak/>
              <w:t>Huawei</w:t>
            </w:r>
          </w:p>
        </w:tc>
        <w:tc>
          <w:tcPr>
            <w:tcW w:w="3102" w:type="dxa"/>
          </w:tcPr>
          <w:p w14:paraId="1541F53E" w14:textId="7D8D4B7D"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 with the bullets as areas for study</w:t>
            </w:r>
          </w:p>
        </w:tc>
        <w:tc>
          <w:tcPr>
            <w:tcW w:w="3103" w:type="dxa"/>
          </w:tcPr>
          <w:p w14:paraId="3095FC0A"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commented to Proposal 1.1-2, we do not want to make hasty conclusions in agreements that make it look like we already find a need for enhancements. This would be an outcome AFTER the study. </w:t>
            </w:r>
          </w:p>
          <w:p w14:paraId="04F2C867"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Thus, for proposal 1.2-2 we recommend editing the first line as:</w:t>
            </w:r>
          </w:p>
          <w:p w14:paraId="1E6A1A33" w14:textId="70FED6CE"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3E17AA">
              <w:rPr>
                <w:highlight w:val="yellow"/>
              </w:rPr>
              <w:t xml:space="preserve">For NB-IoT, at least the following timing relationships </w:t>
            </w:r>
            <w:r>
              <w:rPr>
                <w:highlight w:val="yellow"/>
              </w:rPr>
              <w:t>need to</w:t>
            </w:r>
            <w:r w:rsidRPr="003E17AA">
              <w:rPr>
                <w:highlight w:val="yellow"/>
              </w:rPr>
              <w:t xml:space="preserve"> be studied individually for </w:t>
            </w:r>
            <w:r w:rsidRPr="00037335">
              <w:rPr>
                <w:color w:val="FF0000"/>
                <w:highlight w:val="yellow"/>
              </w:rPr>
              <w:t xml:space="preserve">identifying a need (if any) for </w:t>
            </w:r>
            <w:r w:rsidRPr="003E17AA">
              <w:rPr>
                <w:highlight w:val="yellow"/>
              </w:rPr>
              <w:t>enhancement</w:t>
            </w:r>
          </w:p>
        </w:tc>
      </w:tr>
      <w:tr w:rsidR="00F310B8" w14:paraId="00411956" w14:textId="77777777" w:rsidTr="00E52F84">
        <w:tc>
          <w:tcPr>
            <w:tcW w:w="3102" w:type="dxa"/>
          </w:tcPr>
          <w:p w14:paraId="124DE380" w14:textId="415DC579"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v</w:t>
            </w:r>
            <w:r>
              <w:rPr>
                <w:b w:val="0"/>
                <w:bCs w:val="0"/>
              </w:rPr>
              <w:t>ivo</w:t>
            </w:r>
          </w:p>
        </w:tc>
        <w:tc>
          <w:tcPr>
            <w:tcW w:w="3102" w:type="dxa"/>
          </w:tcPr>
          <w:p w14:paraId="511D72E6" w14:textId="75FB08B5"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A</w:t>
            </w:r>
            <w:r>
              <w:rPr>
                <w:b w:val="0"/>
                <w:bCs w:val="0"/>
              </w:rPr>
              <w:t>gree</w:t>
            </w:r>
          </w:p>
        </w:tc>
        <w:tc>
          <w:tcPr>
            <w:tcW w:w="3103" w:type="dxa"/>
          </w:tcPr>
          <w:p w14:paraId="71CDD3BE"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Pr="00E52F84"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b"/>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proofErr w:type="spellStart"/>
      <w:r>
        <w:lastRenderedPageBreak/>
        <w:t>Koffset</w:t>
      </w:r>
      <w:proofErr w:type="spellEnd"/>
      <w:r>
        <w:t xml:space="preserve"> Configuration</w:t>
      </w:r>
    </w:p>
    <w:p w14:paraId="28F319EE" w14:textId="77777777" w:rsidR="00DA195F" w:rsidRDefault="00513E5F">
      <w:pPr>
        <w:rPr>
          <w:rFonts w:eastAsia="宋体"/>
          <w:color w:val="0070C0"/>
          <w:lang w:eastAsia="zh-CN"/>
        </w:rPr>
      </w:pPr>
      <w:r>
        <w:rPr>
          <w:rFonts w:eastAsia="宋体"/>
          <w:color w:val="0070C0"/>
          <w:lang w:eastAsia="zh-CN"/>
        </w:rPr>
        <w:t xml:space="preserve">The </w:t>
      </w:r>
      <w:proofErr w:type="spellStart"/>
      <w:r>
        <w:rPr>
          <w:rFonts w:eastAsia="宋体"/>
          <w:color w:val="0070C0"/>
          <w:lang w:eastAsia="zh-CN"/>
        </w:rPr>
        <w:t>Koffset</w:t>
      </w:r>
      <w:proofErr w:type="spellEnd"/>
      <w:r>
        <w:rPr>
          <w:rFonts w:eastAsia="宋体"/>
          <w:color w:val="0070C0"/>
          <w:lang w:eastAsia="zh-CN"/>
        </w:rPr>
        <w:t xml:space="preserve">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 xml:space="preserve">There are expected to be fewer satellite beams for IoT-NTN than for NR NTN. Should there be beam-specific </w:t>
      </w:r>
      <w:proofErr w:type="spellStart"/>
      <w:r>
        <w:rPr>
          <w:rFonts w:eastAsia="宋体"/>
          <w:color w:val="0070C0"/>
          <w:lang w:eastAsia="zh-CN"/>
        </w:rPr>
        <w:t>Koffset</w:t>
      </w:r>
      <w:proofErr w:type="spellEnd"/>
      <w:r>
        <w:rPr>
          <w:rFonts w:eastAsia="宋体"/>
          <w:color w:val="0070C0"/>
          <w:lang w:eastAsia="zh-CN"/>
        </w:rPr>
        <w:t xml:space="preserve"> values signaled in SIB? A counter-argument is that IoT traffic is not delay sensitive and hence there is no point trying to optimize the </w:t>
      </w:r>
      <w:proofErr w:type="spellStart"/>
      <w:r>
        <w:rPr>
          <w:rFonts w:eastAsia="宋体"/>
          <w:color w:val="0070C0"/>
          <w:lang w:eastAsia="zh-CN"/>
        </w:rPr>
        <w:t>Koffset</w:t>
      </w:r>
      <w:proofErr w:type="spellEnd"/>
      <w:r>
        <w:rPr>
          <w:rFonts w:eastAsia="宋体"/>
          <w:color w:val="0070C0"/>
          <w:lang w:eastAsia="zh-CN"/>
        </w:rPr>
        <w:t xml:space="preserve"> value and a cell-specific value may be acceptable.</w:t>
      </w:r>
    </w:p>
    <w:p w14:paraId="768A11CE" w14:textId="77777777" w:rsidR="00DA195F" w:rsidRDefault="00513E5F">
      <w:pPr>
        <w:rPr>
          <w:rFonts w:eastAsia="宋体"/>
          <w:color w:val="0070C0"/>
        </w:rPr>
      </w:pPr>
      <w:r>
        <w:rPr>
          <w:rFonts w:eastAsia="宋体"/>
          <w:color w:val="0070C0"/>
          <w:lang w:eastAsia="zh-CN"/>
        </w:rPr>
        <w:t xml:space="preserve">It was agreed in NR NTN that a single </w:t>
      </w:r>
      <w:proofErr w:type="spellStart"/>
      <w:r>
        <w:rPr>
          <w:rFonts w:eastAsia="宋体"/>
          <w:color w:val="0070C0"/>
          <w:lang w:eastAsia="zh-CN"/>
        </w:rPr>
        <w:t>Koffset</w:t>
      </w:r>
      <w:proofErr w:type="spellEnd"/>
      <w:r>
        <w:rPr>
          <w:rFonts w:eastAsia="宋体"/>
          <w:color w:val="0070C0"/>
          <w:lang w:eastAsia="zh-CN"/>
        </w:rPr>
        <w:t xml:space="preserve">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 xml:space="preserve">How many values of </w:t>
      </w:r>
      <w:proofErr w:type="spellStart"/>
      <w:r>
        <w:rPr>
          <w:rFonts w:eastAsia="宋体"/>
          <w:color w:val="0070C0"/>
          <w:lang w:eastAsia="zh-CN"/>
        </w:rPr>
        <w:t>Koffset</w:t>
      </w:r>
      <w:proofErr w:type="spellEnd"/>
      <w:r>
        <w:rPr>
          <w:rFonts w:eastAsia="宋体"/>
          <w:color w:val="0070C0"/>
          <w:lang w:eastAsia="zh-CN"/>
        </w:rPr>
        <w:t xml:space="preserve"> should there be?</w:t>
      </w:r>
    </w:p>
    <w:p w14:paraId="2CCA904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Cell 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for initial access</w:t>
      </w:r>
    </w:p>
    <w:p w14:paraId="720DDF3D"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UE-specific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during connected mode</w:t>
      </w:r>
    </w:p>
    <w:p w14:paraId="193A132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 xml:space="preserve">Beam specific </w:t>
      </w:r>
      <w:proofErr w:type="spellStart"/>
      <w:r>
        <w:rPr>
          <w:rFonts w:ascii="Times New Roman" w:eastAsia="宋体" w:hAnsi="Times New Roman" w:cs="Times New Roman"/>
          <w:color w:val="0070C0"/>
        </w:rPr>
        <w:t>Koffset</w:t>
      </w:r>
      <w:proofErr w:type="spellEnd"/>
      <w:r>
        <w:rPr>
          <w:rFonts w:ascii="Times New Roman" w:eastAsia="宋体" w:hAnsi="Times New Roman" w:cs="Times New Roman"/>
          <w:color w:val="0070C0"/>
        </w:rPr>
        <w:t xml:space="preserve"> values</w:t>
      </w:r>
    </w:p>
    <w:p w14:paraId="63FCCF73" w14:textId="77777777" w:rsidR="00DA195F" w:rsidRDefault="00DA195F">
      <w:pPr>
        <w:pStyle w:val="aff0"/>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 xml:space="preserve">How are </w:t>
      </w:r>
      <w:proofErr w:type="spellStart"/>
      <w:r>
        <w:rPr>
          <w:rFonts w:eastAsia="宋体"/>
          <w:color w:val="0070C0"/>
        </w:rPr>
        <w:t>Koffset</w:t>
      </w:r>
      <w:proofErr w:type="spellEnd"/>
      <w:r>
        <w:rPr>
          <w:rFonts w:eastAsia="宋体"/>
          <w:color w:val="0070C0"/>
        </w:rPr>
        <w:t xml:space="preserve"> values determined by the UE?</w:t>
      </w:r>
    </w:p>
    <w:p w14:paraId="04817B90"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w:t>
      </w:r>
      <w:proofErr w:type="spellStart"/>
      <w:r>
        <w:rPr>
          <w:rFonts w:eastAsia="宋体"/>
          <w:color w:val="0070C0"/>
        </w:rPr>
        <w:t>Koffset</w:t>
      </w:r>
      <w:proofErr w:type="spellEnd"/>
      <w:r>
        <w:rPr>
          <w:rFonts w:eastAsia="宋体"/>
          <w:color w:val="0070C0"/>
        </w:rPr>
        <w:t xml:space="preserve">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w:t>
      </w:r>
      <w:proofErr w:type="spellStart"/>
      <w:r>
        <w:rPr>
          <w:rFonts w:eastAsia="宋体"/>
          <w:color w:val="0070C0"/>
        </w:rPr>
        <w:t>Koffset</w:t>
      </w:r>
      <w:proofErr w:type="spellEnd"/>
      <w:r>
        <w:rPr>
          <w:rFonts w:eastAsia="宋体"/>
          <w:color w:val="0070C0"/>
        </w:rPr>
        <w:t xml:space="preserve">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121DD8AD" w:rsidR="00DA195F" w:rsidRDefault="00513E5F" w:rsidP="00E81BED">
      <w:pPr>
        <w:pStyle w:val="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w:t>
      </w:r>
      <w:proofErr w:type="spellStart"/>
      <w:r>
        <w:rPr>
          <w:rFonts w:eastAsia="宋体"/>
        </w:rPr>
        <w:t>Koffset</w:t>
      </w:r>
      <w:proofErr w:type="spellEnd"/>
      <w:r>
        <w:rPr>
          <w:rFonts w:eastAsia="宋体"/>
        </w:rPr>
        <w:t xml:space="preserve"> should be supported in initial access. </w:t>
      </w:r>
      <w:proofErr w:type="spellStart"/>
      <w:r>
        <w:rPr>
          <w:rFonts w:eastAsia="宋体"/>
          <w:color w:val="548DD4" w:themeColor="text2" w:themeTint="99"/>
        </w:rPr>
        <w:t>Spreadtrum</w:t>
      </w:r>
      <w:proofErr w:type="spellEnd"/>
      <w:r>
        <w:rPr>
          <w:rFonts w:eastAsia="宋体"/>
          <w:color w:val="548DD4" w:themeColor="text2" w:themeTint="99"/>
        </w:rPr>
        <w:t>, Samsung, Apple, Len-MM, Samsung, NOK-NSB</w:t>
      </w:r>
    </w:p>
    <w:p w14:paraId="315867FA" w14:textId="77777777" w:rsidR="00DA195F" w:rsidRDefault="00513E5F">
      <w:pPr>
        <w:rPr>
          <w:rFonts w:eastAsia="宋体"/>
          <w:color w:val="FF0000"/>
          <w:lang w:eastAsia="zh-CN"/>
        </w:rPr>
      </w:pPr>
      <w:r>
        <w:rPr>
          <w:rFonts w:eastAsia="宋体"/>
          <w:lang w:eastAsia="zh-CN"/>
        </w:rPr>
        <w:t xml:space="preserve">Beam-specific </w:t>
      </w:r>
      <w:proofErr w:type="spellStart"/>
      <w:r>
        <w:rPr>
          <w:rFonts w:eastAsia="宋体"/>
          <w:lang w:eastAsia="zh-CN"/>
        </w:rPr>
        <w:t>Koffset</w:t>
      </w:r>
      <w:proofErr w:type="spellEnd"/>
      <w:r>
        <w:rPr>
          <w:rFonts w:eastAsia="宋体"/>
          <w:lang w:eastAsia="zh-CN"/>
        </w:rPr>
        <w:t xml:space="preserve"> values supported</w:t>
      </w:r>
      <w:r>
        <w:rPr>
          <w:rFonts w:eastAsia="宋体"/>
          <w:color w:val="FF0000"/>
          <w:lang w:eastAsia="zh-CN"/>
        </w:rPr>
        <w:t xml:space="preserve">. </w:t>
      </w:r>
      <w:r>
        <w:rPr>
          <w:rFonts w:eastAsia="宋体"/>
          <w:color w:val="548DD4" w:themeColor="text2" w:themeTint="99"/>
          <w:lang w:eastAsia="zh-CN"/>
        </w:rPr>
        <w:t xml:space="preserve">MTK-Eutelsat, </w:t>
      </w:r>
      <w:proofErr w:type="spellStart"/>
      <w:r>
        <w:rPr>
          <w:rFonts w:eastAsia="宋体"/>
          <w:color w:val="548DD4" w:themeColor="text2" w:themeTint="99"/>
          <w:lang w:eastAsia="zh-CN"/>
        </w:rPr>
        <w:t>Spreadtrum</w:t>
      </w:r>
      <w:proofErr w:type="spellEnd"/>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4"/>
      </w:pPr>
      <w:proofErr w:type="spellStart"/>
      <w:r>
        <w:t>Koffset</w:t>
      </w:r>
      <w:proofErr w:type="spellEnd"/>
      <w:r>
        <w:t xml:space="preserve">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proofErr w:type="spellStart"/>
      <w:r>
        <w:rPr>
          <w:rFonts w:eastAsia="宋体"/>
          <w:lang w:eastAsia="zh-CN"/>
        </w:rPr>
        <w:t>Koffset</w:t>
      </w:r>
      <w:proofErr w:type="spellEnd"/>
      <w:r>
        <w:rPr>
          <w:rFonts w:eastAsia="宋体"/>
          <w:lang w:eastAsia="zh-CN"/>
        </w:rPr>
        <w:t xml:space="preserve">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proofErr w:type="spellStart"/>
      <w:r>
        <w:rPr>
          <w:rFonts w:eastAsia="宋体"/>
          <w:lang w:eastAsia="zh-CN"/>
        </w:rPr>
        <w:t>Koffset</w:t>
      </w:r>
      <w:proofErr w:type="spellEnd"/>
      <w:r>
        <w:rPr>
          <w:rFonts w:eastAsia="宋体"/>
          <w:lang w:eastAsia="zh-CN"/>
        </w:rPr>
        <w:t xml:space="preserve">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 xml:space="preserve">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4"/>
      </w:pPr>
      <w:r>
        <w:t xml:space="preserve">UE-specific </w:t>
      </w:r>
      <w:proofErr w:type="spellStart"/>
      <w:r>
        <w:t>Koffset</w:t>
      </w:r>
      <w:proofErr w:type="spellEnd"/>
      <w:r>
        <w:t xml:space="preserve">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w:t>
      </w:r>
      <w:proofErr w:type="spellStart"/>
      <w:r>
        <w:rPr>
          <w:rFonts w:eastAsia="宋体"/>
          <w:lang w:eastAsia="zh-CN"/>
        </w:rPr>
        <w:t>Koffset</w:t>
      </w:r>
      <w:proofErr w:type="spellEnd"/>
      <w:r>
        <w:rPr>
          <w:rFonts w:eastAsia="宋体"/>
          <w:lang w:eastAsia="zh-CN"/>
        </w:rPr>
        <w:t xml:space="preserve">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proofErr w:type="spellStart"/>
      <w:r>
        <w:rPr>
          <w:rFonts w:eastAsia="宋体"/>
          <w:lang w:eastAsia="zh-CN"/>
        </w:rPr>
        <w:t>Koffset</w:t>
      </w:r>
      <w:proofErr w:type="spellEnd"/>
      <w:r>
        <w:rPr>
          <w:rFonts w:eastAsia="宋体"/>
          <w:lang w:eastAsia="zh-CN"/>
        </w:rPr>
        <w:t xml:space="preserve"> value applied depends on the configured </w:t>
      </w:r>
      <w:proofErr w:type="spellStart"/>
      <w:r>
        <w:rPr>
          <w:rFonts w:eastAsia="宋体"/>
          <w:lang w:eastAsia="zh-CN"/>
        </w:rPr>
        <w:t>Koffset</w:t>
      </w:r>
      <w:proofErr w:type="spellEnd"/>
      <w:r>
        <w:rPr>
          <w:rFonts w:eastAsia="宋体"/>
          <w:lang w:eastAsia="zh-CN"/>
        </w:rPr>
        <w:t xml:space="preserve">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a"/>
        <w:tblW w:w="10343" w:type="dxa"/>
        <w:tblLook w:val="04A0" w:firstRow="1" w:lastRow="0" w:firstColumn="1" w:lastColumn="0" w:noHBand="0" w:noVBand="1"/>
      </w:tblPr>
      <w:tblGrid>
        <w:gridCol w:w="1980"/>
        <w:gridCol w:w="8363"/>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proofErr w:type="spellStart"/>
            <w:r>
              <w:rPr>
                <w:bCs/>
                <w:iCs/>
                <w:sz w:val="20"/>
                <w:szCs w:val="20"/>
                <w:lang w:val="en-GB"/>
              </w:rPr>
              <w:t>Koffset</w:t>
            </w:r>
            <w:proofErr w:type="spellEnd"/>
            <w:r>
              <w:rPr>
                <w:bCs/>
                <w:iCs/>
                <w:sz w:val="20"/>
                <w:szCs w:val="20"/>
                <w:lang w:val="en-GB"/>
              </w:rPr>
              <w:t xml:space="preserve">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b"/>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b"/>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 xml:space="preserve">Proposal 3: Updating of the </w:t>
            </w:r>
            <w:proofErr w:type="spellStart"/>
            <w:r>
              <w:rPr>
                <w:bCs/>
                <w:iCs/>
                <w:sz w:val="20"/>
                <w:szCs w:val="20"/>
                <w:lang w:eastAsia="zh-CN"/>
              </w:rPr>
              <w:t>Koffset</w:t>
            </w:r>
            <w:proofErr w:type="spellEnd"/>
            <w:r>
              <w:rPr>
                <w:bCs/>
                <w:iCs/>
                <w:sz w:val="20"/>
                <w:szCs w:val="20"/>
                <w:lang w:eastAsia="zh-CN"/>
              </w:rPr>
              <w:t xml:space="preserve">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proofErr w:type="spellStart"/>
            <w:r>
              <w:rPr>
                <w:bCs/>
                <w:i/>
                <w:iCs/>
                <w:sz w:val="20"/>
                <w:szCs w:val="20"/>
              </w:rPr>
              <w:t>K</w:t>
            </w:r>
            <w:r>
              <w:rPr>
                <w:bCs/>
                <w:i/>
                <w:iCs/>
                <w:sz w:val="20"/>
                <w:szCs w:val="20"/>
                <w:vertAlign w:val="subscript"/>
              </w:rPr>
              <w:t>offset</w:t>
            </w:r>
            <w:proofErr w:type="spellEnd"/>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proofErr w:type="spellStart"/>
            <w:r>
              <w:rPr>
                <w:bCs/>
                <w:i/>
                <w:iCs/>
                <w:sz w:val="20"/>
                <w:szCs w:val="20"/>
              </w:rPr>
              <w:t>K</w:t>
            </w:r>
            <w:r>
              <w:rPr>
                <w:bCs/>
                <w:i/>
                <w:iCs/>
                <w:sz w:val="20"/>
                <w:szCs w:val="20"/>
                <w:vertAlign w:val="subscript"/>
              </w:rPr>
              <w:t>offset</w:t>
            </w:r>
            <w:proofErr w:type="spellEnd"/>
            <w:r>
              <w:rPr>
                <w:bCs/>
                <w:sz w:val="20"/>
                <w:szCs w:val="20"/>
              </w:rPr>
              <w:t>:</w:t>
            </w:r>
          </w:p>
          <w:p w14:paraId="012BA822" w14:textId="77777777" w:rsidR="00DA195F" w:rsidRDefault="00513E5F">
            <w:pPr>
              <w:pStyle w:val="aff0"/>
              <w:numPr>
                <w:ilvl w:val="0"/>
                <w:numId w:val="13"/>
              </w:numPr>
              <w:rPr>
                <w:rFonts w:ascii="Times New Roman" w:hAnsi="Times New Roman" w:cs="Times New Roman"/>
                <w:bCs/>
                <w:sz w:val="20"/>
                <w:szCs w:val="20"/>
              </w:rPr>
            </w:pP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is explicitly signaled to the UE</w:t>
            </w:r>
          </w:p>
          <w:p w14:paraId="02DDCF7C"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proofErr w:type="spellStart"/>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proofErr w:type="spellEnd"/>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 xml:space="preserve">Proposal 1: A </w:t>
            </w:r>
            <w:proofErr w:type="spellStart"/>
            <w:r>
              <w:rPr>
                <w:bCs/>
                <w:sz w:val="20"/>
                <w:szCs w:val="20"/>
                <w:lang w:eastAsia="sv-SE"/>
              </w:rPr>
              <w:t>Koffset</w:t>
            </w:r>
            <w:proofErr w:type="spellEnd"/>
            <w:r>
              <w:rPr>
                <w:bCs/>
                <w:sz w:val="20"/>
                <w:szCs w:val="20"/>
                <w:lang w:eastAsia="sv-SE"/>
              </w:rPr>
              <w:t xml:space="preserve">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proofErr w:type="spellStart"/>
      <w:r>
        <w:t>Koffset</w:t>
      </w:r>
      <w:proofErr w:type="spellEnd"/>
      <w:r>
        <w:t xml:space="preserve"> Configuration Issues for email discussion</w:t>
      </w:r>
    </w:p>
    <w:p w14:paraId="67048268" w14:textId="77777777" w:rsidR="00DA195F" w:rsidRDefault="00513E5F">
      <w:pPr>
        <w:rPr>
          <w:bCs/>
        </w:rPr>
      </w:pPr>
      <w:r>
        <w:rPr>
          <w:bCs/>
        </w:rPr>
        <w:t xml:space="preserve">On the 3 different issues related to the number, configuration and UE-specific </w:t>
      </w:r>
      <w:proofErr w:type="spellStart"/>
      <w:r>
        <w:rPr>
          <w:bCs/>
        </w:rPr>
        <w:t>Koffset</w:t>
      </w:r>
      <w:proofErr w:type="spellEnd"/>
      <w:r>
        <w:rPr>
          <w:bCs/>
        </w:rPr>
        <w: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a"/>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 xml:space="preserve">Cell or beam-specific </w:t>
            </w:r>
            <w:proofErr w:type="spellStart"/>
            <w:r>
              <w:rPr>
                <w:bCs/>
              </w:rPr>
              <w:t>Koffset</w:t>
            </w:r>
            <w:proofErr w:type="spellEnd"/>
            <w:r>
              <w:rPr>
                <w:bCs/>
              </w:rPr>
              <w: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w:t>
            </w:r>
            <w:proofErr w:type="spellStart"/>
            <w:r>
              <w:rPr>
                <w:bCs/>
                <w:lang w:eastAsia="zh-CN"/>
              </w:rPr>
              <w:t>Koffset</w:t>
            </w:r>
            <w:proofErr w:type="spellEnd"/>
            <w:r>
              <w:rPr>
                <w:bCs/>
                <w:lang w:eastAsia="zh-CN"/>
              </w:rPr>
              <w:t xml:space="preserve">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w:t>
            </w:r>
            <w:proofErr w:type="spellStart"/>
            <w:r>
              <w:rPr>
                <w:bCs/>
              </w:rPr>
              <w:t>Koffset</w:t>
            </w:r>
            <w:proofErr w:type="spellEnd"/>
            <w:r>
              <w:rPr>
                <w:bCs/>
              </w:rPr>
              <w:t xml:space="preserve">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 xml:space="preserve">At least cell-specific </w:t>
            </w:r>
            <w:proofErr w:type="spellStart"/>
            <w:r>
              <w:rPr>
                <w:bCs/>
                <w:lang w:eastAsia="zh-CN"/>
              </w:rPr>
              <w:t>Koffset</w:t>
            </w:r>
            <w:proofErr w:type="spellEnd"/>
            <w:r>
              <w:rPr>
                <w:bCs/>
                <w:lang w:eastAsia="zh-CN"/>
              </w:rPr>
              <w:t xml:space="preserve"> can be supported following NTN outcome. FFS the support of beam specific </w:t>
            </w:r>
            <w:proofErr w:type="spellStart"/>
            <w:r>
              <w:rPr>
                <w:bCs/>
                <w:lang w:eastAsia="zh-CN"/>
              </w:rPr>
              <w:t>Koffset</w:t>
            </w:r>
            <w:proofErr w:type="spellEnd"/>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 xml:space="preserve">ell specific </w:t>
            </w:r>
            <w:proofErr w:type="spellStart"/>
            <w:r w:rsidRPr="00A52747">
              <w:rPr>
                <w:bCs/>
                <w:lang w:eastAsia="zh-CN"/>
              </w:rPr>
              <w:t>Koffset</w:t>
            </w:r>
            <w:proofErr w:type="spellEnd"/>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 xml:space="preserve">Same as NR-NTN, at least cell specific </w:t>
            </w:r>
            <w:proofErr w:type="spellStart"/>
            <w:r>
              <w:rPr>
                <w:bCs/>
              </w:rPr>
              <w:t>Koffset</w:t>
            </w:r>
            <w:proofErr w:type="spellEnd"/>
            <w:r>
              <w:rPr>
                <w:bCs/>
              </w:rPr>
              <w:t xml:space="preserve">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 xml:space="preserve">As in NR NTN, beam specific </w:t>
            </w:r>
            <w:proofErr w:type="spellStart"/>
            <w:r>
              <w:rPr>
                <w:bCs/>
              </w:rPr>
              <w:t>Koffset</w:t>
            </w:r>
            <w:proofErr w:type="spellEnd"/>
            <w:r>
              <w:rPr>
                <w:bCs/>
              </w:rPr>
              <w:t xml:space="preserve">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a"/>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w:t>
            </w:r>
            <w:proofErr w:type="spellStart"/>
            <w:r>
              <w:rPr>
                <w:bCs/>
              </w:rPr>
              <w:t>Koffset</w:t>
            </w:r>
            <w:proofErr w:type="spellEnd"/>
            <w:r>
              <w:rPr>
                <w:bCs/>
              </w:rPr>
              <w:t xml:space="preserve">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 xml:space="preserve">If </w:t>
            </w:r>
            <w:proofErr w:type="spellStart"/>
            <w:r>
              <w:rPr>
                <w:bCs/>
              </w:rPr>
              <w:t>Koffset</w:t>
            </w:r>
            <w:proofErr w:type="spellEnd"/>
            <w:r>
              <w:rPr>
                <w:bCs/>
              </w:rPr>
              <w:t xml:space="preserve"> can be calculated from other parameters in SIB, then </w:t>
            </w:r>
            <w:proofErr w:type="spellStart"/>
            <w:r>
              <w:rPr>
                <w:bCs/>
              </w:rPr>
              <w:t>Koffset</w:t>
            </w:r>
            <w:proofErr w:type="spellEnd"/>
            <w:r>
              <w:rPr>
                <w:bCs/>
              </w:rPr>
              <w:t xml:space="preserve"> can be calculated implicitly and there is no need for separate </w:t>
            </w:r>
            <w:proofErr w:type="spellStart"/>
            <w:r>
              <w:rPr>
                <w:bCs/>
              </w:rPr>
              <w:t>Koffset</w:t>
            </w:r>
            <w:proofErr w:type="spellEnd"/>
            <w:r>
              <w:rPr>
                <w:bCs/>
              </w:rPr>
              <w:t xml:space="preserve">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a"/>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 xml:space="preserve">UE-specific </w:t>
            </w:r>
            <w:proofErr w:type="spellStart"/>
            <w:r>
              <w:rPr>
                <w:bCs/>
              </w:rPr>
              <w:t>Koffset</w:t>
            </w:r>
            <w:proofErr w:type="spellEnd"/>
            <w:r>
              <w:rPr>
                <w:bCs/>
              </w:rPr>
              <w:t xml:space="preserve">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 xml:space="preserve">It is not evident that for IoT NTN UE-specific offset is of benefit in connected mode.  The UE would have to report its TA for UE-specific </w:t>
            </w:r>
            <w:proofErr w:type="spellStart"/>
            <w:r>
              <w:rPr>
                <w:bCs/>
                <w:lang w:eastAsia="zh-CN"/>
              </w:rPr>
              <w:t>Koffset</w:t>
            </w:r>
            <w:proofErr w:type="spellEnd"/>
            <w:r>
              <w:rPr>
                <w:bCs/>
                <w:lang w:eastAsia="zh-CN"/>
              </w:rPr>
              <w:t xml:space="preserve">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 xml:space="preserve">At least UE-specific update of the </w:t>
            </w:r>
            <w:proofErr w:type="spellStart"/>
            <w:r>
              <w:rPr>
                <w:lang w:eastAsia="zh-CN"/>
              </w:rPr>
              <w:t>Koffset</w:t>
            </w:r>
            <w:proofErr w:type="spellEnd"/>
            <w:r>
              <w:rPr>
                <w:lang w:eastAsia="zh-CN"/>
              </w:rPr>
              <w:t xml:space="preserve">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 xml:space="preserve">upporting UE-specific </w:t>
            </w:r>
            <w:proofErr w:type="spellStart"/>
            <w:r w:rsidRPr="0090126F">
              <w:rPr>
                <w:bCs/>
                <w:lang w:eastAsia="zh-CN"/>
              </w:rPr>
              <w:t>Koffset</w:t>
            </w:r>
            <w:proofErr w:type="spellEnd"/>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w:t>
            </w:r>
            <w:proofErr w:type="spellStart"/>
            <w:r>
              <w:rPr>
                <w:bCs/>
              </w:rPr>
              <w:t>Koffset</w:t>
            </w:r>
            <w:proofErr w:type="spellEnd"/>
            <w:r>
              <w:rPr>
                <w:bCs/>
              </w:rPr>
              <w:t xml:space="preserve">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 xml:space="preserve">The main use case for a UE-specific </w:t>
            </w:r>
            <w:proofErr w:type="spellStart"/>
            <w:r>
              <w:rPr>
                <w:bCs/>
              </w:rPr>
              <w:t>Koffset</w:t>
            </w:r>
            <w:proofErr w:type="spellEnd"/>
            <w:r>
              <w:rPr>
                <w:bCs/>
              </w:rPr>
              <w:t xml:space="preserve"> would be to potentially handle HD-FDD collisions.</w:t>
            </w:r>
          </w:p>
          <w:p w14:paraId="77115637" w14:textId="3DFC0C19" w:rsidR="00706FE4" w:rsidRDefault="00706FE4" w:rsidP="00706FE4">
            <w:pPr>
              <w:rPr>
                <w:bCs/>
              </w:rPr>
            </w:pPr>
            <w:r>
              <w:rPr>
                <w:bCs/>
              </w:rPr>
              <w:t xml:space="preserve">Given that the RTT is already large, applying a UE-specific </w:t>
            </w:r>
            <w:proofErr w:type="spellStart"/>
            <w:r>
              <w:rPr>
                <w:bCs/>
              </w:rPr>
              <w:t>Koffset</w:t>
            </w:r>
            <w:proofErr w:type="spellEnd"/>
            <w:r>
              <w:rPr>
                <w:bCs/>
              </w:rPr>
              <w:t xml:space="preserve">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3"/>
      </w:pPr>
      <w:r>
        <w:t>SECOND ROUND</w:t>
      </w:r>
      <w:r w:rsidR="00D46702">
        <w:t xml:space="preserve">: </w:t>
      </w:r>
      <w:proofErr w:type="spellStart"/>
      <w:r w:rsidR="00E81BED">
        <w:t>Koffset</w:t>
      </w:r>
      <w:proofErr w:type="spellEnd"/>
      <w:r w:rsidR="00E81BED">
        <w:t xml:space="preserve">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w:t>
      </w:r>
      <w:proofErr w:type="spellStart"/>
      <w:r>
        <w:rPr>
          <w:b w:val="0"/>
          <w:bCs w:val="0"/>
          <w:lang w:eastAsia="zh-TW"/>
        </w:rPr>
        <w:t>Koffset</w:t>
      </w:r>
      <w:proofErr w:type="spellEnd"/>
      <w:r>
        <w:rPr>
          <w:b w:val="0"/>
          <w:bCs w:val="0"/>
          <w:lang w:eastAsia="zh-TW"/>
        </w:rPr>
        <w:t xml:space="preserve"> for initial access be cell-specific or beam-specific?</w:t>
      </w:r>
    </w:p>
    <w:p w14:paraId="43407D05" w14:textId="6B6F5D10" w:rsidR="00217F7E" w:rsidRDefault="00217F7E">
      <w:pPr>
        <w:rPr>
          <w:bCs/>
          <w:iCs/>
          <w:color w:val="000000" w:themeColor="text1"/>
        </w:rPr>
      </w:pPr>
    </w:p>
    <w:tbl>
      <w:tblPr>
        <w:tblStyle w:val="afa"/>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aff0"/>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aff0"/>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afa"/>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 xml:space="preserve">onsidering we are in SI stage, we should study more options to see their feasibility. Anyway, “study cell-specific” and “FFS beam-specific” are both </w:t>
            </w:r>
            <w:proofErr w:type="gramStart"/>
            <w:r>
              <w:rPr>
                <w:b w:val="0"/>
                <w:bCs w:val="0"/>
              </w:rPr>
              <w:t>study</w:t>
            </w:r>
            <w:proofErr w:type="gramEnd"/>
            <w:r>
              <w:rPr>
                <w:b w:val="0"/>
                <w:bCs w:val="0"/>
              </w:rPr>
              <w:t>. We should simply study pros and cons of both options.</w:t>
            </w:r>
          </w:p>
        </w:tc>
      </w:tr>
      <w:tr w:rsidR="00253D9E" w:rsidRPr="00253D9E" w14:paraId="0F84BD45" w14:textId="77777777" w:rsidTr="007421BA">
        <w:tc>
          <w:tcPr>
            <w:tcW w:w="3102" w:type="dxa"/>
          </w:tcPr>
          <w:p w14:paraId="458B4018" w14:textId="5BD5B0E1"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0A269FFB" w14:textId="2FEF9F2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06D409B3" w14:textId="16BA495B"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After the timing relationships are studied.</w:t>
            </w:r>
          </w:p>
        </w:tc>
      </w:tr>
      <w:tr w:rsidR="00B34B2E" w:rsidRPr="00253D9E" w14:paraId="7F83B6E6" w14:textId="77777777" w:rsidTr="007421BA">
        <w:tc>
          <w:tcPr>
            <w:tcW w:w="3102" w:type="dxa"/>
          </w:tcPr>
          <w:p w14:paraId="2FC32894" w14:textId="4485EA4E"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CATT</w:t>
            </w:r>
          </w:p>
        </w:tc>
        <w:tc>
          <w:tcPr>
            <w:tcW w:w="3102" w:type="dxa"/>
          </w:tcPr>
          <w:p w14:paraId="6CF87980" w14:textId="6A5B8B8A"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Agree</w:t>
            </w:r>
          </w:p>
        </w:tc>
        <w:tc>
          <w:tcPr>
            <w:tcW w:w="3103" w:type="dxa"/>
          </w:tcPr>
          <w:p w14:paraId="135A0522" w14:textId="600AB790" w:rsidR="00B34B2E" w:rsidRPr="00253D9E" w:rsidRDefault="00B34B2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 xml:space="preserve">FFS is also study, so in </w:t>
            </w:r>
            <w:r>
              <w:rPr>
                <w:b w:val="0"/>
              </w:rPr>
              <w:t>general</w:t>
            </w:r>
            <w:r>
              <w:rPr>
                <w:rFonts w:hint="eastAsia"/>
                <w:b w:val="0"/>
              </w:rPr>
              <w:t xml:space="preserve">, two cases are both for </w:t>
            </w:r>
            <w:r>
              <w:rPr>
                <w:b w:val="0"/>
              </w:rPr>
              <w:t>study</w:t>
            </w:r>
            <w:r>
              <w:rPr>
                <w:rFonts w:hint="eastAsia"/>
                <w:b w:val="0"/>
              </w:rPr>
              <w:t>.</w:t>
            </w:r>
          </w:p>
        </w:tc>
      </w:tr>
      <w:tr w:rsidR="00E17E09" w:rsidRPr="00253D9E" w14:paraId="2830E5EF" w14:textId="77777777" w:rsidTr="007421BA">
        <w:tc>
          <w:tcPr>
            <w:tcW w:w="3102" w:type="dxa"/>
          </w:tcPr>
          <w:p w14:paraId="6393A484" w14:textId="0201169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APT</w:t>
            </w:r>
          </w:p>
        </w:tc>
        <w:tc>
          <w:tcPr>
            <w:tcW w:w="3102" w:type="dxa"/>
          </w:tcPr>
          <w:p w14:paraId="321B3605" w14:textId="7ECD32E3"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Agree</w:t>
            </w:r>
          </w:p>
        </w:tc>
        <w:tc>
          <w:tcPr>
            <w:tcW w:w="3103" w:type="dxa"/>
          </w:tcPr>
          <w:p w14:paraId="58F41E07" w14:textId="212634F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rPr>
              <w:t>If our goal is to leverage the most results from Rel-17 NTN WI, then it is a good start.</w:t>
            </w:r>
          </w:p>
        </w:tc>
      </w:tr>
      <w:tr w:rsidR="00460D2C" w:rsidRPr="00253D9E" w14:paraId="30A8D91E" w14:textId="77777777" w:rsidTr="007421BA">
        <w:tc>
          <w:tcPr>
            <w:tcW w:w="3102" w:type="dxa"/>
          </w:tcPr>
          <w:p w14:paraId="4A561667" w14:textId="39C59BD2"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bCs w:val="0"/>
              </w:rPr>
              <w:t>H</w:t>
            </w:r>
            <w:r>
              <w:rPr>
                <w:b w:val="0"/>
                <w:bCs w:val="0"/>
              </w:rPr>
              <w:t>uawei</w:t>
            </w:r>
          </w:p>
        </w:tc>
        <w:tc>
          <w:tcPr>
            <w:tcW w:w="3102" w:type="dxa"/>
          </w:tcPr>
          <w:p w14:paraId="63A64648"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p>
        </w:tc>
        <w:tc>
          <w:tcPr>
            <w:tcW w:w="3103" w:type="dxa"/>
          </w:tcPr>
          <w:p w14:paraId="7CE32254" w14:textId="6CF7998F"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b w:val="0"/>
                <w:bCs w:val="0"/>
              </w:rPr>
              <w:t>Even though we are fine with the proposal, this proposal seems like a WI discussion.</w:t>
            </w:r>
          </w:p>
        </w:tc>
      </w:tr>
      <w:tr w:rsidR="00F310B8" w:rsidRPr="00253D9E" w14:paraId="3AFF78D3" w14:textId="77777777" w:rsidTr="007421BA">
        <w:tc>
          <w:tcPr>
            <w:tcW w:w="3102" w:type="dxa"/>
          </w:tcPr>
          <w:p w14:paraId="6432C10F" w14:textId="617AEEFB"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v</w:t>
            </w:r>
            <w:r>
              <w:rPr>
                <w:b w:val="0"/>
                <w:bCs w:val="0"/>
              </w:rPr>
              <w:t>ivo</w:t>
            </w:r>
          </w:p>
        </w:tc>
        <w:tc>
          <w:tcPr>
            <w:tcW w:w="3102" w:type="dxa"/>
          </w:tcPr>
          <w:p w14:paraId="0A2542BB" w14:textId="54B384DE"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rPr>
            </w:pPr>
            <w:r>
              <w:rPr>
                <w:rFonts w:hint="eastAsia"/>
                <w:b w:val="0"/>
              </w:rPr>
              <w:t>A</w:t>
            </w:r>
            <w:r>
              <w:rPr>
                <w:b w:val="0"/>
              </w:rPr>
              <w:t>gree</w:t>
            </w:r>
          </w:p>
        </w:tc>
        <w:tc>
          <w:tcPr>
            <w:tcW w:w="3103" w:type="dxa"/>
          </w:tcPr>
          <w:p w14:paraId="527DB116" w14:textId="77777777" w:rsidR="00F310B8" w:rsidRDefault="00F310B8"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w:t>
      </w:r>
      <w:proofErr w:type="spellStart"/>
      <w:r>
        <w:rPr>
          <w:b w:val="0"/>
          <w:bCs w:val="0"/>
          <w:lang w:eastAsia="zh-TW"/>
        </w:rPr>
        <w:t>Koffset</w:t>
      </w:r>
      <w:proofErr w:type="spellEnd"/>
      <w:r>
        <w:rPr>
          <w:b w:val="0"/>
          <w:bCs w:val="0"/>
          <w:lang w:eastAsia="zh-TW"/>
        </w:rPr>
        <w: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w:t>
      </w:r>
      <w:proofErr w:type="spellStart"/>
      <w:r>
        <w:rPr>
          <w:b w:val="0"/>
          <w:bCs w:val="0"/>
          <w:lang w:eastAsia="zh-TW"/>
        </w:rPr>
        <w:t>Koffset</w:t>
      </w:r>
      <w:proofErr w:type="spellEnd"/>
      <w:r>
        <w:rPr>
          <w:b w:val="0"/>
          <w:bCs w:val="0"/>
          <w:lang w:eastAsia="zh-TW"/>
        </w:rPr>
        <w:t xml:space="preserve">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afa"/>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lastRenderedPageBreak/>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afa"/>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253D9E" w:rsidRPr="00253D9E" w14:paraId="3DEA5529" w14:textId="77777777" w:rsidTr="007421BA">
        <w:tc>
          <w:tcPr>
            <w:tcW w:w="3102" w:type="dxa"/>
          </w:tcPr>
          <w:p w14:paraId="296ED5EA" w14:textId="3FCA804D"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 xml:space="preserve">Samsung </w:t>
            </w:r>
          </w:p>
        </w:tc>
        <w:tc>
          <w:tcPr>
            <w:tcW w:w="3102" w:type="dxa"/>
          </w:tcPr>
          <w:p w14:paraId="1C113080" w14:textId="56A8F2F2"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p>
        </w:tc>
        <w:tc>
          <w:tcPr>
            <w:tcW w:w="3103" w:type="dxa"/>
          </w:tcPr>
          <w:p w14:paraId="5A7E64B5"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52F84" w14:paraId="4E4AC80F" w14:textId="77777777" w:rsidTr="007421BA">
        <w:tc>
          <w:tcPr>
            <w:tcW w:w="3102" w:type="dxa"/>
          </w:tcPr>
          <w:p w14:paraId="61D1E4D4" w14:textId="6DBA3F48"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4C44782D" w14:textId="1D1AA797"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Postponed</w:t>
            </w:r>
          </w:p>
        </w:tc>
        <w:tc>
          <w:tcPr>
            <w:tcW w:w="3103" w:type="dxa"/>
          </w:tcPr>
          <w:p w14:paraId="79C3240C" w14:textId="229C1E34"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need start with proposal in section 2.1</w:t>
            </w:r>
          </w:p>
        </w:tc>
      </w:tr>
      <w:tr w:rsidR="00460D2C" w14:paraId="2021611A" w14:textId="77777777" w:rsidTr="007421BA">
        <w:tc>
          <w:tcPr>
            <w:tcW w:w="3102" w:type="dxa"/>
          </w:tcPr>
          <w:p w14:paraId="294E3AB9" w14:textId="04F4D8E9"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92F935D" w14:textId="7777777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1352D8D" w14:textId="40321B97" w:rsidR="00460D2C" w:rsidRDefault="00460D2C" w:rsidP="00460D2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wondering whether this is needed given that IoT service are delay tolerant.</w:t>
            </w:r>
          </w:p>
        </w:tc>
      </w:tr>
      <w:tr w:rsidR="00F310B8" w14:paraId="30BD6012" w14:textId="77777777" w:rsidTr="007421BA">
        <w:tc>
          <w:tcPr>
            <w:tcW w:w="3102" w:type="dxa"/>
          </w:tcPr>
          <w:p w14:paraId="5E115642" w14:textId="2FDB533D"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v</w:t>
            </w:r>
            <w:r>
              <w:rPr>
                <w:b w:val="0"/>
                <w:bCs w:val="0"/>
              </w:rPr>
              <w:t>ivo</w:t>
            </w:r>
          </w:p>
        </w:tc>
        <w:tc>
          <w:tcPr>
            <w:tcW w:w="3102" w:type="dxa"/>
          </w:tcPr>
          <w:p w14:paraId="5A2704A8" w14:textId="0C15211B"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OK to study</w:t>
            </w:r>
            <w:r>
              <w:rPr>
                <w:b w:val="0"/>
              </w:rPr>
              <w:t xml:space="preserve"> the need, not detail</w:t>
            </w:r>
          </w:p>
        </w:tc>
        <w:tc>
          <w:tcPr>
            <w:tcW w:w="3103" w:type="dxa"/>
          </w:tcPr>
          <w:p w14:paraId="25EA8357" w14:textId="77777777" w:rsidR="00F310B8" w:rsidRDefault="00F310B8" w:rsidP="00F310B8">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f0"/>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f0"/>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b"/>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w:t>
      </w:r>
      <w:proofErr w:type="spellStart"/>
      <w:r>
        <w:rPr>
          <w:rFonts w:eastAsia="宋体" w:hint="eastAsia"/>
          <w:lang w:eastAsia="zh-CN"/>
        </w:rPr>
        <w:t>gNB</w:t>
      </w:r>
      <w:proofErr w:type="spellEnd"/>
      <w:r>
        <w:rPr>
          <w:rFonts w:eastAsia="宋体" w:hint="eastAsia"/>
          <w:lang w:eastAsia="zh-CN"/>
        </w:rPr>
        <w:t xml:space="preserve">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b"/>
        <w:rPr>
          <w:rFonts w:eastAsia="宋体"/>
          <w:lang w:eastAsia="zh-CN"/>
        </w:rPr>
      </w:pPr>
    </w:p>
    <w:p w14:paraId="68C7A4B6" w14:textId="77777777" w:rsidR="00DA195F" w:rsidRDefault="00513E5F">
      <w:pPr>
        <w:pStyle w:val="ab"/>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w:t>
            </w:r>
            <w:proofErr w:type="spellStart"/>
            <w:r>
              <w:rPr>
                <w:color w:val="000000"/>
                <w:szCs w:val="20"/>
                <w:lang w:eastAsia="ko-KR"/>
              </w:rPr>
              <w:t>gNB</w:t>
            </w:r>
            <w:proofErr w:type="spellEnd"/>
            <w:r>
              <w:rPr>
                <w:color w:val="000000"/>
                <w:szCs w:val="20"/>
                <w:lang w:eastAsia="ko-KR"/>
              </w:rPr>
              <w:t xml:space="preserve">: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lastRenderedPageBreak/>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w:t>
            </w:r>
            <w:proofErr w:type="spellStart"/>
            <w:r>
              <w:rPr>
                <w:color w:val="000000"/>
                <w:szCs w:val="20"/>
                <w:lang w:eastAsia="ko-KR"/>
              </w:rPr>
              <w:t>gNB</w:t>
            </w:r>
            <w:proofErr w:type="spellEnd"/>
            <w:r>
              <w:rPr>
                <w:color w:val="000000"/>
                <w:szCs w:val="20"/>
                <w:lang w:eastAsia="ko-KR"/>
              </w:rPr>
              <w:t xml:space="preserve">: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t>Related proposals</w:t>
      </w:r>
    </w:p>
    <w:p w14:paraId="7B1F8FA1" w14:textId="77777777" w:rsidR="00DA195F" w:rsidRDefault="00513E5F">
      <w:pPr>
        <w:pStyle w:val="ab"/>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a"/>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lastRenderedPageBreak/>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a"/>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MAC CE timing relationship is complicated. It requires case by case analysis. Further, there may be differences between IoT NTN and NR NTN. So, study is needed first.</w:t>
            </w:r>
          </w:p>
        </w:tc>
      </w:tr>
      <w:tr w:rsidR="00DA195F" w14:paraId="6883CC9C" w14:textId="77777777" w:rsidTr="000E7D05">
        <w:tc>
          <w:tcPr>
            <w:tcW w:w="2326" w:type="dxa"/>
          </w:tcPr>
          <w:p w14:paraId="2D7C7B40" w14:textId="77777777" w:rsidR="00DA195F" w:rsidRDefault="00513E5F">
            <w:pPr>
              <w:rPr>
                <w:bCs/>
              </w:rPr>
            </w:pPr>
            <w:r>
              <w:rPr>
                <w:bCs/>
              </w:rPr>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lastRenderedPageBreak/>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afa"/>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253D9E" w:rsidRPr="00253D9E" w14:paraId="28C4CD59" w14:textId="77777777" w:rsidTr="007421BA">
        <w:tc>
          <w:tcPr>
            <w:tcW w:w="3102" w:type="dxa"/>
          </w:tcPr>
          <w:p w14:paraId="057F010B" w14:textId="73C080E5"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Samsung</w:t>
            </w:r>
          </w:p>
        </w:tc>
        <w:tc>
          <w:tcPr>
            <w:tcW w:w="3102" w:type="dxa"/>
          </w:tcPr>
          <w:p w14:paraId="7457B8F1" w14:textId="3B1DC9C0"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253D9E">
              <w:rPr>
                <w:b w:val="0"/>
              </w:rPr>
              <w:t>Agree</w:t>
            </w:r>
          </w:p>
        </w:tc>
        <w:tc>
          <w:tcPr>
            <w:tcW w:w="3103" w:type="dxa"/>
          </w:tcPr>
          <w:p w14:paraId="645EED5C" w14:textId="77777777" w:rsidR="00253D9E" w:rsidRPr="00253D9E" w:rsidRDefault="00253D9E" w:rsidP="00253D9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39360E45"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12FD238E" w14:textId="4CBC8140" w:rsidR="00CE112E"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E17E09" w14:paraId="5E529D99" w14:textId="77777777" w:rsidTr="007421BA">
        <w:tc>
          <w:tcPr>
            <w:tcW w:w="3102" w:type="dxa"/>
          </w:tcPr>
          <w:p w14:paraId="1998520B" w14:textId="4CF6EC2E"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03902A85" w14:textId="37CF6C64"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4CBBDE79" w14:textId="2B7DFD5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Only 6-bit timing advance command (TAC) MAC CE may need some attention</w:t>
            </w:r>
          </w:p>
        </w:tc>
      </w:tr>
      <w:tr w:rsidR="00E52F84" w14:paraId="4F088D0C" w14:textId="77777777" w:rsidTr="00E52F84">
        <w:tc>
          <w:tcPr>
            <w:tcW w:w="3102" w:type="dxa"/>
          </w:tcPr>
          <w:p w14:paraId="4512472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6941A6B2"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16A4E59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W</w:t>
            </w:r>
            <w:r>
              <w:rPr>
                <w:b w:val="0"/>
                <w:bCs w:val="0"/>
              </w:rPr>
              <w:t>e can start to check corresponding configurations</w:t>
            </w:r>
          </w:p>
        </w:tc>
      </w:tr>
      <w:tr w:rsidR="00D27A56" w14:paraId="198BA9A9" w14:textId="77777777" w:rsidTr="00E52F84">
        <w:tc>
          <w:tcPr>
            <w:tcW w:w="3102" w:type="dxa"/>
          </w:tcPr>
          <w:p w14:paraId="698D59C0" w14:textId="32B92E2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6EB902D3" w14:textId="052D8CF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AAE3DF4" w14:textId="1E81F5FB" w:rsidR="00D27A56" w:rsidRDefault="00D27A56"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One thing related to the discussion in 8.4.1</w:t>
            </w:r>
            <w:r w:rsidR="009F3BBC">
              <w:rPr>
                <w:b w:val="0"/>
                <w:bCs w:val="0"/>
              </w:rPr>
              <w:t xml:space="preserve"> is </w:t>
            </w:r>
            <w:r>
              <w:rPr>
                <w:rFonts w:hint="eastAsia"/>
                <w:b w:val="0"/>
                <w:bCs w:val="0"/>
              </w:rPr>
              <w:t>whether</w:t>
            </w:r>
            <w:r>
              <w:rPr>
                <w:b w:val="0"/>
                <w:bCs w:val="0"/>
              </w:rPr>
              <w:t xml:space="preserve"> the case with unaligned UL and DL should also be studied in this SI.</w:t>
            </w:r>
          </w:p>
        </w:tc>
      </w:tr>
      <w:tr w:rsidR="00737D7C" w14:paraId="038E48C9" w14:textId="77777777" w:rsidTr="00E52F84">
        <w:tc>
          <w:tcPr>
            <w:tcW w:w="3102" w:type="dxa"/>
          </w:tcPr>
          <w:p w14:paraId="3016D684" w14:textId="4450CD8E"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v</w:t>
            </w:r>
            <w:r>
              <w:rPr>
                <w:b w:val="0"/>
                <w:bCs w:val="0"/>
              </w:rPr>
              <w:t>ivo</w:t>
            </w:r>
          </w:p>
        </w:tc>
        <w:tc>
          <w:tcPr>
            <w:tcW w:w="3102" w:type="dxa"/>
          </w:tcPr>
          <w:p w14:paraId="773051C7" w14:textId="0A44E117" w:rsidR="00737D7C" w:rsidRDefault="00737D7C"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rFonts w:hint="eastAsia"/>
                <w:b w:val="0"/>
                <w:bCs w:val="0"/>
              </w:rPr>
            </w:pPr>
            <w:r>
              <w:rPr>
                <w:rFonts w:hint="eastAsia"/>
                <w:b w:val="0"/>
                <w:bCs w:val="0"/>
              </w:rPr>
              <w:t>A</w:t>
            </w:r>
            <w:r>
              <w:rPr>
                <w:b w:val="0"/>
                <w:bCs w:val="0"/>
              </w:rPr>
              <w:t>gree</w:t>
            </w:r>
          </w:p>
        </w:tc>
        <w:tc>
          <w:tcPr>
            <w:tcW w:w="3103" w:type="dxa"/>
          </w:tcPr>
          <w:p w14:paraId="13BE389B" w14:textId="77777777" w:rsidR="00737D7C" w:rsidRDefault="00737D7C" w:rsidP="009F3BB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b"/>
        <w:rPr>
          <w:rFonts w:eastAsia="宋体"/>
          <w:bCs/>
          <w:color w:val="4F81BD" w:themeColor="accent1"/>
          <w:lang w:eastAsia="zh-CN"/>
        </w:rPr>
      </w:pPr>
    </w:p>
    <w:p w14:paraId="7824F64A" w14:textId="77777777" w:rsidR="00DA195F" w:rsidRDefault="00513E5F">
      <w:pPr>
        <w:pStyle w:val="ab"/>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b"/>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b"/>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b"/>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b"/>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ab"/>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b"/>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b"/>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w:t>
      </w:r>
      <w:proofErr w:type="spellStart"/>
      <w:r>
        <w:rPr>
          <w:iCs/>
          <w:sz w:val="22"/>
          <w:szCs w:val="22"/>
          <w:lang w:val="en-GB"/>
        </w:rPr>
        <w:t>Koffset</w:t>
      </w:r>
      <w:proofErr w:type="spellEnd"/>
      <w:r>
        <w:rPr>
          <w:iCs/>
          <w:sz w:val="22"/>
          <w:szCs w:val="22"/>
          <w:lang w:val="en-GB"/>
        </w:rPr>
        <w:t xml:space="preserve">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b"/>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a"/>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proofErr w:type="spellStart"/>
            <w:r>
              <w:rPr>
                <w:rFonts w:eastAsia="宋体"/>
                <w:sz w:val="20"/>
                <w:szCs w:val="20"/>
                <w:lang w:eastAsia="zh-CN"/>
              </w:rPr>
              <w:t>Oppo</w:t>
            </w:r>
            <w:proofErr w:type="spellEnd"/>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w:t>
            </w:r>
            <w:proofErr w:type="spellStart"/>
            <w:r>
              <w:rPr>
                <w:bCs/>
                <w:lang w:eastAsia="sv-SE"/>
              </w:rPr>
              <w:t>Koffset</w:t>
            </w:r>
            <w:proofErr w:type="spellEnd"/>
            <w:r>
              <w:rPr>
                <w:bCs/>
                <w:lang w:eastAsia="sv-SE"/>
              </w:rPr>
              <w:t xml:space="preserve">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b"/>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afa"/>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aff0"/>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aff0"/>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afa"/>
        <w:tblW w:w="0" w:type="auto"/>
        <w:tblLook w:val="04A0" w:firstRow="1" w:lastRow="0" w:firstColumn="1" w:lastColumn="0" w:noHBand="0" w:noVBand="1"/>
      </w:tblPr>
      <w:tblGrid>
        <w:gridCol w:w="3102"/>
        <w:gridCol w:w="3102"/>
        <w:gridCol w:w="3103"/>
      </w:tblGrid>
      <w:tr w:rsidR="00F641A7" w14:paraId="7C24066F" w14:textId="77777777" w:rsidTr="00D27A56">
        <w:tc>
          <w:tcPr>
            <w:tcW w:w="3102" w:type="dxa"/>
            <w:shd w:val="clear" w:color="auto" w:fill="FFFF00"/>
          </w:tcPr>
          <w:p w14:paraId="265DD55C"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D27A56">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4B0EBB" w:rsidRPr="004B0EBB" w14:paraId="5893DFF1" w14:textId="77777777" w:rsidTr="00D27A56">
        <w:tc>
          <w:tcPr>
            <w:tcW w:w="3102" w:type="dxa"/>
          </w:tcPr>
          <w:p w14:paraId="318DBF61" w14:textId="599DA5D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Samsung</w:t>
            </w:r>
          </w:p>
        </w:tc>
        <w:tc>
          <w:tcPr>
            <w:tcW w:w="3102" w:type="dxa"/>
          </w:tcPr>
          <w:p w14:paraId="25F3B4B2" w14:textId="0FF0C22A"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Agree</w:t>
            </w:r>
          </w:p>
        </w:tc>
        <w:tc>
          <w:tcPr>
            <w:tcW w:w="3103" w:type="dxa"/>
          </w:tcPr>
          <w:p w14:paraId="1167DCF2" w14:textId="2255858C" w:rsidR="004B0EBB" w:rsidRPr="004B0EBB" w:rsidRDefault="004B0EBB" w:rsidP="004B0EB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B0EBB">
              <w:rPr>
                <w:b w:val="0"/>
              </w:rPr>
              <w:t>Prefer rewording as above</w:t>
            </w:r>
          </w:p>
        </w:tc>
      </w:tr>
      <w:tr w:rsidR="00F641A7" w14:paraId="3F277C5D" w14:textId="77777777" w:rsidTr="00D27A56">
        <w:tc>
          <w:tcPr>
            <w:tcW w:w="3102" w:type="dxa"/>
          </w:tcPr>
          <w:p w14:paraId="3C030AF3" w14:textId="4712B138"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5BC7E36B" w14:textId="0400E496" w:rsidR="00F641A7" w:rsidRDefault="00766C1B"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Pr>
                <w:rFonts w:hint="eastAsia"/>
                <w:b w:val="0"/>
                <w:bCs w:val="0"/>
              </w:rPr>
              <w:t xml:space="preserve">gree </w:t>
            </w:r>
          </w:p>
        </w:tc>
        <w:tc>
          <w:tcPr>
            <w:tcW w:w="3103" w:type="dxa"/>
          </w:tcPr>
          <w:p w14:paraId="1E6C633A" w14:textId="77777777" w:rsidR="00F641A7" w:rsidRDefault="00F641A7"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4A0AF6" w14:paraId="4606C7D4" w14:textId="77777777" w:rsidTr="00D27A56">
        <w:tc>
          <w:tcPr>
            <w:tcW w:w="3102" w:type="dxa"/>
          </w:tcPr>
          <w:p w14:paraId="11A7849B" w14:textId="4D9CFA82"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6296DE43" w14:textId="1A432B57"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Modify</w:t>
            </w:r>
          </w:p>
        </w:tc>
        <w:tc>
          <w:tcPr>
            <w:tcW w:w="3103" w:type="dxa"/>
          </w:tcPr>
          <w:p w14:paraId="1DE2617A" w14:textId="6B3A41B4"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As we have outlined before (and Ericsson also mentioned in their </w:t>
            </w:r>
            <w:proofErr w:type="spellStart"/>
            <w:r>
              <w:rPr>
                <w:b w:val="0"/>
                <w:bCs w:val="0"/>
              </w:rPr>
              <w:t>TDoc</w:t>
            </w:r>
            <w:proofErr w:type="spellEnd"/>
            <w:r>
              <w:rPr>
                <w:b w:val="0"/>
                <w:bCs w:val="0"/>
              </w:rPr>
              <w:t xml:space="preserve">), some issues for HD-FDD arise </w:t>
            </w:r>
            <w:r w:rsidRPr="002B104B">
              <w:rPr>
                <w:b w:val="0"/>
                <w:bCs w:val="0"/>
                <w:i/>
                <w:iCs/>
              </w:rPr>
              <w:t>on account of the large TA</w:t>
            </w:r>
            <w:r>
              <w:rPr>
                <w:b w:val="0"/>
                <w:bCs w:val="0"/>
              </w:rPr>
              <w:t xml:space="preserve"> (which is due to the large RTT</w:t>
            </w:r>
            <w:r w:rsidR="00324C31">
              <w:rPr>
                <w:b w:val="0"/>
                <w:bCs w:val="0"/>
              </w:rPr>
              <w:t>, and is different from a “TA command” mentioned in Section 2.7</w:t>
            </w:r>
            <w:r>
              <w:rPr>
                <w:b w:val="0"/>
                <w:bCs w:val="0"/>
              </w:rPr>
              <w:t>)—e.g., the uplink/downlink timelines for half-duplex UEs may need to be revisited.</w:t>
            </w:r>
          </w:p>
          <w:p w14:paraId="50D993C5" w14:textId="10C259FE" w:rsidR="004A0AF6" w:rsidRDefault="004A0AF6" w:rsidP="004A0AF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4E436B">
              <w:rPr>
                <w:b w:val="0"/>
                <w:bCs w:val="0"/>
                <w:i/>
                <w:iCs/>
              </w:rPr>
              <w:t xml:space="preserve">Study the impact of </w:t>
            </w:r>
            <w:r>
              <w:rPr>
                <w:b w:val="0"/>
                <w:bCs w:val="0"/>
                <w:i/>
                <w:iCs/>
              </w:rPr>
              <w:t xml:space="preserve">HD-FDD operation as well as </w:t>
            </w:r>
            <w:r w:rsidRPr="004E436B">
              <w:rPr>
                <w:b w:val="0"/>
                <w:bCs w:val="0"/>
                <w:i/>
                <w:iCs/>
              </w:rPr>
              <w:t>large TA (on account of large RTTs) on uplink-downlink timing relationships</w:t>
            </w:r>
            <w:r>
              <w:rPr>
                <w:b w:val="0"/>
                <w:bCs w:val="0"/>
                <w:i/>
                <w:iCs/>
              </w:rPr>
              <w:t xml:space="preserve"> and study related potential enhancements.”</w:t>
            </w:r>
          </w:p>
        </w:tc>
      </w:tr>
      <w:tr w:rsidR="00E17E09" w14:paraId="21B0A7A9" w14:textId="77777777" w:rsidTr="00D27A56">
        <w:tc>
          <w:tcPr>
            <w:tcW w:w="3102" w:type="dxa"/>
          </w:tcPr>
          <w:p w14:paraId="4FDFAF82" w14:textId="716DC21B"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535CE7C4" w14:textId="1ABC77ED"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E34265E" w14:textId="4B518B2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0463F8">
              <w:rPr>
                <w:b w:val="0"/>
                <w:bCs w:val="0"/>
              </w:rPr>
              <w:t>We d</w:t>
            </w:r>
            <w:r>
              <w:rPr>
                <w:b w:val="0"/>
                <w:bCs w:val="0"/>
              </w:rPr>
              <w:t xml:space="preserve">id </w:t>
            </w:r>
            <w:r w:rsidRPr="000463F8">
              <w:rPr>
                <w:b w:val="0"/>
                <w:bCs w:val="0"/>
              </w:rPr>
              <w:t>not see any issue</w:t>
            </w:r>
            <w:r>
              <w:rPr>
                <w:b w:val="0"/>
                <w:bCs w:val="0"/>
              </w:rPr>
              <w:t xml:space="preserve"> yet</w:t>
            </w:r>
            <w:r w:rsidRPr="000463F8">
              <w:rPr>
                <w:b w:val="0"/>
                <w:bCs w:val="0"/>
              </w:rPr>
              <w:t xml:space="preserve"> but support FFS.</w:t>
            </w:r>
          </w:p>
        </w:tc>
      </w:tr>
      <w:tr w:rsidR="00E52F84" w14:paraId="69482C4B" w14:textId="77777777" w:rsidTr="00E52F84">
        <w:tc>
          <w:tcPr>
            <w:tcW w:w="3102" w:type="dxa"/>
          </w:tcPr>
          <w:p w14:paraId="567F6D74"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bookmarkStart w:id="5" w:name="_GoBack"/>
            <w:r>
              <w:rPr>
                <w:rFonts w:hint="eastAsia"/>
                <w:b w:val="0"/>
                <w:bCs w:val="0"/>
              </w:rPr>
              <w:t>Z</w:t>
            </w:r>
            <w:r>
              <w:rPr>
                <w:b w:val="0"/>
                <w:bCs w:val="0"/>
              </w:rPr>
              <w:t>TE</w:t>
            </w:r>
          </w:p>
        </w:tc>
        <w:tc>
          <w:tcPr>
            <w:tcW w:w="3102" w:type="dxa"/>
          </w:tcPr>
          <w:p w14:paraId="7196EB75"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45D3CC0F"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bookmarkEnd w:id="5"/>
      <w:tr w:rsidR="00D27A56" w14:paraId="28F11BDB" w14:textId="77777777" w:rsidTr="00E52F84">
        <w:tc>
          <w:tcPr>
            <w:tcW w:w="3102" w:type="dxa"/>
          </w:tcPr>
          <w:p w14:paraId="4F0711B2" w14:textId="73E5A180"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Huawei</w:t>
            </w:r>
          </w:p>
        </w:tc>
        <w:tc>
          <w:tcPr>
            <w:tcW w:w="3102" w:type="dxa"/>
          </w:tcPr>
          <w:p w14:paraId="5D3EC2C9" w14:textId="4F985CE4" w:rsidR="00D27A56" w:rsidRDefault="009909D0"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w:t>
            </w:r>
            <w:r w:rsidR="00D27A56">
              <w:rPr>
                <w:rFonts w:hint="eastAsia"/>
                <w:b w:val="0"/>
                <w:bCs w:val="0"/>
              </w:rPr>
              <w:t>g</w:t>
            </w:r>
            <w:r>
              <w:rPr>
                <w:rFonts w:hint="eastAsia"/>
                <w:b w:val="0"/>
                <w:bCs w:val="0"/>
              </w:rPr>
              <w:t>ree</w:t>
            </w:r>
          </w:p>
        </w:tc>
        <w:tc>
          <w:tcPr>
            <w:tcW w:w="3103" w:type="dxa"/>
          </w:tcPr>
          <w:p w14:paraId="4BC39327" w14:textId="01ED2B5C"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2"/>
      </w:pPr>
      <w:bookmarkStart w:id="6" w:name="_Hlk62480438"/>
      <w:r>
        <w:t>PDCCH monitoring timing after PRACH</w:t>
      </w:r>
      <w:bookmarkEnd w:id="6"/>
    </w:p>
    <w:p w14:paraId="63664B20" w14:textId="77777777" w:rsidR="00DA195F" w:rsidRDefault="00513E5F">
      <w:pPr>
        <w:rPr>
          <w:rFonts w:eastAsia="宋体"/>
          <w:color w:val="0070C0"/>
          <w:lang w:eastAsia="zh-CN"/>
        </w:rPr>
      </w:pPr>
      <w:r>
        <w:rPr>
          <w:rFonts w:eastAsia="宋体"/>
          <w:color w:val="0070C0"/>
          <w:lang w:eastAsia="zh-CN"/>
        </w:rPr>
        <w:t xml:space="preserve">Due to the large propagation delay in NTN, UE may not receive the RAR grant in response window if the propagation delay is much larger than the length of response window. Therefore, a timing offset may need </w:t>
      </w:r>
      <w:r>
        <w:rPr>
          <w:rFonts w:eastAsia="宋体"/>
          <w:color w:val="0070C0"/>
          <w:lang w:eastAsia="zh-CN"/>
        </w:rPr>
        <w:lastRenderedPageBreak/>
        <w:t>to be applied to the start of ra-</w:t>
      </w:r>
      <w:proofErr w:type="spellStart"/>
      <w:r>
        <w:rPr>
          <w:rFonts w:eastAsia="宋体"/>
          <w:color w:val="0070C0"/>
          <w:lang w:eastAsia="zh-CN"/>
        </w:rPr>
        <w:t>ResponseWindow</w:t>
      </w:r>
      <w:proofErr w:type="spellEnd"/>
      <w:r>
        <w:rPr>
          <w:rFonts w:eastAsia="宋体"/>
          <w:color w:val="0070C0"/>
          <w:lang w:eastAsia="zh-CN"/>
        </w:rPr>
        <w:t xml:space="preserve">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 xml:space="preserve">How is the RAR window location defined, </w:t>
      </w:r>
      <w:proofErr w:type="gramStart"/>
      <w:r>
        <w:rPr>
          <w:rFonts w:eastAsia="宋体"/>
          <w:color w:val="0070C0"/>
          <w:lang w:eastAsia="zh-CN"/>
        </w:rPr>
        <w:t>taking into account</w:t>
      </w:r>
      <w:proofErr w:type="gramEnd"/>
      <w:r>
        <w:rPr>
          <w:rFonts w:eastAsia="宋体"/>
          <w:color w:val="0070C0"/>
          <w:lang w:eastAsia="zh-CN"/>
        </w:rPr>
        <w:t xml:space="preserve"> the R16 offset between PRACH and RAR window and any </w:t>
      </w:r>
      <w:proofErr w:type="spellStart"/>
      <w:r>
        <w:rPr>
          <w:rFonts w:eastAsia="宋体"/>
          <w:color w:val="0070C0"/>
          <w:lang w:eastAsia="zh-CN"/>
        </w:rPr>
        <w:t>Koffset</w:t>
      </w:r>
      <w:proofErr w:type="spellEnd"/>
      <w:r>
        <w:rPr>
          <w:rFonts w:eastAsia="宋体"/>
          <w:color w:val="0070C0"/>
          <w:lang w:eastAsia="zh-CN"/>
        </w:rPr>
        <w: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w:t>
      </w:r>
      <w:proofErr w:type="spellStart"/>
      <w:r>
        <w:rPr>
          <w:rFonts w:eastAsia="宋体"/>
          <w:b/>
          <w:bCs/>
          <w:color w:val="0070C0"/>
          <w:lang w:eastAsia="zh-CN"/>
        </w:rPr>
        <w:t>ResponseWindow</w:t>
      </w:r>
      <w:proofErr w:type="spellEnd"/>
      <w:r>
        <w:rPr>
          <w:rFonts w:eastAsia="宋体"/>
          <w:b/>
          <w:bCs/>
          <w:color w:val="0070C0"/>
          <w:lang w:eastAsia="zh-CN"/>
        </w:rPr>
        <w:t xml:space="preserve">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7" w:name="_Toc61854940"/>
      <w:r>
        <w:rPr>
          <w:b w:val="0"/>
          <w:bCs w:val="0"/>
          <w:lang w:eastAsia="zh-TW"/>
        </w:rPr>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7"/>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a"/>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lastRenderedPageBreak/>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a"/>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Open to discuss. Re-organize this issue together with other aspect related to power saving in agenda 8.15.5 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lastRenderedPageBreak/>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3"/>
        <w:numPr>
          <w:ilvl w:val="0"/>
          <w:numId w:val="0"/>
        </w:numPr>
        <w:ind w:left="720"/>
        <w:rPr>
          <w:lang w:eastAsia="zh-CN"/>
        </w:rPr>
      </w:pPr>
    </w:p>
    <w:p w14:paraId="4FE15054" w14:textId="60BC6EC0" w:rsidR="00DC04CB" w:rsidRDefault="00DC04CB" w:rsidP="00DC04CB">
      <w:pPr>
        <w:pStyle w:val="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afa"/>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AB4C3A" w:rsidRPr="00AB4C3A" w14:paraId="7BB29987" w14:textId="77777777" w:rsidTr="007421BA">
        <w:tc>
          <w:tcPr>
            <w:tcW w:w="3102" w:type="dxa"/>
          </w:tcPr>
          <w:p w14:paraId="6436C8AC" w14:textId="7C5D1B7F"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Samsung</w:t>
            </w:r>
          </w:p>
        </w:tc>
        <w:tc>
          <w:tcPr>
            <w:tcW w:w="3102" w:type="dxa"/>
          </w:tcPr>
          <w:p w14:paraId="24BD4ED8" w14:textId="77777777"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164B1248" w:rsidR="00AB4C3A" w:rsidRPr="00AB4C3A" w:rsidRDefault="00AB4C3A" w:rsidP="00AB4C3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AB4C3A">
              <w:rPr>
                <w:b w:val="0"/>
              </w:rPr>
              <w:t>We sup</w:t>
            </w:r>
            <w:r>
              <w:rPr>
                <w:b w:val="0"/>
              </w:rPr>
              <w:t>port that UE power consumption is</w:t>
            </w:r>
            <w:r w:rsidRPr="00AB4C3A">
              <w:rPr>
                <w:b w:val="0"/>
              </w:rPr>
              <w:t xml:space="preserve"> </w:t>
            </w:r>
            <w:proofErr w:type="gramStart"/>
            <w:r w:rsidRPr="00AB4C3A">
              <w:rPr>
                <w:b w:val="0"/>
              </w:rPr>
              <w:t>taken into account</w:t>
            </w:r>
            <w:proofErr w:type="gramEnd"/>
            <w:r w:rsidRPr="00AB4C3A">
              <w:rPr>
                <w:b w:val="0"/>
              </w:rPr>
              <w:t xml:space="preserve"> in the timing relationships</w:t>
            </w:r>
            <w:r>
              <w:rPr>
                <w:b w:val="0"/>
              </w:rPr>
              <w:t xml:space="preserve"> (when applicable)</w:t>
            </w:r>
            <w:r w:rsidRPr="00AB4C3A">
              <w:rPr>
                <w:b w:val="0"/>
              </w:rPr>
              <w:t xml:space="preserve">. </w:t>
            </w:r>
          </w:p>
        </w:tc>
      </w:tr>
      <w:tr w:rsidR="007E3DEC" w14:paraId="06853FAF" w14:textId="77777777" w:rsidTr="007421BA">
        <w:tc>
          <w:tcPr>
            <w:tcW w:w="3102" w:type="dxa"/>
          </w:tcPr>
          <w:p w14:paraId="0DB8BEDE" w14:textId="1C305FFB"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037EF0A4" w14:textId="2A920823"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 xml:space="preserve">Agree with the </w:t>
            </w:r>
            <w:r>
              <w:rPr>
                <w:b w:val="0"/>
                <w:bCs w:val="0"/>
              </w:rPr>
              <w:t>modification</w:t>
            </w:r>
            <w:r>
              <w:rPr>
                <w:rFonts w:hint="eastAsia"/>
                <w:b w:val="0"/>
                <w:bCs w:val="0"/>
              </w:rPr>
              <w:t xml:space="preserve"> </w:t>
            </w:r>
          </w:p>
        </w:tc>
        <w:tc>
          <w:tcPr>
            <w:tcW w:w="3103" w:type="dxa"/>
          </w:tcPr>
          <w:p w14:paraId="634D6F18" w14:textId="2A8391E7" w:rsidR="007E3DEC" w:rsidRDefault="00766C1B"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w:t>
            </w:r>
            <w:r>
              <w:rPr>
                <w:rFonts w:hint="eastAsia"/>
                <w:b w:val="0"/>
                <w:bCs w:val="0"/>
              </w:rPr>
              <w:t>he proposal can be changed as :</w:t>
            </w:r>
          </w:p>
          <w:p w14:paraId="37E27A94" w14:textId="2B9C00A5" w:rsidR="00766C1B" w:rsidRDefault="00766C1B" w:rsidP="00766C1B">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1A5D96">
              <w:rPr>
                <w:highlight w:val="yellow"/>
              </w:rPr>
              <w:t xml:space="preserve">Power consumption should be considered in </w:t>
            </w:r>
            <w:r>
              <w:rPr>
                <w:highlight w:val="yellow"/>
              </w:rPr>
              <w:t>the</w:t>
            </w:r>
            <w:r w:rsidRPr="001A5D96">
              <w:rPr>
                <w:highlight w:val="yellow"/>
              </w:rPr>
              <w:t xml:space="preserve"> study </w:t>
            </w:r>
            <w:r>
              <w:rPr>
                <w:rFonts w:hint="eastAsia"/>
                <w:highlight w:val="yellow"/>
              </w:rPr>
              <w:t>of necessary timing relationship enhancement</w:t>
            </w:r>
            <w:r>
              <w:rPr>
                <w:rFonts w:hint="eastAsia"/>
              </w:rPr>
              <w:t>s.</w:t>
            </w:r>
          </w:p>
        </w:tc>
      </w:tr>
      <w:tr w:rsidR="00CB4103" w14:paraId="12D01009" w14:textId="77777777" w:rsidTr="007421BA">
        <w:tc>
          <w:tcPr>
            <w:tcW w:w="3102" w:type="dxa"/>
          </w:tcPr>
          <w:p w14:paraId="66FF83F3" w14:textId="2FBA851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7375F62A" w14:textId="21908F56"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general and too early</w:t>
            </w:r>
          </w:p>
        </w:tc>
        <w:tc>
          <w:tcPr>
            <w:tcW w:w="3103" w:type="dxa"/>
          </w:tcPr>
          <w:p w14:paraId="41D790C3" w14:textId="77777777"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Proposals like “going to sleep mode before RAR window”, etc., are second-level details that can be worked out in the WI phase.</w:t>
            </w:r>
          </w:p>
          <w:p w14:paraId="0F7190E3" w14:textId="05D95D5D" w:rsidR="00CB4103" w:rsidRDefault="00CB4103" w:rsidP="00CB410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such, this statement in the proposal seems too general.</w:t>
            </w:r>
          </w:p>
        </w:tc>
      </w:tr>
      <w:tr w:rsidR="00E17E09" w14:paraId="67631F73" w14:textId="77777777" w:rsidTr="007421BA">
        <w:tc>
          <w:tcPr>
            <w:tcW w:w="3102" w:type="dxa"/>
          </w:tcPr>
          <w:p w14:paraId="5EBA61C1" w14:textId="08790597"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2F451F0D" w14:textId="25D81E11"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but</w:t>
            </w:r>
          </w:p>
        </w:tc>
        <w:tc>
          <w:tcPr>
            <w:tcW w:w="3103" w:type="dxa"/>
          </w:tcPr>
          <w:p w14:paraId="09C50BD2" w14:textId="6F062C1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4A7140">
              <w:rPr>
                <w:b w:val="0"/>
                <w:bCs w:val="0"/>
              </w:rPr>
              <w:t xml:space="preserve">Current </w:t>
            </w:r>
            <w:r>
              <w:rPr>
                <w:b w:val="0"/>
                <w:bCs w:val="0"/>
              </w:rPr>
              <w:t xml:space="preserve">UE </w:t>
            </w:r>
            <w:r w:rsidRPr="004A7140">
              <w:rPr>
                <w:b w:val="0"/>
                <w:bCs w:val="0"/>
              </w:rPr>
              <w:t>behavior is to skip NPDCCH monitoring, but not sure what is “sleep mode”</w:t>
            </w:r>
          </w:p>
        </w:tc>
      </w:tr>
      <w:tr w:rsidR="00E52F84" w14:paraId="66E29A4B" w14:textId="77777777" w:rsidTr="00E52F84">
        <w:tc>
          <w:tcPr>
            <w:tcW w:w="3102" w:type="dxa"/>
          </w:tcPr>
          <w:p w14:paraId="4300FBA7"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17C31E58"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36FE64B" w14:textId="77777777" w:rsidR="00E52F84" w:rsidRDefault="00E52F84"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 power related issue is not coupled with timing and can be discussed in dedicated agenda.</w:t>
            </w:r>
          </w:p>
        </w:tc>
      </w:tr>
      <w:tr w:rsidR="00D27A56" w14:paraId="280AA56D" w14:textId="77777777" w:rsidTr="00E52F84">
        <w:tc>
          <w:tcPr>
            <w:tcW w:w="3102" w:type="dxa"/>
          </w:tcPr>
          <w:p w14:paraId="07261229" w14:textId="4EE83F9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5A937387" w14:textId="5855D6D3"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Agree with the principle but </w:t>
            </w:r>
            <w:r w:rsidR="00954286">
              <w:rPr>
                <w:b w:val="0"/>
                <w:bCs w:val="0"/>
              </w:rPr>
              <w:t xml:space="preserve">do </w:t>
            </w:r>
            <w:r>
              <w:rPr>
                <w:b w:val="0"/>
                <w:bCs w:val="0"/>
              </w:rPr>
              <w:t xml:space="preserve">not </w:t>
            </w:r>
            <w:r w:rsidR="00954286">
              <w:rPr>
                <w:b w:val="0"/>
                <w:bCs w:val="0"/>
              </w:rPr>
              <w:t xml:space="preserve">see </w:t>
            </w:r>
            <w:r>
              <w:rPr>
                <w:b w:val="0"/>
                <w:bCs w:val="0"/>
              </w:rPr>
              <w:t>the need</w:t>
            </w:r>
            <w:r w:rsidR="00954286">
              <w:rPr>
                <w:b w:val="0"/>
                <w:bCs w:val="0"/>
              </w:rPr>
              <w:t xml:space="preserve"> of the proposal</w:t>
            </w:r>
          </w:p>
        </w:tc>
        <w:tc>
          <w:tcPr>
            <w:tcW w:w="3103" w:type="dxa"/>
          </w:tcPr>
          <w:p w14:paraId="65C3EA91" w14:textId="2670ADE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At least for NB-IoT low power consumption is one of the key design features so we don’t see the necessity for a specific agreement on considering it. </w:t>
            </w: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w:t>
      </w:r>
      <w:proofErr w:type="gramStart"/>
      <w:r>
        <w:rPr>
          <w:rFonts w:eastAsia="宋体"/>
          <w:lang w:eastAsia="zh-CN"/>
        </w:rPr>
        <w:t>take into account</w:t>
      </w:r>
      <w:proofErr w:type="gramEnd"/>
      <w:r>
        <w:rPr>
          <w:rFonts w:eastAsia="宋体"/>
          <w:lang w:eastAsia="zh-CN"/>
        </w:rPr>
        <w:t xml:space="preserve">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b"/>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6.1 </w:t>
      </w:r>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a"/>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for </w:t>
            </w:r>
            <w:r>
              <w:t xml:space="preserve"> </w:t>
            </w:r>
            <w:r w:rsidR="00DD717F">
              <w:t>synchronization</w:t>
            </w:r>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 xml:space="preserve">Several companies suggested that there should be clarification / a common understanding on the operation of Rel-16 NB-IoT / </w:t>
      </w:r>
      <w:proofErr w:type="spellStart"/>
      <w:r>
        <w:rPr>
          <w:rFonts w:eastAsia="宋体"/>
          <w:color w:val="0070C0"/>
          <w:lang w:eastAsia="zh-CN"/>
        </w:rPr>
        <w:t>eMTC</w:t>
      </w:r>
      <w:proofErr w:type="spellEnd"/>
      <w:r>
        <w:rPr>
          <w:rFonts w:eastAsia="宋体"/>
          <w:color w:val="0070C0"/>
          <w:lang w:eastAsia="zh-CN"/>
        </w:rPr>
        <w:t xml:space="preserve">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lang w:eastAsia="zh-CN"/>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w:t>
      </w:r>
      <w:proofErr w:type="spellStart"/>
      <w:r>
        <w:rPr>
          <w:rFonts w:eastAsia="宋体"/>
          <w:color w:val="0070C0"/>
          <w:lang w:eastAsia="zh-CN"/>
        </w:rPr>
        <w:t>eMTC</w:t>
      </w:r>
      <w:proofErr w:type="spellEnd"/>
      <w:r>
        <w:rPr>
          <w:rFonts w:eastAsia="宋体"/>
          <w:color w:val="0070C0"/>
          <w:lang w:eastAsia="zh-CN"/>
        </w:rPr>
        <w:t xml:space="preserve">,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b"/>
        <w:rPr>
          <w:rFonts w:eastAsia="宋体"/>
          <w:bCs/>
          <w:lang w:eastAsia="zh-CN"/>
        </w:rPr>
      </w:pPr>
      <w:r>
        <w:rPr>
          <w:rFonts w:eastAsia="宋体"/>
          <w:bCs/>
          <w:lang w:eastAsia="zh-CN"/>
        </w:rPr>
        <w:t xml:space="preserve">Proposal 4: the </w:t>
      </w:r>
      <w:proofErr w:type="spellStart"/>
      <w:r>
        <w:rPr>
          <w:rFonts w:eastAsia="宋体"/>
          <w:bCs/>
          <w:lang w:eastAsia="zh-CN"/>
        </w:rPr>
        <w:t>gNB</w:t>
      </w:r>
      <w:proofErr w:type="spellEnd"/>
      <w:r>
        <w:rPr>
          <w:rFonts w:eastAsia="宋体"/>
          <w:bCs/>
          <w:lang w:eastAsia="zh-CN"/>
        </w:rPr>
        <w:t xml:space="preserve">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b"/>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ab"/>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ab"/>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b"/>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b"/>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ab"/>
        <w:rPr>
          <w:bCs/>
          <w:iCs/>
        </w:rPr>
      </w:pPr>
      <w:r>
        <w:rPr>
          <w:bCs/>
          <w:iCs/>
        </w:rPr>
        <w:t xml:space="preserve">Proposal 3: The UE can report at least report its autonomous TA to the </w:t>
      </w:r>
      <w:proofErr w:type="spellStart"/>
      <w:r>
        <w:rPr>
          <w:bCs/>
          <w:iCs/>
        </w:rPr>
        <w:t>gNB</w:t>
      </w:r>
      <w:proofErr w:type="spellEnd"/>
      <w:r>
        <w:rPr>
          <w:bCs/>
          <w:iCs/>
        </w:rPr>
        <w:t xml:space="preserve"> in Message 3 during initial cell access. </w:t>
      </w:r>
      <w:r>
        <w:rPr>
          <w:bCs/>
          <w:color w:val="548DD4" w:themeColor="text2" w:themeTint="99"/>
        </w:rPr>
        <w:t>MTK-Eutelsat</w:t>
      </w:r>
    </w:p>
    <w:p w14:paraId="6178C2C9" w14:textId="77777777" w:rsidR="00DA195F" w:rsidRDefault="00513E5F">
      <w:pPr>
        <w:pStyle w:val="ab"/>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b"/>
        <w:numPr>
          <w:ilvl w:val="0"/>
          <w:numId w:val="22"/>
        </w:numPr>
        <w:autoSpaceDE/>
        <w:autoSpaceDN/>
        <w:adjustRightInd/>
        <w:snapToGrid/>
        <w:spacing w:after="180"/>
        <w:jc w:val="left"/>
        <w:rPr>
          <w:bCs/>
          <w:iCs/>
        </w:rPr>
      </w:pPr>
      <w:proofErr w:type="spellStart"/>
      <w:r>
        <w:rPr>
          <w:bCs/>
          <w:iCs/>
        </w:rPr>
        <w:t>gNB</w:t>
      </w:r>
      <w:proofErr w:type="spellEnd"/>
      <w:r>
        <w:rPr>
          <w:bCs/>
          <w:iCs/>
        </w:rPr>
        <w:t xml:space="preserve"> triggers an autonomous TA report from the UE</w:t>
      </w:r>
    </w:p>
    <w:p w14:paraId="4D0515A5" w14:textId="77777777" w:rsidR="00DA195F" w:rsidRDefault="00513E5F">
      <w:pPr>
        <w:pStyle w:val="ab"/>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a"/>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 xml:space="preserve">needed before e.g. discussing applicability of </w:t>
            </w:r>
            <w:proofErr w:type="spellStart"/>
            <w:r>
              <w:rPr>
                <w:bCs/>
              </w:rPr>
              <w:t>Koffset</w:t>
            </w:r>
            <w:proofErr w:type="spellEnd"/>
            <w:r>
              <w:rPr>
                <w:bCs/>
              </w:rPr>
              <w:t xml:space="preserve">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 xml:space="preserve">Timing advance itself can be handled in AI 8.15.2. The </w:t>
            </w:r>
            <w:proofErr w:type="spellStart"/>
            <w:r>
              <w:rPr>
                <w:bCs/>
              </w:rPr>
              <w:t>Koffset</w:t>
            </w:r>
            <w:proofErr w:type="spellEnd"/>
            <w:r>
              <w:rPr>
                <w:bCs/>
              </w:rPr>
              <w:t xml:space="preserve"> related topics (e.g., how to obtain </w:t>
            </w:r>
            <w:proofErr w:type="spellStart"/>
            <w:r>
              <w:rPr>
                <w:bCs/>
              </w:rPr>
              <w:t>Koffset</w:t>
            </w:r>
            <w:proofErr w:type="spellEnd"/>
            <w:r>
              <w:rPr>
                <w:bCs/>
              </w:rPr>
              <w: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w:t>
            </w:r>
            <w:proofErr w:type="spellStart"/>
            <w:r w:rsidRPr="000E7D05">
              <w:rPr>
                <w:bCs/>
                <w:lang w:eastAsia="zh-CN"/>
              </w:rPr>
              <w:t>Koffset</w:t>
            </w:r>
            <w:proofErr w:type="spellEnd"/>
            <w:r w:rsidRPr="000E7D05">
              <w:rPr>
                <w:bCs/>
                <w:lang w:eastAsia="zh-CN"/>
              </w:rPr>
              <w:t xml:space="preserve"> is a solution used for the timing relationships. This is </w:t>
            </w:r>
            <w:r w:rsidRPr="000E7D05">
              <w:rPr>
                <w:bCs/>
                <w:lang w:eastAsia="zh-CN"/>
              </w:rPr>
              <w:lastRenderedPageBreak/>
              <w:t>needed even with assumption 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w:t>
            </w:r>
            <w:proofErr w:type="spellStart"/>
            <w:r w:rsidRPr="000E7D05">
              <w:rPr>
                <w:bCs/>
                <w:lang w:eastAsia="zh-CN"/>
              </w:rPr>
              <w:t>Koffset</w:t>
            </w:r>
            <w:proofErr w:type="spellEnd"/>
            <w:r w:rsidRPr="000E7D05">
              <w:rPr>
                <w:bCs/>
                <w:lang w:eastAsia="zh-CN"/>
              </w:rPr>
              <w:t xml:space="preserve">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w:t>
            </w:r>
            <w:proofErr w:type="spellStart"/>
            <w:r w:rsidRPr="000E7D05">
              <w:rPr>
                <w:bCs/>
                <w:lang w:eastAsia="zh-CN"/>
              </w:rPr>
              <w:t>Koffset</w:t>
            </w:r>
            <w:proofErr w:type="spellEnd"/>
            <w:r w:rsidRPr="000E7D05">
              <w:rPr>
                <w:bCs/>
                <w:lang w:eastAsia="zh-CN"/>
              </w:rPr>
              <w:t xml:space="preserve">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8.5.2.Some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 xml:space="preserve">Study timing relationship issues arising </w:t>
      </w:r>
      <w:proofErr w:type="spellStart"/>
      <w:r w:rsidR="00F178D3">
        <w:rPr>
          <w:rFonts w:eastAsia="宋体"/>
          <w:bCs/>
          <w:highlight w:val="yellow"/>
          <w:lang w:eastAsia="zh-CN"/>
        </w:rPr>
        <w:t>form</w:t>
      </w:r>
      <w:proofErr w:type="spellEnd"/>
      <w:r w:rsidR="00F178D3">
        <w:rPr>
          <w:rFonts w:eastAsia="宋体"/>
          <w:bCs/>
          <w:highlight w:val="yellow"/>
          <w:lang w:eastAsia="zh-CN"/>
        </w:rPr>
        <w:t xml:space="preserve">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afa"/>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D37D13" w:rsidRPr="00D37D13" w14:paraId="507D93D4" w14:textId="77777777" w:rsidTr="007421BA">
        <w:tc>
          <w:tcPr>
            <w:tcW w:w="3102" w:type="dxa"/>
          </w:tcPr>
          <w:p w14:paraId="675FBCD4" w14:textId="0F7548CF"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Samsung</w:t>
            </w:r>
          </w:p>
        </w:tc>
        <w:tc>
          <w:tcPr>
            <w:tcW w:w="3102" w:type="dxa"/>
          </w:tcPr>
          <w:p w14:paraId="5EDBF472" w14:textId="2176EE50"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sidRPr="00D37D13">
              <w:rPr>
                <w:b w:val="0"/>
              </w:rPr>
              <w:t>Agree</w:t>
            </w:r>
          </w:p>
        </w:tc>
        <w:tc>
          <w:tcPr>
            <w:tcW w:w="3103" w:type="dxa"/>
          </w:tcPr>
          <w:p w14:paraId="373D94AD" w14:textId="77777777" w:rsidR="00D37D13" w:rsidRPr="00D37D13" w:rsidRDefault="00D37D13" w:rsidP="00D37D13">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22BA13F3"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CATT</w:t>
            </w:r>
          </w:p>
        </w:tc>
        <w:tc>
          <w:tcPr>
            <w:tcW w:w="3102" w:type="dxa"/>
          </w:tcPr>
          <w:p w14:paraId="2EA8D7B9" w14:textId="2440DDD6" w:rsidR="00AA139F" w:rsidRDefault="005826C2"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Agree</w:t>
            </w: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84437E" w14:paraId="672C21EF" w14:textId="77777777" w:rsidTr="007421BA">
        <w:tc>
          <w:tcPr>
            <w:tcW w:w="3102" w:type="dxa"/>
          </w:tcPr>
          <w:p w14:paraId="12D9D946" w14:textId="27CF5049"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Qualcomm</w:t>
            </w:r>
          </w:p>
        </w:tc>
        <w:tc>
          <w:tcPr>
            <w:tcW w:w="3102" w:type="dxa"/>
          </w:tcPr>
          <w:p w14:paraId="4A7101DC" w14:textId="5747D856"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Intent unclear / inter-related with (proposed, modified) HD-FDD proposal.</w:t>
            </w:r>
          </w:p>
        </w:tc>
        <w:tc>
          <w:tcPr>
            <w:tcW w:w="3103" w:type="dxa"/>
          </w:tcPr>
          <w:p w14:paraId="7A433095"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We are still unclear what exactly this is targeting.</w:t>
            </w:r>
          </w:p>
          <w:p w14:paraId="7EABC00F"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There is one issue regarding “large TA” for HD-FDD UEs, which we have proposed to cover adequately in Section 2.4.</w:t>
            </w:r>
          </w:p>
          <w:p w14:paraId="1DF3EA13"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As part of the solution to the problem above, the base station may need knowledge of the UE’s internal TA (which is due to the large RTT between the UE and satellite and is largely autonomously determined by the UE) for collision-free scheduling.</w:t>
            </w:r>
          </w:p>
          <w:p w14:paraId="3167A0A9" w14:textId="77777777"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 us, the issue of “UE communicating its TA to the base station” should be studied under the modified text for Section 2.4.</w:t>
            </w:r>
          </w:p>
          <w:p w14:paraId="6C612DEF" w14:textId="6F8B515A" w:rsidR="0084437E" w:rsidRDefault="0084437E" w:rsidP="0084437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What else is being targeted here is unclear.</w:t>
            </w:r>
          </w:p>
        </w:tc>
      </w:tr>
      <w:tr w:rsidR="00E17E09" w14:paraId="357C96B9" w14:textId="77777777" w:rsidTr="007421BA">
        <w:tc>
          <w:tcPr>
            <w:tcW w:w="3102" w:type="dxa"/>
          </w:tcPr>
          <w:p w14:paraId="1FD07FCF" w14:textId="49CEF812"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APT</w:t>
            </w:r>
          </w:p>
        </w:tc>
        <w:tc>
          <w:tcPr>
            <w:tcW w:w="3102" w:type="dxa"/>
          </w:tcPr>
          <w:p w14:paraId="1CC3F873" w14:textId="240F9698"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251F1BDC" w14:textId="051106B6" w:rsidR="00E17E09" w:rsidRDefault="00E17E09" w:rsidP="00E17E09">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Ericsson’s change.</w:t>
            </w:r>
          </w:p>
        </w:tc>
      </w:tr>
      <w:tr w:rsidR="00E52F84" w14:paraId="794E34E8" w14:textId="77777777" w:rsidTr="007421BA">
        <w:tc>
          <w:tcPr>
            <w:tcW w:w="3102" w:type="dxa"/>
          </w:tcPr>
          <w:p w14:paraId="78A569A9" w14:textId="579F722A"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Z</w:t>
            </w:r>
            <w:r>
              <w:rPr>
                <w:b w:val="0"/>
                <w:bCs w:val="0"/>
              </w:rPr>
              <w:t>TE</w:t>
            </w:r>
          </w:p>
        </w:tc>
        <w:tc>
          <w:tcPr>
            <w:tcW w:w="3102" w:type="dxa"/>
          </w:tcPr>
          <w:p w14:paraId="7CD368DC" w14:textId="1AEBA02F"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A</w:t>
            </w:r>
            <w:r>
              <w:rPr>
                <w:b w:val="0"/>
                <w:bCs w:val="0"/>
              </w:rPr>
              <w:t>gree</w:t>
            </w:r>
          </w:p>
        </w:tc>
        <w:tc>
          <w:tcPr>
            <w:tcW w:w="3103" w:type="dxa"/>
          </w:tcPr>
          <w:p w14:paraId="556AB27C" w14:textId="1017013E" w:rsidR="00E52F84" w:rsidRDefault="00E52F84" w:rsidP="00E52F8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D27A56" w14:paraId="1E5DAD86" w14:textId="77777777" w:rsidTr="007421BA">
        <w:tc>
          <w:tcPr>
            <w:tcW w:w="3102" w:type="dxa"/>
          </w:tcPr>
          <w:p w14:paraId="626AF388" w14:textId="7109FC96"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3102" w:type="dxa"/>
          </w:tcPr>
          <w:p w14:paraId="3C0D80E6" w14:textId="77777777"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D16CA59" w14:textId="272C06FF" w:rsidR="00D27A56" w:rsidRDefault="00D27A56" w:rsidP="00D27A5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Okay to study this further but we are not sure whether this proposal can be combined with proposal 1.1-2 and 1.2-2.</w:t>
            </w:r>
          </w:p>
        </w:tc>
      </w:tr>
    </w:tbl>
    <w:p w14:paraId="5573E62F" w14:textId="77777777" w:rsidR="00AA139F" w:rsidRDefault="00AA139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b"/>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a"/>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lastRenderedPageBreak/>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3"/>
        <w:rPr>
          <w:lang w:eastAsia="zh-CN"/>
        </w:rPr>
      </w:pPr>
      <w:r>
        <w:rPr>
          <w:lang w:eastAsia="zh-CN"/>
        </w:rPr>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b"/>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b"/>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b"/>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b"/>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b"/>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b"/>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b"/>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b"/>
        <w:rPr>
          <w:rFonts w:eastAsia="宋体"/>
          <w:bCs/>
          <w:lang w:eastAsia="zh-CN"/>
        </w:rPr>
      </w:pPr>
      <w:r>
        <w:rPr>
          <w:rFonts w:eastAsia="宋体"/>
          <w:bCs/>
          <w:lang w:eastAsia="zh-CN"/>
        </w:rPr>
        <w:t>What are the reasons for applying NPDCCH / MPDCCH monitoring restrictions:</w:t>
      </w:r>
    </w:p>
    <w:p w14:paraId="5FBDE09B" w14:textId="77777777" w:rsidR="00DA195F" w:rsidRPr="00CA72B4" w:rsidRDefault="00513E5F">
      <w:pPr>
        <w:pStyle w:val="ab"/>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ab"/>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ab"/>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ab"/>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b"/>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b"/>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b"/>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b"/>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b"/>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b"/>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a"/>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UP gap extension may not </w:t>
            </w:r>
            <w:proofErr w:type="gramStart"/>
            <w:r>
              <w:rPr>
                <w:lang w:eastAsia="zh-CN"/>
              </w:rPr>
              <w:t>needed</w:t>
            </w:r>
            <w:proofErr w:type="gramEnd"/>
            <w:r>
              <w:rPr>
                <w:lang w:eastAsia="zh-CN"/>
              </w:rPr>
              <w:t xml:space="preserve">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w:t>
            </w:r>
            <w:proofErr w:type="spellStart"/>
            <w:r w:rsidR="00A62DDC">
              <w:rPr>
                <w:rFonts w:hint="eastAsia"/>
                <w:lang w:eastAsia="zh-CN"/>
              </w:rPr>
              <w:t>gNB</w:t>
            </w:r>
            <w:proofErr w:type="spellEnd"/>
            <w:r w:rsidR="00A62DDC">
              <w:rPr>
                <w:rFonts w:hint="eastAsia"/>
                <w:lang w:eastAsia="zh-CN"/>
              </w:rPr>
              <w:t xml:space="preserve">.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b"/>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b"/>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b"/>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proofErr w:type="spellStart"/>
      <w:r w:rsidR="0010516E">
        <w:rPr>
          <w:rFonts w:eastAsia="宋体"/>
          <w:color w:val="0070C0"/>
        </w:rPr>
        <w:t>Emtc</w:t>
      </w:r>
      <w:proofErr w:type="spellEnd"/>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b"/>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b"/>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b"/>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b"/>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b"/>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b"/>
        <w:rPr>
          <w:rFonts w:eastAsia="宋体"/>
          <w:bCs/>
          <w:lang w:eastAsia="zh-CN"/>
        </w:rPr>
      </w:pPr>
      <w:r>
        <w:rPr>
          <w:rFonts w:eastAsia="宋体"/>
          <w:bCs/>
          <w:lang w:eastAsia="zh-CN"/>
        </w:rPr>
        <w:t>Should the study seek to support PUR and EDT features in Rel17 IoT-NTN?</w:t>
      </w:r>
    </w:p>
    <w:tbl>
      <w:tblPr>
        <w:tblStyle w:val="afa"/>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ab"/>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3"/>
      </w:pPr>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b"/>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b"/>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b"/>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 xml:space="preserve">Terrestrial </w:t>
      </w:r>
      <w:proofErr w:type="spellStart"/>
      <w:r>
        <w:t>eMTC</w:t>
      </w:r>
      <w:proofErr w:type="spellEnd"/>
      <w:r>
        <w:t xml:space="preserve">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w:t>
      </w:r>
      <w:proofErr w:type="spellStart"/>
      <w:r>
        <w:rPr>
          <w:rFonts w:eastAsia="宋体"/>
          <w:lang w:eastAsia="zh-CN"/>
        </w:rPr>
        <w:t>eMTC</w:t>
      </w:r>
      <w:proofErr w:type="spellEnd"/>
      <w:r>
        <w:rPr>
          <w:rFonts w:eastAsia="宋体"/>
          <w:lang w:eastAsia="zh-CN"/>
        </w:rPr>
        <w:t xml:space="preserve">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2" w:name="_Ref61352291"/>
      <w:r>
        <w:t xml:space="preserve">Table </w:t>
      </w:r>
      <w:fldSimple w:instr=" SEQ Table \* ARABIC ">
        <w:r>
          <w:t>1</w:t>
        </w:r>
      </w:fldSimple>
      <w:bookmarkEnd w:id="12"/>
      <w:r>
        <w:t xml:space="preserve"> T</w:t>
      </w:r>
      <w:r>
        <w:rPr>
          <w:rFonts w:hint="eastAsia"/>
        </w:rPr>
        <w:t>iming relationship</w:t>
      </w:r>
      <w:r>
        <w:t>s</w:t>
      </w:r>
      <w:r>
        <w:rPr>
          <w:rFonts w:hint="eastAsia"/>
        </w:rPr>
        <w:t xml:space="preserve"> in NB-IoT</w:t>
      </w:r>
    </w:p>
    <w:tbl>
      <w:tblPr>
        <w:tblStyle w:val="afa"/>
        <w:tblW w:w="0" w:type="auto"/>
        <w:jc w:val="center"/>
        <w:tblLook w:val="04A0" w:firstRow="1" w:lastRow="0" w:firstColumn="1" w:lastColumn="0" w:noHBand="0" w:noVBand="1"/>
      </w:tblPr>
      <w:tblGrid>
        <w:gridCol w:w="616"/>
        <w:gridCol w:w="3751"/>
        <w:gridCol w:w="2701"/>
        <w:gridCol w:w="2465"/>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fldSimple w:instr=" SEQ Table \* ARABIC ">
        <w:r>
          <w:t>2</w:t>
        </w:r>
      </w:fldSimple>
      <w:r>
        <w:t xml:space="preserve"> T</w:t>
      </w:r>
      <w:r>
        <w:rPr>
          <w:rFonts w:eastAsia="宋体" w:hint="eastAsia"/>
        </w:rPr>
        <w:t>iming relationship</w:t>
      </w:r>
      <w:r>
        <w:t>s</w:t>
      </w:r>
      <w:r>
        <w:rPr>
          <w:rFonts w:eastAsia="宋体" w:hint="eastAsia"/>
        </w:rPr>
        <w:t xml:space="preserve"> in </w:t>
      </w:r>
      <w:proofErr w:type="spellStart"/>
      <w:r>
        <w:t>eMTC</w:t>
      </w:r>
      <w:proofErr w:type="spellEnd"/>
    </w:p>
    <w:tbl>
      <w:tblPr>
        <w:tblStyle w:val="afa"/>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a"/>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 xml:space="preserve">Sam </w:t>
            </w:r>
            <w:proofErr w:type="spellStart"/>
            <w:r>
              <w:rPr>
                <w:bCs/>
              </w:rPr>
              <w:t>Atungsiri</w:t>
            </w:r>
            <w:proofErr w:type="spellEnd"/>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proofErr w:type="spellStart"/>
            <w:r>
              <w:rPr>
                <w:bCs/>
              </w:rPr>
              <w:t>Chunxuan</w:t>
            </w:r>
            <w:proofErr w:type="spellEnd"/>
            <w:r>
              <w:rPr>
                <w:bCs/>
              </w:rPr>
              <w:t xml:space="preserve">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a"/>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061C9B">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061C9B">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061C9B">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061C9B">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061C9B">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061C9B">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061C9B">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061C9B">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061C9B">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061C9B">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061C9B">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061C9B">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061C9B">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061C9B">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061C9B">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061C9B">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061C9B">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061C9B">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061C9B">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f0"/>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f0"/>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footerReference w:type="default" r:id="rId3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BC86F" w14:textId="77777777" w:rsidR="00061C9B" w:rsidRDefault="00061C9B">
      <w:pPr>
        <w:spacing w:after="0"/>
      </w:pPr>
      <w:r>
        <w:separator/>
      </w:r>
    </w:p>
  </w:endnote>
  <w:endnote w:type="continuationSeparator" w:id="0">
    <w:p w14:paraId="51B9C844" w14:textId="77777777" w:rsidR="00061C9B" w:rsidRDefault="00061C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PMingLiU"/>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EndPr/>
    <w:sdtContent>
      <w:p w14:paraId="28A1049C" w14:textId="50E84B0A" w:rsidR="00D27A56" w:rsidRDefault="00D27A56">
        <w:pPr>
          <w:pStyle w:val="af"/>
        </w:pPr>
        <w:r>
          <w:fldChar w:fldCharType="begin"/>
        </w:r>
        <w:r>
          <w:instrText xml:space="preserve"> PAGE   \* MERGEFORMAT </w:instrText>
        </w:r>
        <w:r>
          <w:fldChar w:fldCharType="separate"/>
        </w:r>
        <w:r w:rsidR="009F3BBC">
          <w:rPr>
            <w:noProof/>
          </w:rPr>
          <w:t>23</w:t>
        </w:r>
        <w:r>
          <w:fldChar w:fldCharType="end"/>
        </w:r>
      </w:p>
    </w:sdtContent>
  </w:sdt>
  <w:p w14:paraId="443A8B72" w14:textId="77777777" w:rsidR="00D27A56" w:rsidRDefault="00D27A5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66AF3" w14:textId="77777777" w:rsidR="00061C9B" w:rsidRDefault="00061C9B">
      <w:pPr>
        <w:spacing w:after="0"/>
      </w:pPr>
      <w:r>
        <w:separator/>
      </w:r>
    </w:p>
  </w:footnote>
  <w:footnote w:type="continuationSeparator" w:id="0">
    <w:p w14:paraId="1CBDA720" w14:textId="77777777" w:rsidR="00061C9B" w:rsidRDefault="00061C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qNaAB4Z4Js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C9B"/>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589"/>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3D9E"/>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4C31"/>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0CAF"/>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2C"/>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1A9"/>
    <w:rsid w:val="00497370"/>
    <w:rsid w:val="004973DB"/>
    <w:rsid w:val="00497C5D"/>
    <w:rsid w:val="004A01F1"/>
    <w:rsid w:val="004A0590"/>
    <w:rsid w:val="004A0765"/>
    <w:rsid w:val="004A08ED"/>
    <w:rsid w:val="004A0AA9"/>
    <w:rsid w:val="004A0AF6"/>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0EBB"/>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A41"/>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0F"/>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63DF"/>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6C2"/>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776"/>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D7C"/>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6C1B"/>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027"/>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37E"/>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86"/>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9D0"/>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BBC"/>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16C"/>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C3A"/>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2E"/>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7C9"/>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3AF8"/>
    <w:rsid w:val="00BC42A8"/>
    <w:rsid w:val="00BC46EF"/>
    <w:rsid w:val="00BC4BBF"/>
    <w:rsid w:val="00BC5352"/>
    <w:rsid w:val="00BC5496"/>
    <w:rsid w:val="00BC6164"/>
    <w:rsid w:val="00BC6AA1"/>
    <w:rsid w:val="00BC6F3D"/>
    <w:rsid w:val="00BC6FD6"/>
    <w:rsid w:val="00BD008E"/>
    <w:rsid w:val="00BD0430"/>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103"/>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A56"/>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D13"/>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17E09"/>
    <w:rsid w:val="00E200D4"/>
    <w:rsid w:val="00E2077C"/>
    <w:rsid w:val="00E20933"/>
    <w:rsid w:val="00E20AED"/>
    <w:rsid w:val="00E20F79"/>
    <w:rsid w:val="00E21121"/>
    <w:rsid w:val="00E21278"/>
    <w:rsid w:val="00E2136A"/>
    <w:rsid w:val="00E215C9"/>
    <w:rsid w:val="00E21E7F"/>
    <w:rsid w:val="00E22269"/>
    <w:rsid w:val="00E22CCD"/>
    <w:rsid w:val="00E2387F"/>
    <w:rsid w:val="00E23950"/>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F84"/>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0B8"/>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67B5"/>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2F1ED926-5955-4098-A946-4919C25C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w:basedOn w:val="a"/>
    <w:qFormat/>
    <w:rPr>
      <w:sz w:val="20"/>
      <w:szCs w:val="20"/>
    </w:rPr>
  </w:style>
  <w:style w:type="paragraph" w:styleId="21">
    <w:name w:val="List 2"/>
    <w:basedOn w:val="a"/>
    <w:qFormat/>
    <w:pPr>
      <w:ind w:leftChars="200" w:left="100" w:hangingChars="200" w:hanging="200"/>
      <w:contextualSpacing/>
    </w:pPr>
  </w:style>
  <w:style w:type="paragraph" w:styleId="ac">
    <w:name w:val="Date"/>
    <w:basedOn w:val="a"/>
    <w:next w:val="a"/>
    <w:link w:val="ad"/>
    <w:qFormat/>
    <w:pPr>
      <w:ind w:leftChars="2500" w:left="100"/>
    </w:pPr>
  </w:style>
  <w:style w:type="paragraph" w:styleId="ae">
    <w:name w:val="Balloon Text"/>
    <w:basedOn w:val="a"/>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TOC1">
    <w:name w:val="toc 1"/>
    <w:basedOn w:val="a"/>
    <w:next w:val="a"/>
    <w:uiPriority w:val="39"/>
    <w:unhideWhenUsed/>
  </w:style>
  <w:style w:type="paragraph" w:styleId="af3">
    <w:name w:val="footnote text"/>
    <w:basedOn w:val="a"/>
    <w:semiHidden/>
    <w:rPr>
      <w:sz w:val="20"/>
      <w:szCs w:val="20"/>
    </w:rPr>
  </w:style>
  <w:style w:type="paragraph" w:styleId="af4">
    <w:name w:val="table of figures"/>
    <w:basedOn w:val="a"/>
    <w:next w:val="a"/>
    <w:uiPriority w:val="99"/>
    <w:unhideWhenUsed/>
    <w:qFormat/>
    <w:pPr>
      <w:ind w:leftChars="200" w:left="200" w:hangingChars="200" w:hanging="200"/>
    </w:pPr>
  </w:style>
  <w:style w:type="paragraph" w:styleId="TOC2">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5">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6">
    <w:name w:val="Title"/>
    <w:basedOn w:val="a"/>
    <w:next w:val="a"/>
    <w:link w:val="af7"/>
    <w:qFormat/>
    <w:pPr>
      <w:spacing w:before="240" w:after="60"/>
      <w:jc w:val="center"/>
      <w:outlineLvl w:val="0"/>
    </w:pPr>
    <w:rPr>
      <w:rFonts w:asciiTheme="majorHAnsi" w:eastAsia="宋体" w:hAnsiTheme="majorHAnsi" w:cstheme="majorBidi"/>
      <w:b/>
      <w:bCs/>
      <w:sz w:val="32"/>
      <w:szCs w:val="32"/>
    </w:rPr>
  </w:style>
  <w:style w:type="paragraph" w:styleId="af8">
    <w:name w:val="annotation subject"/>
    <w:basedOn w:val="a9"/>
    <w:next w:val="a9"/>
    <w:link w:val="af9"/>
    <w:qFormat/>
    <w:rPr>
      <w:b/>
      <w:bCs/>
    </w:rPr>
  </w:style>
  <w:style w:type="table" w:styleId="afa">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basedOn w:val="a0"/>
    <w:qFormat/>
    <w:rPr>
      <w:color w:val="800080"/>
      <w:u w:val="single"/>
    </w:rPr>
  </w:style>
  <w:style w:type="character" w:styleId="afd">
    <w:name w:val="Hyperlink"/>
    <w:basedOn w:val="a0"/>
    <w:uiPriority w:val="99"/>
    <w:qFormat/>
    <w:rPr>
      <w:color w:val="0000FF"/>
      <w:u w:val="single"/>
    </w:rPr>
  </w:style>
  <w:style w:type="character" w:styleId="afe">
    <w:name w:val="annotation reference"/>
    <w:basedOn w:val="a0"/>
    <w:qFormat/>
    <w:rPr>
      <w:sz w:val="21"/>
      <w:szCs w:val="21"/>
    </w:rPr>
  </w:style>
  <w:style w:type="character" w:styleId="aff">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题注 字符"/>
    <w:basedOn w:val="a0"/>
    <w:link w:val="a3"/>
    <w:uiPriority w:val="35"/>
    <w:qFormat/>
    <w:rPr>
      <w:b/>
      <w:bCs/>
    </w:rPr>
  </w:style>
  <w:style w:type="character" w:customStyle="1" w:styleId="af2">
    <w:name w:val="页眉 字符"/>
    <w:basedOn w:val="a0"/>
    <w:link w:val="af1"/>
    <w:qFormat/>
    <w:rPr>
      <w:sz w:val="22"/>
      <w:szCs w:val="22"/>
    </w:rPr>
  </w:style>
  <w:style w:type="character" w:customStyle="1" w:styleId="af0">
    <w:name w:val="页脚 字符"/>
    <w:basedOn w:val="a0"/>
    <w:link w:val="af"/>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a8">
    <w:name w:val="文档结构图 字符"/>
    <w:basedOn w:val="a0"/>
    <w:link w:val="a7"/>
    <w:qFormat/>
    <w:rPr>
      <w:rFonts w:ascii="宋体"/>
      <w:sz w:val="18"/>
      <w:szCs w:val="18"/>
      <w:lang w:eastAsia="en-US"/>
    </w:rPr>
  </w:style>
  <w:style w:type="character" w:customStyle="1" w:styleId="aa">
    <w:name w:val="批注文字 字符"/>
    <w:basedOn w:val="a0"/>
    <w:link w:val="a9"/>
    <w:qFormat/>
    <w:rPr>
      <w:sz w:val="22"/>
      <w:szCs w:val="22"/>
      <w:lang w:eastAsia="en-US"/>
    </w:rPr>
  </w:style>
  <w:style w:type="character" w:customStyle="1" w:styleId="af9">
    <w:name w:val="批注主题 字符"/>
    <w:basedOn w:val="aa"/>
    <w:link w:val="af8"/>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1">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aff1">
    <w:name w:val="列表段落 字符"/>
    <w:link w:val="aff0"/>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0">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f2">
    <w:name w:val="Placeholder Text"/>
    <w:basedOn w:val="a0"/>
    <w:uiPriority w:val="99"/>
    <w:semiHidden/>
    <w:rPr>
      <w:color w:val="808080"/>
    </w:rPr>
  </w:style>
  <w:style w:type="character" w:customStyle="1" w:styleId="ad">
    <w:name w:val="日期 字符"/>
    <w:basedOn w:val="a0"/>
    <w:link w:val="ac"/>
    <w:qFormat/>
    <w:rPr>
      <w:sz w:val="22"/>
      <w:szCs w:val="22"/>
    </w:rPr>
  </w:style>
  <w:style w:type="character" w:customStyle="1" w:styleId="20">
    <w:name w:val="标题 2 字符"/>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af7">
    <w:name w:val="标题 字符"/>
    <w:basedOn w:val="a0"/>
    <w:link w:val="af6"/>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84.zip"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C49BB6C3-748A-408C-BA86-5F5F3D112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B70D56-14B0-4226-9A56-B4EF84273D50}">
  <ds:schemaRefs>
    <ds:schemaRef ds:uri="http://schemas.openxmlformats.org/officeDocument/2006/bibliography"/>
  </ds:schemaRefs>
</ds:datastoreItem>
</file>

<file path=customXml/itemProps6.xml><?xml version="1.0" encoding="utf-8"?>
<ds:datastoreItem xmlns:ds="http://schemas.openxmlformats.org/officeDocument/2006/customXml" ds:itemID="{E908A18A-E3DA-42F8-96DC-A6FDF57C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47</Pages>
  <Words>12701</Words>
  <Characters>72399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84931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王勇-5G</cp:lastModifiedBy>
  <cp:revision>10</cp:revision>
  <cp:lastPrinted>2016-05-14T13:14:00Z</cp:lastPrinted>
  <dcterms:created xsi:type="dcterms:W3CDTF">2021-02-01T08:35:00Z</dcterms:created>
  <dcterms:modified xsi:type="dcterms:W3CDTF">2021-02-01T11:33:00Z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0x01010040990417226E544CBA03C7FA15009975</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