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77777777" w:rsidR="00CD1693" w:rsidRDefault="006750BB">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#104</w:t>
      </w:r>
      <w:proofErr w:type="gramStart"/>
      <w:r>
        <w:rPr>
          <w:rFonts w:cs="Arial"/>
          <w:bCs/>
          <w:sz w:val="28"/>
        </w:rPr>
        <w:t xml:space="preserve">e  </w:t>
      </w:r>
      <w:r>
        <w:rPr>
          <w:rFonts w:cs="Arial"/>
          <w:bCs/>
          <w:sz w:val="28"/>
          <w:szCs w:val="24"/>
          <w:lang w:val="en-US" w:eastAsia="zh-TW"/>
        </w:rPr>
        <w:tab/>
      </w:r>
      <w:proofErr w:type="gramEnd"/>
      <w:r>
        <w:rPr>
          <w:rFonts w:eastAsia="MS Mincho" w:cs="Arial"/>
          <w:bCs/>
          <w:sz w:val="28"/>
          <w:szCs w:val="24"/>
          <w:lang w:val="en-US"/>
        </w:rPr>
        <w:t>R1-210XXXX</w:t>
      </w:r>
    </w:p>
    <w:p w14:paraId="26E741FE" w14:textId="77777777" w:rsidR="00CD1693" w:rsidRDefault="006750BB">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proofErr w:type="gramStart"/>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77777777" w:rsidR="00CD1693" w:rsidRDefault="006750BB">
      <w:pPr>
        <w:pStyle w:val="BodyText"/>
      </w:pPr>
      <w:r>
        <w:t xml:space="preserve">In RAN#86 meeting, a new Study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p w14:paraId="634423A5" w14:textId="77777777" w:rsidR="00CD1693" w:rsidRDefault="006750BB">
      <w:pPr>
        <w:pStyle w:val="Heading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w:t>
      </w:r>
      <w:proofErr w:type="gramStart"/>
      <w:r>
        <w:rPr>
          <w:rFonts w:eastAsiaTheme="minorEastAsia"/>
          <w:lang w:eastAsia="zh-CN"/>
        </w:rPr>
        <w:t>similar to</w:t>
      </w:r>
      <w:proofErr w:type="gramEnd"/>
      <w:r>
        <w:rPr>
          <w:rFonts w:eastAsiaTheme="minorEastAsia"/>
          <w:lang w:eastAsia="zh-CN"/>
        </w:rPr>
        <w:t xml:space="preserve"> NR-NTN, UEs in IoT-NTN are assumed with GNSS capability [1]. Therefore, GNSS-assist UL pre-compensation methods proposed for NR-NTN should also be considered in IoT-NTN. There seems to be consensus on this view. OPPO, Huawei, CATT, Vivo, MediaTek, Intel, </w:t>
      </w:r>
      <w:proofErr w:type="spellStart"/>
      <w:r>
        <w:rPr>
          <w:rFonts w:eastAsiaTheme="minorEastAsia"/>
          <w:lang w:eastAsia="zh-CN"/>
        </w:rPr>
        <w:t>Spreadtrum</w:t>
      </w:r>
      <w:proofErr w:type="spellEnd"/>
      <w:r>
        <w:rPr>
          <w:rFonts w:eastAsiaTheme="minorEastAsia"/>
          <w:lang w:eastAsia="zh-CN"/>
        </w:rPr>
        <w:t xml:space="preserve">,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w:t>
      </w:r>
      <w:proofErr w:type="gramStart"/>
      <w:r>
        <w:rPr>
          <w:rFonts w:eastAsiaTheme="minorEastAsia"/>
          <w:lang w:eastAsia="zh-CN"/>
        </w:rPr>
        <w:t>particular agreement</w:t>
      </w:r>
      <w:proofErr w:type="gramEnd"/>
      <w:r>
        <w:rPr>
          <w:rFonts w:eastAsiaTheme="minorEastAsia"/>
          <w:lang w:eastAsia="zh-CN"/>
        </w:rPr>
        <w:t xml:space="preserve">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Heading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rsidTr="004412F8">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rsidTr="004412F8">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 xml:space="preserve">timing and frequency synchronization. But not sure whether to capture it in the TR at this stage given the solution is </w:t>
            </w:r>
            <w:proofErr w:type="gramStart"/>
            <w:r>
              <w:rPr>
                <w:sz w:val="20"/>
                <w:szCs w:val="20"/>
                <w:lang w:eastAsia="zh-CN"/>
              </w:rPr>
              <w:t>actually not</w:t>
            </w:r>
            <w:proofErr w:type="gramEnd"/>
            <w:r>
              <w:rPr>
                <w:sz w:val="20"/>
                <w:szCs w:val="20"/>
                <w:lang w:eastAsia="zh-CN"/>
              </w:rPr>
              <w:t xml:space="preserve"> complete yet.</w:t>
            </w:r>
          </w:p>
        </w:tc>
      </w:tr>
      <w:tr w:rsidR="00CD1693" w14:paraId="3EF5F1A8" w14:textId="77777777" w:rsidTr="004412F8">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rsidTr="004412F8">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rsidTr="004412F8">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rsidTr="004412F8">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EA2BBD" w14:paraId="5C697999" w14:textId="77777777" w:rsidTr="004412F8">
        <w:trPr>
          <w:trHeight w:val="398"/>
          <w:jc w:val="center"/>
        </w:trPr>
        <w:tc>
          <w:tcPr>
            <w:tcW w:w="1559" w:type="dxa"/>
            <w:shd w:val="clear" w:color="auto" w:fill="auto"/>
            <w:vAlign w:val="center"/>
          </w:tcPr>
          <w:p w14:paraId="5FD9D9C9" w14:textId="5695720D" w:rsidR="00EA2BBD" w:rsidRDefault="00EA2BBD" w:rsidP="0000433D">
            <w:pPr>
              <w:snapToGrid w:val="0"/>
              <w:spacing w:after="0"/>
              <w:rPr>
                <w:lang w:eastAsia="zh-CN"/>
              </w:rPr>
            </w:pPr>
            <w:r>
              <w:rPr>
                <w:rFonts w:eastAsiaTheme="minorEastAsia" w:hint="eastAsia"/>
                <w:lang w:eastAsia="zh-CN"/>
              </w:rPr>
              <w:t>CATT</w:t>
            </w:r>
          </w:p>
        </w:tc>
        <w:tc>
          <w:tcPr>
            <w:tcW w:w="8080" w:type="dxa"/>
            <w:vAlign w:val="center"/>
          </w:tcPr>
          <w:p w14:paraId="4384E59C" w14:textId="3E4553C9" w:rsidR="00EA2BBD" w:rsidRDefault="00EA2BBD" w:rsidP="0000433D">
            <w:pPr>
              <w:pStyle w:val="BodyText"/>
              <w:rPr>
                <w:i/>
              </w:rPr>
            </w:pPr>
            <w:r>
              <w:rPr>
                <w:rFonts w:eastAsiaTheme="minorEastAsia" w:hint="eastAsia"/>
                <w:lang w:eastAsia="zh-CN"/>
              </w:rPr>
              <w:t xml:space="preserve">In principle, the solutions of NTN can be reused as much as possible for IoT NTN. </w:t>
            </w:r>
            <w:r>
              <w:rPr>
                <w:rFonts w:eastAsiaTheme="minorEastAsia"/>
                <w:lang w:eastAsia="zh-CN"/>
              </w:rPr>
              <w:t>H</w:t>
            </w:r>
            <w:r>
              <w:rPr>
                <w:rFonts w:eastAsiaTheme="minorEastAsia" w:hint="eastAsia"/>
                <w:lang w:eastAsia="zh-CN"/>
              </w:rPr>
              <w:t xml:space="preserve">owever, the </w:t>
            </w:r>
            <w:r>
              <w:rPr>
                <w:rFonts w:eastAsiaTheme="minorEastAsia"/>
                <w:lang w:eastAsia="zh-CN"/>
              </w:rPr>
              <w:t>differen</w:t>
            </w:r>
            <w:r>
              <w:rPr>
                <w:rFonts w:eastAsiaTheme="minorEastAsia" w:hint="eastAsia"/>
                <w:lang w:eastAsia="zh-CN"/>
              </w:rPr>
              <w:t xml:space="preserve">ce of IoT NTN seems to be diverse. </w:t>
            </w:r>
            <w:proofErr w:type="gramStart"/>
            <w:r>
              <w:rPr>
                <w:rFonts w:eastAsiaTheme="minorEastAsia" w:hint="eastAsia"/>
                <w:lang w:eastAsia="zh-CN"/>
              </w:rPr>
              <w:t>So</w:t>
            </w:r>
            <w:proofErr w:type="gramEnd"/>
            <w:r>
              <w:rPr>
                <w:rFonts w:eastAsiaTheme="minorEastAsia" w:hint="eastAsia"/>
                <w:lang w:eastAsia="zh-CN"/>
              </w:rPr>
              <w:t xml:space="preserve"> we agree other companies view, and need wait for some time to see what is to be </w:t>
            </w:r>
            <w:r>
              <w:rPr>
                <w:rFonts w:eastAsiaTheme="minorEastAsia"/>
                <w:lang w:eastAsia="zh-CN"/>
              </w:rPr>
              <w:t>enhanced</w:t>
            </w:r>
            <w:r>
              <w:rPr>
                <w:rFonts w:eastAsiaTheme="minorEastAsia" w:hint="eastAsia"/>
                <w:lang w:eastAsia="zh-CN"/>
              </w:rPr>
              <w:t xml:space="preserve"> in IoT NTN.</w:t>
            </w:r>
          </w:p>
        </w:tc>
      </w:tr>
      <w:tr w:rsidR="0000433D" w14:paraId="2D3E9348" w14:textId="77777777" w:rsidTr="004412F8">
        <w:trPr>
          <w:trHeight w:val="398"/>
          <w:jc w:val="center"/>
        </w:trPr>
        <w:tc>
          <w:tcPr>
            <w:tcW w:w="1559" w:type="dxa"/>
            <w:shd w:val="clear" w:color="auto" w:fill="auto"/>
            <w:vAlign w:val="center"/>
          </w:tcPr>
          <w:p w14:paraId="556AB9F3" w14:textId="161187C9" w:rsidR="0000433D" w:rsidRPr="00896AA4" w:rsidRDefault="00896AA4" w:rsidP="0000433D">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992D9C0" w14:textId="77777777" w:rsidR="00896AA4" w:rsidRPr="001C313C" w:rsidRDefault="00896AA4" w:rsidP="00896AA4">
            <w:pPr>
              <w:pStyle w:val="Eqn"/>
              <w:rPr>
                <w:rFonts w:eastAsiaTheme="minorEastAsia"/>
                <w:lang w:eastAsia="zh-CN"/>
              </w:rPr>
            </w:pPr>
            <w:r w:rsidRPr="001C313C">
              <w:rPr>
                <w:rFonts w:eastAsiaTheme="minorEastAsia"/>
                <w:lang w:eastAsia="zh-CN"/>
              </w:rPr>
              <w:t xml:space="preserve">Considering </w:t>
            </w:r>
            <w:r>
              <w:rPr>
                <w:rFonts w:eastAsiaTheme="minorEastAsia"/>
                <w:lang w:eastAsia="zh-CN"/>
              </w:rPr>
              <w:t xml:space="preserve">that </w:t>
            </w:r>
            <w:r w:rsidRPr="001C313C">
              <w:rPr>
                <w:rFonts w:eastAsiaTheme="minorEastAsia"/>
                <w:lang w:eastAsia="zh-CN"/>
              </w:rPr>
              <w:t>the solution from NR NTN is not completed, captur</w:t>
            </w:r>
            <w:r>
              <w:rPr>
                <w:rFonts w:eastAsiaTheme="minorEastAsia"/>
                <w:lang w:eastAsia="zh-CN"/>
              </w:rPr>
              <w:t>e</w:t>
            </w:r>
            <w:r w:rsidRPr="001C313C">
              <w:rPr>
                <w:rFonts w:eastAsiaTheme="minorEastAsia"/>
                <w:lang w:eastAsia="zh-CN"/>
              </w:rPr>
              <w:t xml:space="preserve"> this solution in</w:t>
            </w:r>
            <w:r>
              <w:rPr>
                <w:rFonts w:eastAsiaTheme="minorEastAsia"/>
                <w:lang w:eastAsia="zh-CN"/>
              </w:rPr>
              <w:t>to</w:t>
            </w:r>
            <w:r w:rsidRPr="001C313C">
              <w:rPr>
                <w:rFonts w:eastAsiaTheme="minorEastAsia"/>
                <w:lang w:eastAsia="zh-CN"/>
              </w:rPr>
              <w:t xml:space="preserve"> the TR </w:t>
            </w:r>
            <w:r>
              <w:rPr>
                <w:rFonts w:eastAsiaTheme="minorEastAsia"/>
                <w:lang w:eastAsia="zh-CN"/>
              </w:rPr>
              <w:t>could</w:t>
            </w:r>
            <w:r w:rsidRPr="001C313C">
              <w:rPr>
                <w:rFonts w:eastAsiaTheme="minorEastAsia"/>
                <w:lang w:eastAsia="zh-CN"/>
              </w:rPr>
              <w:t xml:space="preserve"> be </w:t>
            </w:r>
            <w:r>
              <w:rPr>
                <w:rFonts w:eastAsiaTheme="minorEastAsia"/>
                <w:lang w:eastAsia="zh-CN"/>
              </w:rPr>
              <w:t>postponed</w:t>
            </w:r>
            <w:r w:rsidRPr="001C313C">
              <w:rPr>
                <w:rFonts w:eastAsiaTheme="minorEastAsia"/>
                <w:lang w:eastAsia="zh-CN"/>
              </w:rPr>
              <w:t>.</w:t>
            </w:r>
          </w:p>
          <w:p w14:paraId="7A6C712C" w14:textId="51B86946" w:rsidR="0000433D" w:rsidRDefault="00896AA4" w:rsidP="00896AA4">
            <w:pPr>
              <w:overflowPunct w:val="0"/>
              <w:autoSpaceDE w:val="0"/>
              <w:autoSpaceDN w:val="0"/>
              <w:adjustRightInd w:val="0"/>
              <w:spacing w:after="0"/>
              <w:jc w:val="both"/>
              <w:textAlignment w:val="baseline"/>
              <w:rPr>
                <w:lang w:val="en-US"/>
              </w:rPr>
            </w:pPr>
            <w:r w:rsidRPr="001C313C">
              <w:rPr>
                <w:rFonts w:eastAsiaTheme="minorEastAsia"/>
                <w:lang w:eastAsia="zh-CN"/>
              </w:rPr>
              <w:t xml:space="preserve">But we support </w:t>
            </w:r>
            <w:r>
              <w:rPr>
                <w:rFonts w:eastAsiaTheme="minorEastAsia"/>
                <w:lang w:eastAsia="zh-CN"/>
              </w:rPr>
              <w:t xml:space="preserve">to </w:t>
            </w:r>
            <w:r w:rsidRPr="001C313C">
              <w:rPr>
                <w:rFonts w:eastAsiaTheme="minorEastAsia"/>
                <w:lang w:eastAsia="zh-CN"/>
              </w:rPr>
              <w:t>reus</w:t>
            </w:r>
            <w:r>
              <w:rPr>
                <w:rFonts w:eastAsiaTheme="minorEastAsia"/>
                <w:lang w:eastAsia="zh-CN"/>
              </w:rPr>
              <w:t>e</w:t>
            </w:r>
            <w:r w:rsidRPr="001C313C">
              <w:rPr>
                <w:rFonts w:eastAsiaTheme="minorEastAsia"/>
                <w:lang w:eastAsia="zh-CN"/>
              </w:rPr>
              <w:t xml:space="preserve"> the solutions in NR NTN as much as possible.</w:t>
            </w:r>
          </w:p>
        </w:tc>
      </w:tr>
      <w:tr w:rsidR="00657FEA" w14:paraId="7BC51513" w14:textId="77777777" w:rsidTr="004412F8">
        <w:trPr>
          <w:trHeight w:val="398"/>
          <w:jc w:val="center"/>
        </w:trPr>
        <w:tc>
          <w:tcPr>
            <w:tcW w:w="1559" w:type="dxa"/>
            <w:shd w:val="clear" w:color="auto" w:fill="auto"/>
            <w:vAlign w:val="center"/>
          </w:tcPr>
          <w:p w14:paraId="54A4F304" w14:textId="35B02D6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2C9AED1" w14:textId="77777777" w:rsidR="00657FEA" w:rsidRPr="002F4A0E" w:rsidRDefault="00657FEA" w:rsidP="00657FEA">
            <w:pPr>
              <w:pStyle w:val="BodyText"/>
              <w:rPr>
                <w:iCs/>
              </w:rPr>
            </w:pPr>
            <w:proofErr w:type="gramStart"/>
            <w:r w:rsidRPr="002F4A0E">
              <w:rPr>
                <w:iCs/>
              </w:rPr>
              <w:t>First of all</w:t>
            </w:r>
            <w:proofErr w:type="gramEnd"/>
            <w:r w:rsidRPr="002F4A0E">
              <w:rPr>
                <w:iCs/>
              </w:rPr>
              <w:t xml:space="preserve">, no RRC_INACTIVE status in LTE, which should be removed. </w:t>
            </w:r>
          </w:p>
          <w:p w14:paraId="4E4453D4" w14:textId="77777777" w:rsidR="00657FEA" w:rsidRPr="002F4A0E" w:rsidRDefault="00657FEA" w:rsidP="00657FEA">
            <w:pPr>
              <w:pStyle w:val="BodyText"/>
              <w:rPr>
                <w:iCs/>
              </w:rPr>
            </w:pPr>
            <w:r w:rsidRPr="002F4A0E">
              <w:rPr>
                <w:iCs/>
              </w:rPr>
              <w:t xml:space="preserve">Generally, we agree that the agreement in NR NTN could be a baseline for IoT over NTN. But there are differences between LTE and NR, between IoT UE and NR normal UE on reduction of cost/complexity/power consumption, etc. </w:t>
            </w:r>
            <w:proofErr w:type="gramStart"/>
            <w:r w:rsidRPr="002F4A0E">
              <w:rPr>
                <w:iCs/>
              </w:rPr>
              <w:t>Also</w:t>
            </w:r>
            <w:proofErr w:type="gramEnd"/>
            <w:r w:rsidRPr="002F4A0E">
              <w:rPr>
                <w:iCs/>
              </w:rPr>
              <w:t xml:space="preserve"> there are difference on deployment of normal UE and IoT UE for different purpose. </w:t>
            </w:r>
            <w:proofErr w:type="gramStart"/>
            <w:r w:rsidRPr="002F4A0E">
              <w:rPr>
                <w:iCs/>
              </w:rPr>
              <w:t>So</w:t>
            </w:r>
            <w:proofErr w:type="gramEnd"/>
            <w:r w:rsidRPr="002F4A0E">
              <w:rPr>
                <w:iCs/>
              </w:rPr>
              <w:t xml:space="preserve"> whether the baseline can be used directly or not is a problem. Only the one suitable for IoT over NTN can be confirmed to be used in 36.763. </w:t>
            </w:r>
          </w:p>
          <w:p w14:paraId="2E50C5EE" w14:textId="77777777" w:rsidR="00657FEA" w:rsidRPr="002F4A0E" w:rsidRDefault="00657FEA" w:rsidP="00657FEA">
            <w:pPr>
              <w:pStyle w:val="BodyText"/>
              <w:rPr>
                <w:iCs/>
              </w:rPr>
            </w:pPr>
          </w:p>
          <w:p w14:paraId="6BC61419" w14:textId="77777777" w:rsidR="00657FEA" w:rsidRPr="002F4A0E" w:rsidRDefault="00657FEA" w:rsidP="00657FEA">
            <w:pPr>
              <w:pStyle w:val="BodyText"/>
              <w:rPr>
                <w:iCs/>
              </w:rPr>
            </w:pPr>
            <w:r w:rsidRPr="002F4A0E">
              <w:rPr>
                <w:iCs/>
              </w:rPr>
              <w:t xml:space="preserve">If the moderator wants to add NR NTN in 36.763, we suggest </w:t>
            </w:r>
            <w:proofErr w:type="gramStart"/>
            <w:r w:rsidRPr="002F4A0E">
              <w:rPr>
                <w:iCs/>
              </w:rPr>
              <w:t>to add</w:t>
            </w:r>
            <w:proofErr w:type="gramEnd"/>
            <w:r w:rsidRPr="002F4A0E">
              <w:rPr>
                <w:iCs/>
              </w:rPr>
              <w:t xml:space="preserve"> following as the beginning of NR NTN agreement: </w:t>
            </w:r>
          </w:p>
          <w:p w14:paraId="28FDFEB7" w14:textId="77777777" w:rsidR="00657FEA" w:rsidRPr="002F4A0E" w:rsidRDefault="00657FEA" w:rsidP="00657FEA">
            <w:pPr>
              <w:pStyle w:val="BodyText"/>
              <w:rPr>
                <w:iCs/>
              </w:rPr>
            </w:pPr>
            <w:r w:rsidRPr="002F4A0E">
              <w:rPr>
                <w:iCs/>
              </w:rPr>
              <w:t xml:space="preserve">The agreements are from 3GPP RAN1 meeting on NR NTN, which could be baseline for IoT over NTN. FFS for any possible issue related to IoT over NTN. </w:t>
            </w:r>
          </w:p>
          <w:p w14:paraId="3321813B" w14:textId="77777777" w:rsidR="00657FEA" w:rsidRPr="002F4A0E" w:rsidRDefault="00657FEA" w:rsidP="00657FEA">
            <w:pPr>
              <w:pStyle w:val="BodyText"/>
              <w:rPr>
                <w:iCs/>
              </w:rPr>
            </w:pPr>
          </w:p>
          <w:p w14:paraId="27678A9A" w14:textId="77777777" w:rsidR="00657FEA" w:rsidRPr="002F4A0E" w:rsidRDefault="00657FEA" w:rsidP="00657FEA">
            <w:pPr>
              <w:pStyle w:val="BodyText"/>
              <w:rPr>
                <w:iCs/>
              </w:rPr>
            </w:pPr>
            <w:r w:rsidRPr="002F4A0E">
              <w:rPr>
                <w:iCs/>
              </w:rPr>
              <w:t xml:space="preserve">For IoT UE pre-compensation based on GNSS acquisition, we suggest </w:t>
            </w:r>
            <w:proofErr w:type="gramStart"/>
            <w:r w:rsidRPr="002F4A0E">
              <w:rPr>
                <w:iCs/>
              </w:rPr>
              <w:t>to add</w:t>
            </w:r>
            <w:proofErr w:type="gramEnd"/>
            <w:r w:rsidRPr="002F4A0E">
              <w:rPr>
                <w:iCs/>
              </w:rPr>
              <w:t xml:space="preserve"> following possible issue: </w:t>
            </w:r>
          </w:p>
          <w:p w14:paraId="4A3D0B70" w14:textId="77777777" w:rsidR="00657FEA" w:rsidRPr="002F4A0E" w:rsidRDefault="00657FEA" w:rsidP="00657FEA">
            <w:pPr>
              <w:pStyle w:val="BodyText"/>
              <w:rPr>
                <w:iCs/>
              </w:rPr>
            </w:pPr>
            <w:r w:rsidRPr="002F4A0E">
              <w:rPr>
                <w:iCs/>
              </w:rPr>
              <w:t xml:space="preserve">FFS for  </w:t>
            </w:r>
          </w:p>
          <w:p w14:paraId="22ECAB32" w14:textId="77777777" w:rsidR="00657FEA" w:rsidRPr="002F4A0E" w:rsidRDefault="00657FEA" w:rsidP="00657FEA">
            <w:pPr>
              <w:pStyle w:val="BodyText"/>
              <w:rPr>
                <w:iCs/>
              </w:rPr>
            </w:pPr>
            <w:r w:rsidRPr="002F4A0E">
              <w:rPr>
                <w:iCs/>
              </w:rPr>
              <w:t xml:space="preserve">1, impact of complexity/power consumption for GNSS on NB-IoT and </w:t>
            </w:r>
            <w:proofErr w:type="spellStart"/>
            <w:r w:rsidRPr="002F4A0E">
              <w:rPr>
                <w:iCs/>
              </w:rPr>
              <w:t>eMTC</w:t>
            </w:r>
            <w:proofErr w:type="spellEnd"/>
            <w:r w:rsidRPr="002F4A0E">
              <w:rPr>
                <w:iCs/>
              </w:rPr>
              <w:t xml:space="preserve"> UE </w:t>
            </w:r>
          </w:p>
          <w:p w14:paraId="6C705908" w14:textId="77777777" w:rsidR="00657FEA" w:rsidRPr="002F4A0E" w:rsidRDefault="00657FEA" w:rsidP="00657FEA">
            <w:pPr>
              <w:pStyle w:val="BodyText"/>
              <w:rPr>
                <w:iCs/>
              </w:rPr>
            </w:pPr>
            <w:r w:rsidRPr="002F4A0E">
              <w:rPr>
                <w:iCs/>
              </w:rPr>
              <w:t xml:space="preserve">2, whether GNSS accuracy can be same from IoT UE and normal UE, for different deployment and device type. </w:t>
            </w:r>
          </w:p>
          <w:p w14:paraId="570BD3B1" w14:textId="2D1466C4" w:rsidR="00657FEA" w:rsidRDefault="00657FEA" w:rsidP="00657FEA">
            <w:pPr>
              <w:rPr>
                <w:b/>
                <w:bCs/>
                <w:i/>
                <w:lang w:val="en-US"/>
              </w:rPr>
            </w:pPr>
            <w:r w:rsidRPr="002F4A0E">
              <w:rPr>
                <w:iCs/>
              </w:rPr>
              <w:t>3, etc.</w:t>
            </w:r>
          </w:p>
        </w:tc>
      </w:tr>
      <w:tr w:rsidR="00657FEA" w14:paraId="26B8C505" w14:textId="77777777" w:rsidTr="004412F8">
        <w:trPr>
          <w:trHeight w:val="412"/>
          <w:jc w:val="center"/>
        </w:trPr>
        <w:tc>
          <w:tcPr>
            <w:tcW w:w="1559" w:type="dxa"/>
            <w:shd w:val="clear" w:color="auto" w:fill="auto"/>
            <w:vAlign w:val="center"/>
          </w:tcPr>
          <w:p w14:paraId="52C669B2" w14:textId="146D9700" w:rsidR="00657FEA" w:rsidRDefault="002C1E55" w:rsidP="00657FEA">
            <w:pPr>
              <w:snapToGrid w:val="0"/>
              <w:spacing w:after="0"/>
              <w:rPr>
                <w:lang w:eastAsia="zh-CN"/>
              </w:rPr>
            </w:pPr>
            <w:r>
              <w:rPr>
                <w:lang w:eastAsia="zh-CN"/>
              </w:rPr>
              <w:t>Ericsson</w:t>
            </w:r>
          </w:p>
        </w:tc>
        <w:tc>
          <w:tcPr>
            <w:tcW w:w="8080" w:type="dxa"/>
            <w:vAlign w:val="center"/>
          </w:tcPr>
          <w:p w14:paraId="20D1ABCE" w14:textId="6B78E7EF" w:rsidR="00657FEA" w:rsidRPr="002C1E55" w:rsidRDefault="002C1E55" w:rsidP="00657FEA">
            <w:pPr>
              <w:jc w:val="both"/>
              <w:rPr>
                <w:bCs/>
                <w:iCs/>
                <w:lang w:val="en-US"/>
              </w:rPr>
            </w:pPr>
            <w:r w:rsidRPr="002C1E55">
              <w:rPr>
                <w:bCs/>
                <w:iCs/>
                <w:lang w:val="en-US"/>
              </w:rPr>
              <w:t xml:space="preserve">The baseline should be to reuse solutions for time and frequency synchronization from NR NTN but the level of detail of the NR NTN agreements is more suited for a WI. Further, UE support of </w:t>
            </w:r>
            <w:r w:rsidRPr="002C1E55">
              <w:rPr>
                <w:bCs/>
                <w:iCs/>
                <w:lang w:val="en-US"/>
              </w:rPr>
              <w:lastRenderedPageBreak/>
              <w:t xml:space="preserve">GNSS in RRC_CONNECTED state for IoT NTN should be discussed by RAN1. </w:t>
            </w:r>
            <w:proofErr w:type="gramStart"/>
            <w:r w:rsidRPr="002C1E55">
              <w:rPr>
                <w:bCs/>
                <w:iCs/>
                <w:lang w:val="en-US"/>
              </w:rPr>
              <w:t>Therefore</w:t>
            </w:r>
            <w:proofErr w:type="gramEnd"/>
            <w:r w:rsidRPr="002C1E55">
              <w:rPr>
                <w:bCs/>
                <w:iCs/>
                <w:lang w:val="en-US"/>
              </w:rPr>
              <w:t xml:space="preserve"> we think these agreements should not be captured in the TR.</w:t>
            </w:r>
          </w:p>
        </w:tc>
      </w:tr>
      <w:tr w:rsidR="00BA5605" w14:paraId="2AA5977E" w14:textId="77777777" w:rsidTr="004412F8">
        <w:trPr>
          <w:trHeight w:val="417"/>
          <w:jc w:val="center"/>
        </w:trPr>
        <w:tc>
          <w:tcPr>
            <w:tcW w:w="1559" w:type="dxa"/>
            <w:shd w:val="clear" w:color="auto" w:fill="auto"/>
            <w:vAlign w:val="center"/>
          </w:tcPr>
          <w:p w14:paraId="196B19B9" w14:textId="0E88A248" w:rsidR="00BA5605" w:rsidRDefault="00BA5605" w:rsidP="00BA5605">
            <w:pPr>
              <w:snapToGrid w:val="0"/>
              <w:spacing w:after="0"/>
              <w:rPr>
                <w:lang w:eastAsia="zh-CN"/>
              </w:rPr>
            </w:pPr>
            <w:r>
              <w:rPr>
                <w:lang w:val="en-US" w:eastAsia="zh-CN"/>
              </w:rPr>
              <w:lastRenderedPageBreak/>
              <w:t>Xiaomi</w:t>
            </w:r>
          </w:p>
        </w:tc>
        <w:tc>
          <w:tcPr>
            <w:tcW w:w="8080" w:type="dxa"/>
            <w:vAlign w:val="center"/>
          </w:tcPr>
          <w:p w14:paraId="3CC69DEE" w14:textId="2AC65C21" w:rsidR="00BA5605" w:rsidRDefault="00BA5605" w:rsidP="00BA5605">
            <w:pPr>
              <w:spacing w:beforeLines="50" w:before="120" w:after="0"/>
              <w:rPr>
                <w:bCs/>
                <w:lang w:eastAsia="ja-JP"/>
              </w:rPr>
            </w:pPr>
            <w:r>
              <w:t>W</w:t>
            </w:r>
            <w:r>
              <w:rPr>
                <w:rFonts w:hint="eastAsia"/>
              </w:rPr>
              <w:t xml:space="preserve">e </w:t>
            </w:r>
            <w:r>
              <w:t xml:space="preserve">are supportive to reuse the conclusion in NR NTN. But </w:t>
            </w:r>
            <w:r w:rsidRPr="00217F76">
              <w:t>capturing</w:t>
            </w:r>
            <w:r>
              <w:t xml:space="preserve"> the TP in TR is too early. </w:t>
            </w:r>
          </w:p>
        </w:tc>
      </w:tr>
      <w:tr w:rsidR="00BA5605" w14:paraId="54CEC1AE" w14:textId="77777777" w:rsidTr="004412F8">
        <w:trPr>
          <w:trHeight w:val="398"/>
          <w:jc w:val="center"/>
        </w:trPr>
        <w:tc>
          <w:tcPr>
            <w:tcW w:w="1559" w:type="dxa"/>
            <w:shd w:val="clear" w:color="auto" w:fill="auto"/>
            <w:vAlign w:val="center"/>
          </w:tcPr>
          <w:p w14:paraId="2DB1830F" w14:textId="659847F0" w:rsidR="00BA5605" w:rsidRDefault="004412F8" w:rsidP="00BA5605">
            <w:pPr>
              <w:snapToGrid w:val="0"/>
              <w:spacing w:after="0"/>
              <w:rPr>
                <w:lang w:eastAsia="zh-CN"/>
              </w:rPr>
            </w:pPr>
            <w:r>
              <w:rPr>
                <w:lang w:eastAsia="zh-CN"/>
              </w:rPr>
              <w:t>MediaTek</w:t>
            </w:r>
          </w:p>
        </w:tc>
        <w:tc>
          <w:tcPr>
            <w:tcW w:w="8080" w:type="dxa"/>
            <w:vAlign w:val="center"/>
          </w:tcPr>
          <w:p w14:paraId="0DFD9877" w14:textId="2DE4C8E1" w:rsidR="00BA5605" w:rsidRDefault="00EE360B" w:rsidP="00BA5605">
            <w:pPr>
              <w:spacing w:beforeLines="50" w:before="120" w:afterLines="50" w:after="120"/>
            </w:pPr>
            <w:proofErr w:type="gramStart"/>
            <w:r>
              <w:t xml:space="preserve">Support </w:t>
            </w:r>
            <w:r w:rsidR="004412F8">
              <w:t xml:space="preserve"> </w:t>
            </w:r>
            <w:r>
              <w:t>proposal</w:t>
            </w:r>
            <w:proofErr w:type="gramEnd"/>
            <w:r>
              <w:t>.</w:t>
            </w:r>
          </w:p>
        </w:tc>
      </w:tr>
      <w:tr w:rsidR="007C1365" w14:paraId="00D379C7" w14:textId="77777777" w:rsidTr="004412F8">
        <w:trPr>
          <w:trHeight w:val="398"/>
          <w:jc w:val="center"/>
        </w:trPr>
        <w:tc>
          <w:tcPr>
            <w:tcW w:w="1559" w:type="dxa"/>
            <w:shd w:val="clear" w:color="auto" w:fill="auto"/>
            <w:vAlign w:val="center"/>
          </w:tcPr>
          <w:p w14:paraId="1AE90FBF" w14:textId="21D55629" w:rsidR="007C1365" w:rsidRDefault="007C1365" w:rsidP="007C1365">
            <w:pPr>
              <w:snapToGrid w:val="0"/>
              <w:spacing w:after="0"/>
              <w:rPr>
                <w:lang w:eastAsia="zh-CN"/>
              </w:rPr>
            </w:pPr>
            <w:r>
              <w:rPr>
                <w:lang w:eastAsia="zh-CN"/>
              </w:rPr>
              <w:t>SONY</w:t>
            </w:r>
          </w:p>
        </w:tc>
        <w:tc>
          <w:tcPr>
            <w:tcW w:w="8080" w:type="dxa"/>
            <w:vAlign w:val="center"/>
          </w:tcPr>
          <w:p w14:paraId="7A0DDC90" w14:textId="10572C7A" w:rsidR="007C1365" w:rsidRDefault="007C1365" w:rsidP="007C1365">
            <w:pPr>
              <w:tabs>
                <w:tab w:val="left" w:pos="1752"/>
              </w:tabs>
              <w:snapToGrid w:val="0"/>
              <w:spacing w:after="0"/>
              <w:jc w:val="both"/>
            </w:pPr>
            <w:r>
              <w:t xml:space="preserve">It seems too early to agree to put these agreements in the IoT-NTN TR. We share similar views to Qualcomm and Nokia-NSB.  </w:t>
            </w:r>
          </w:p>
        </w:tc>
      </w:tr>
    </w:tbl>
    <w:p w14:paraId="4BF36557" w14:textId="77777777" w:rsidR="00CD1693" w:rsidRDefault="00CD1693">
      <w:pPr>
        <w:pStyle w:val="BodyText"/>
        <w:spacing w:after="0"/>
        <w:jc w:val="both"/>
      </w:pPr>
    </w:p>
    <w:p w14:paraId="53838E3A" w14:textId="77777777" w:rsidR="00CD1693" w:rsidRDefault="006750BB">
      <w:pPr>
        <w:pStyle w:val="Heading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w:t>
      </w:r>
      <w:proofErr w:type="spellStart"/>
      <w:r>
        <w:rPr>
          <w:b/>
          <w:i/>
          <w:color w:val="000000"/>
          <w:lang w:val="en-US" w:eastAsia="ko-KR"/>
        </w:rPr>
        <w:t>MsgA</w:t>
      </w:r>
      <w:proofErr w:type="spellEnd"/>
      <w:r>
        <w:rPr>
          <w:b/>
          <w:i/>
          <w:color w:val="000000"/>
          <w:lang w:val="en-US" w:eastAsia="ko-KR"/>
        </w:rPr>
        <w:t xml:space="preserve"> transmission, the NR NTN UE in idle/inactive mode calculates its TA as follows:</w:t>
      </w:r>
    </w:p>
    <w:p w14:paraId="183E4C1B" w14:textId="77777777" w:rsidR="00CD1693" w:rsidRDefault="006750BB">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ListParagraph"/>
        <w:spacing w:before="120"/>
        <w:rPr>
          <w:b/>
          <w:i/>
          <w:color w:val="000000"/>
          <w:lang w:eastAsia="ko-KR"/>
        </w:rPr>
      </w:pPr>
      <w:r>
        <w:rPr>
          <w:b/>
          <w:i/>
          <w:color w:val="000000"/>
          <w:lang w:eastAsia="ko-KR"/>
        </w:rPr>
        <w:t>where:</w:t>
      </w:r>
    </w:p>
    <w:p w14:paraId="29B7983C" w14:textId="77777777" w:rsidR="00CD1693" w:rsidRDefault="00AD732C">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ListParagraph"/>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AD732C">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AD732C">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 xml:space="preserve">Note: UE will not assume that the RTT between UE and </w:t>
      </w:r>
      <w:proofErr w:type="spellStart"/>
      <w:r>
        <w:rPr>
          <w:b/>
          <w:i/>
          <w:color w:val="000000"/>
          <w:lang w:val="en-US" w:eastAsia="ko-KR"/>
        </w:rPr>
        <w:t>gNB</w:t>
      </w:r>
      <w:proofErr w:type="spellEnd"/>
      <w:r>
        <w:rPr>
          <w:b/>
          <w:i/>
          <w:color w:val="000000"/>
          <w:lang w:val="en-US" w:eastAsia="ko-KR"/>
        </w:rPr>
        <w:t xml:space="preserve">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 xml:space="preserve">nitial Proposal Section 2.1. </w:t>
            </w:r>
            <w:proofErr w:type="gramStart"/>
            <w:r>
              <w:rPr>
                <w:sz w:val="20"/>
                <w:szCs w:val="20"/>
                <w:lang w:eastAsia="zh-CN"/>
              </w:rPr>
              <w:t>Moreover</w:t>
            </w:r>
            <w:proofErr w:type="gramEnd"/>
            <w:r>
              <w:rPr>
                <w:sz w:val="20"/>
                <w:szCs w:val="20"/>
                <w:lang w:eastAsia="zh-CN"/>
              </w:rPr>
              <w:t xml:space="preserve">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proofErr w:type="spellStart"/>
            <w:r>
              <w:rPr>
                <w:rFonts w:eastAsiaTheme="minorEastAsia"/>
                <w:lang w:eastAsia="zh-CN"/>
              </w:rPr>
              <w:t>Spreadtrum</w:t>
            </w:r>
            <w:proofErr w:type="spellEnd"/>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proofErr w:type="spellStart"/>
            <w:r w:rsidRPr="00DC6132">
              <w:rPr>
                <w:rFonts w:eastAsiaTheme="minorEastAsia"/>
                <w:lang w:eastAsia="zh-CN"/>
              </w:rPr>
              <w:t>MotoM</w:t>
            </w:r>
            <w:proofErr w:type="spellEnd"/>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A91281" w14:paraId="0C785AA2" w14:textId="77777777">
        <w:trPr>
          <w:trHeight w:val="398"/>
          <w:jc w:val="center"/>
        </w:trPr>
        <w:tc>
          <w:tcPr>
            <w:tcW w:w="1559" w:type="dxa"/>
            <w:shd w:val="clear" w:color="auto" w:fill="auto"/>
            <w:vAlign w:val="center"/>
          </w:tcPr>
          <w:p w14:paraId="2AA5745B" w14:textId="36780630" w:rsidR="00A91281" w:rsidRDefault="00A91281" w:rsidP="005E0AB2">
            <w:pPr>
              <w:snapToGrid w:val="0"/>
              <w:spacing w:after="0"/>
              <w:rPr>
                <w:lang w:eastAsia="zh-CN"/>
              </w:rPr>
            </w:pPr>
            <w:r>
              <w:rPr>
                <w:rFonts w:eastAsiaTheme="minorEastAsia" w:hint="eastAsia"/>
                <w:lang w:eastAsia="zh-CN"/>
              </w:rPr>
              <w:t>CATT</w:t>
            </w:r>
          </w:p>
        </w:tc>
        <w:tc>
          <w:tcPr>
            <w:tcW w:w="8080" w:type="dxa"/>
            <w:vAlign w:val="center"/>
          </w:tcPr>
          <w:p w14:paraId="286D8447" w14:textId="359230BC" w:rsidR="00A91281" w:rsidRDefault="00A91281" w:rsidP="005E0AB2">
            <w:pPr>
              <w:pStyle w:val="BodyText"/>
              <w:rPr>
                <w:i/>
              </w:rPr>
            </w:pPr>
            <w:r>
              <w:rPr>
                <w:rFonts w:eastAsiaTheme="minorEastAsia" w:hint="eastAsia"/>
                <w:lang w:eastAsia="zh-CN"/>
              </w:rPr>
              <w:t>Same comments as section 2.1. Too early to make the conclusion.</w:t>
            </w:r>
          </w:p>
        </w:tc>
      </w:tr>
      <w:tr w:rsidR="005E0AB2" w14:paraId="794FD583" w14:textId="77777777">
        <w:trPr>
          <w:trHeight w:val="398"/>
          <w:jc w:val="center"/>
        </w:trPr>
        <w:tc>
          <w:tcPr>
            <w:tcW w:w="1559" w:type="dxa"/>
            <w:shd w:val="clear" w:color="auto" w:fill="auto"/>
            <w:vAlign w:val="center"/>
          </w:tcPr>
          <w:p w14:paraId="0039AD3B" w14:textId="5790DBE0" w:rsidR="005E0AB2" w:rsidRPr="00CB67BD" w:rsidRDefault="00CB67BD" w:rsidP="005E0AB2">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13131E9" w14:textId="77777777" w:rsidR="00CB67BD" w:rsidRPr="001C313C" w:rsidRDefault="00CB67BD" w:rsidP="00CB67BD">
            <w:pPr>
              <w:pStyle w:val="Eqn"/>
              <w:rPr>
                <w:rFonts w:eastAsiaTheme="minorEastAsia"/>
                <w:lang w:eastAsia="zh-CN"/>
              </w:rPr>
            </w:pPr>
            <w:r w:rsidRPr="001C313C">
              <w:rPr>
                <w:rFonts w:eastAsiaTheme="minorEastAsia" w:hint="eastAsia"/>
                <w:lang w:eastAsia="zh-CN"/>
              </w:rPr>
              <w:t>S</w:t>
            </w:r>
            <w:r>
              <w:rPr>
                <w:rFonts w:eastAsiaTheme="minorEastAsia"/>
                <w:lang w:eastAsia="zh-CN"/>
              </w:rPr>
              <w:t>ee</w:t>
            </w:r>
            <w:r w:rsidRPr="001C313C">
              <w:rPr>
                <w:rFonts w:eastAsiaTheme="minorEastAsia"/>
                <w:lang w:eastAsia="zh-CN"/>
              </w:rPr>
              <w:t xml:space="preserve"> </w:t>
            </w:r>
            <w:r>
              <w:rPr>
                <w:rFonts w:eastAsiaTheme="minorEastAsia"/>
                <w:lang w:eastAsia="zh-CN"/>
              </w:rPr>
              <w:t xml:space="preserve">the comments in </w:t>
            </w:r>
            <w:r w:rsidRPr="002B5A16">
              <w:rPr>
                <w:rFonts w:eastAsiaTheme="minorEastAsia"/>
                <w:lang w:eastAsia="zh-CN"/>
              </w:rPr>
              <w:t>Initial Proposal Section 2.1</w:t>
            </w:r>
            <w:r>
              <w:rPr>
                <w:rFonts w:eastAsiaTheme="minorEastAsia"/>
                <w:lang w:eastAsia="zh-CN"/>
              </w:rPr>
              <w:t>.</w:t>
            </w:r>
          </w:p>
          <w:p w14:paraId="3FB762A3" w14:textId="07549F20" w:rsidR="005E0AB2" w:rsidRPr="000C29A7" w:rsidRDefault="00CB67BD" w:rsidP="00CB67BD">
            <w:pPr>
              <w:overflowPunct w:val="0"/>
              <w:autoSpaceDE w:val="0"/>
              <w:autoSpaceDN w:val="0"/>
              <w:adjustRightInd w:val="0"/>
              <w:spacing w:after="0"/>
              <w:jc w:val="both"/>
              <w:textAlignment w:val="baseline"/>
            </w:pPr>
            <w:r>
              <w:rPr>
                <w:rFonts w:eastAsiaTheme="minorEastAsia"/>
                <w:lang w:eastAsia="zh-CN"/>
              </w:rPr>
              <w:lastRenderedPageBreak/>
              <w:t>Besides, w</w:t>
            </w:r>
            <w:r w:rsidRPr="001C313C">
              <w:rPr>
                <w:rFonts w:eastAsiaTheme="minorEastAsia"/>
                <w:lang w:eastAsia="zh-CN"/>
              </w:rPr>
              <w:t>e prefer th</w:t>
            </w:r>
            <w:r>
              <w:rPr>
                <w:rFonts w:eastAsiaTheme="minorEastAsia"/>
                <w:lang w:eastAsia="zh-CN"/>
              </w:rPr>
              <w:t>at</w:t>
            </w:r>
            <w:r w:rsidRPr="001C313C">
              <w:rPr>
                <w:rFonts w:eastAsiaTheme="minorEastAsia"/>
                <w:lang w:eastAsia="zh-CN"/>
              </w:rPr>
              <w:t xml:space="preserve"> F</w:t>
            </w:r>
            <w:r>
              <w:rPr>
                <w:rFonts w:eastAsiaTheme="minorEastAsia"/>
                <w:lang w:eastAsia="zh-CN"/>
              </w:rPr>
              <w:t>F</w:t>
            </w:r>
            <w:r w:rsidRPr="001C313C">
              <w:rPr>
                <w:rFonts w:eastAsiaTheme="minorEastAsia"/>
                <w:lang w:eastAsia="zh-CN"/>
              </w:rPr>
              <w:t xml:space="preserve">S in above proposal should be </w:t>
            </w:r>
            <w:r>
              <w:rPr>
                <w:rFonts w:eastAsiaTheme="minorEastAsia"/>
                <w:lang w:eastAsia="zh-CN"/>
              </w:rPr>
              <w:t>firstly</w:t>
            </w:r>
            <w:r w:rsidRPr="001C313C">
              <w:rPr>
                <w:rFonts w:eastAsiaTheme="minorEastAsia"/>
                <w:lang w:eastAsia="zh-CN"/>
              </w:rPr>
              <w:t xml:space="preserve"> discussed and decided in </w:t>
            </w:r>
            <w:r>
              <w:rPr>
                <w:rFonts w:eastAsiaTheme="minorEastAsia"/>
                <w:lang w:eastAsia="zh-CN"/>
              </w:rPr>
              <w:t>NR NTN, to avoid re-discuss</w:t>
            </w:r>
            <w:r>
              <w:rPr>
                <w:rFonts w:eastAsiaTheme="minorEastAsia" w:hint="eastAsia"/>
                <w:lang w:eastAsia="zh-CN"/>
              </w:rPr>
              <w:t>ion.</w:t>
            </w:r>
          </w:p>
        </w:tc>
      </w:tr>
      <w:tr w:rsidR="00657FEA" w14:paraId="7C00BCA7" w14:textId="77777777">
        <w:trPr>
          <w:trHeight w:val="398"/>
          <w:jc w:val="center"/>
        </w:trPr>
        <w:tc>
          <w:tcPr>
            <w:tcW w:w="1559" w:type="dxa"/>
            <w:shd w:val="clear" w:color="auto" w:fill="auto"/>
            <w:vAlign w:val="center"/>
          </w:tcPr>
          <w:p w14:paraId="06BF0A10" w14:textId="27AAFF65" w:rsidR="00657FEA" w:rsidRDefault="00657FEA" w:rsidP="00657FEA">
            <w:pPr>
              <w:snapToGrid w:val="0"/>
              <w:spacing w:after="0"/>
              <w:rPr>
                <w:lang w:eastAsia="zh-CN"/>
              </w:rPr>
            </w:pPr>
            <w:r>
              <w:rPr>
                <w:rStyle w:val="normaltextrun"/>
                <w:color w:val="498205"/>
                <w:sz w:val="22"/>
                <w:szCs w:val="22"/>
                <w:u w:val="single"/>
                <w:shd w:val="clear" w:color="auto" w:fill="FFFFFF"/>
              </w:rPr>
              <w:lastRenderedPageBreak/>
              <w:t>Nokia, NSB</w:t>
            </w:r>
            <w:r>
              <w:rPr>
                <w:rStyle w:val="eop"/>
                <w:color w:val="498205"/>
                <w:sz w:val="22"/>
                <w:szCs w:val="22"/>
                <w:shd w:val="clear" w:color="auto" w:fill="FFFFFF"/>
              </w:rPr>
              <w:t> </w:t>
            </w:r>
          </w:p>
        </w:tc>
        <w:tc>
          <w:tcPr>
            <w:tcW w:w="8080" w:type="dxa"/>
            <w:vAlign w:val="center"/>
          </w:tcPr>
          <w:p w14:paraId="66148681" w14:textId="77777777" w:rsidR="00657FEA" w:rsidRDefault="00657FEA" w:rsidP="00657FEA">
            <w:pPr>
              <w:pStyle w:val="BodyText"/>
              <w:rPr>
                <w:iCs/>
              </w:rPr>
            </w:pPr>
            <w:r>
              <w:rPr>
                <w:iCs/>
              </w:rPr>
              <w:t>See comments in section 2.1.</w:t>
            </w:r>
          </w:p>
          <w:p w14:paraId="69F1CADF" w14:textId="3C78E146" w:rsidR="00657FEA" w:rsidRDefault="00657FEA" w:rsidP="00657FEA">
            <w:pPr>
              <w:rPr>
                <w:b/>
                <w:bCs/>
                <w:i/>
                <w:lang w:val="en-US"/>
              </w:rPr>
            </w:pPr>
            <w:r>
              <w:rPr>
                <w:iCs/>
              </w:rPr>
              <w:t xml:space="preserve">Additionally, </w:t>
            </w:r>
            <w:r w:rsidRPr="002F4A0E">
              <w:rPr>
                <w:rFonts w:hint="eastAsia"/>
                <w:iCs/>
              </w:rPr>
              <w:t>“</w:t>
            </w:r>
            <w:r w:rsidRPr="002F4A0E">
              <w:rPr>
                <w:iCs/>
              </w:rPr>
              <w:t xml:space="preserve">Tc is specified in TS 38.211 section 4.1. </w:t>
            </w:r>
            <w:proofErr w:type="gramStart"/>
            <w:r w:rsidRPr="002F4A0E">
              <w:rPr>
                <w:iCs/>
              </w:rPr>
              <w:t>“ should</w:t>
            </w:r>
            <w:proofErr w:type="gramEnd"/>
            <w:r w:rsidRPr="002F4A0E">
              <w:rPr>
                <w:iCs/>
              </w:rPr>
              <w:t xml:space="preserve"> be updated to LTE related time unit.</w:t>
            </w:r>
          </w:p>
        </w:tc>
      </w:tr>
      <w:tr w:rsidR="00657FEA" w14:paraId="41FAD8BC" w14:textId="77777777">
        <w:trPr>
          <w:trHeight w:val="412"/>
          <w:jc w:val="center"/>
        </w:trPr>
        <w:tc>
          <w:tcPr>
            <w:tcW w:w="1559" w:type="dxa"/>
            <w:shd w:val="clear" w:color="auto" w:fill="auto"/>
            <w:vAlign w:val="center"/>
          </w:tcPr>
          <w:p w14:paraId="4352453C" w14:textId="7EA86DEA" w:rsidR="00657FEA" w:rsidRDefault="002C1E55" w:rsidP="00657FEA">
            <w:pPr>
              <w:snapToGrid w:val="0"/>
              <w:spacing w:after="0"/>
              <w:rPr>
                <w:lang w:eastAsia="zh-CN"/>
              </w:rPr>
            </w:pPr>
            <w:r>
              <w:rPr>
                <w:lang w:eastAsia="zh-CN"/>
              </w:rPr>
              <w:t>Ericsson</w:t>
            </w:r>
          </w:p>
        </w:tc>
        <w:tc>
          <w:tcPr>
            <w:tcW w:w="8080" w:type="dxa"/>
            <w:vAlign w:val="center"/>
          </w:tcPr>
          <w:p w14:paraId="4636DE4C" w14:textId="078BC0D4" w:rsidR="00657FEA" w:rsidRPr="002C1E55" w:rsidRDefault="002C1E55" w:rsidP="00657FEA">
            <w:pPr>
              <w:jc w:val="both"/>
              <w:rPr>
                <w:bCs/>
                <w:iCs/>
                <w:lang w:val="en-US"/>
              </w:rPr>
            </w:pPr>
            <w:r w:rsidRPr="002C1E55">
              <w:rPr>
                <w:bCs/>
                <w:iCs/>
                <w:lang w:val="en-US"/>
              </w:rPr>
              <w:t>We have a similar view for this proposal as for Initial Proposal Section 2.1. I.e., the baseline should be to reuse solutions for time and frequency synchronization from NR NTN but the level of detail of the NR NTN agreements is more suited for a WI. Therefore, we think these agreements should not be captured in the TR.</w:t>
            </w:r>
          </w:p>
        </w:tc>
      </w:tr>
      <w:tr w:rsidR="00BA5605" w14:paraId="25EDB7DA" w14:textId="77777777">
        <w:trPr>
          <w:trHeight w:val="417"/>
          <w:jc w:val="center"/>
        </w:trPr>
        <w:tc>
          <w:tcPr>
            <w:tcW w:w="1559" w:type="dxa"/>
            <w:shd w:val="clear" w:color="auto" w:fill="auto"/>
            <w:vAlign w:val="center"/>
          </w:tcPr>
          <w:p w14:paraId="4F5976F1" w14:textId="4BF93B60"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634E2CE" w14:textId="3367BE99" w:rsidR="00BA5605" w:rsidRDefault="00BA5605" w:rsidP="00BA5605">
            <w:pPr>
              <w:spacing w:beforeLines="50" w:before="120" w:after="0"/>
              <w:rPr>
                <w:bCs/>
                <w:lang w:eastAsia="ja-JP"/>
              </w:rPr>
            </w:pPr>
            <w:r>
              <w:rPr>
                <w:lang w:eastAsia="zh-CN"/>
              </w:rPr>
              <w:t>This part is still under discussion in NR NTN. Capturing</w:t>
            </w:r>
            <w:r>
              <w:rPr>
                <w:lang w:val="en-US" w:eastAsia="zh-CN"/>
              </w:rPr>
              <w:t xml:space="preserve"> this is too early.</w:t>
            </w:r>
            <w:r>
              <w:rPr>
                <w:lang w:eastAsia="zh-CN"/>
              </w:rPr>
              <w:t xml:space="preserve"> </w:t>
            </w:r>
          </w:p>
        </w:tc>
      </w:tr>
      <w:tr w:rsidR="00BA5605" w14:paraId="04485865" w14:textId="77777777">
        <w:trPr>
          <w:trHeight w:val="398"/>
          <w:jc w:val="center"/>
        </w:trPr>
        <w:tc>
          <w:tcPr>
            <w:tcW w:w="1559" w:type="dxa"/>
            <w:shd w:val="clear" w:color="auto" w:fill="auto"/>
            <w:vAlign w:val="center"/>
          </w:tcPr>
          <w:p w14:paraId="2BB2F6D2" w14:textId="032BE507" w:rsidR="00BA5605" w:rsidRDefault="00EE360B" w:rsidP="00BA5605">
            <w:pPr>
              <w:snapToGrid w:val="0"/>
              <w:spacing w:after="0"/>
              <w:rPr>
                <w:lang w:eastAsia="zh-CN"/>
              </w:rPr>
            </w:pPr>
            <w:r>
              <w:rPr>
                <w:lang w:eastAsia="zh-CN"/>
              </w:rPr>
              <w:t>MediaTek</w:t>
            </w:r>
          </w:p>
        </w:tc>
        <w:tc>
          <w:tcPr>
            <w:tcW w:w="8080" w:type="dxa"/>
            <w:vAlign w:val="center"/>
          </w:tcPr>
          <w:p w14:paraId="0BB39ADA" w14:textId="6FC8016C" w:rsidR="00BA5605" w:rsidRDefault="00EE360B" w:rsidP="00BA5605">
            <w:pPr>
              <w:spacing w:beforeLines="50" w:before="120" w:afterLines="50" w:after="120"/>
            </w:pPr>
            <w:r>
              <w:t>Wait for NR NTN progress</w:t>
            </w:r>
          </w:p>
        </w:tc>
      </w:tr>
      <w:tr w:rsidR="007C1365" w14:paraId="4C1573D8" w14:textId="77777777">
        <w:trPr>
          <w:trHeight w:val="398"/>
          <w:jc w:val="center"/>
        </w:trPr>
        <w:tc>
          <w:tcPr>
            <w:tcW w:w="1559" w:type="dxa"/>
            <w:shd w:val="clear" w:color="auto" w:fill="auto"/>
            <w:vAlign w:val="center"/>
          </w:tcPr>
          <w:p w14:paraId="6673BAD5" w14:textId="148A4976" w:rsidR="007C1365" w:rsidRDefault="007C1365" w:rsidP="007C1365">
            <w:pPr>
              <w:snapToGrid w:val="0"/>
              <w:spacing w:after="0"/>
              <w:rPr>
                <w:lang w:eastAsia="zh-CN"/>
              </w:rPr>
            </w:pPr>
            <w:r>
              <w:rPr>
                <w:lang w:eastAsia="zh-CN"/>
              </w:rPr>
              <w:t>SONY</w:t>
            </w:r>
          </w:p>
        </w:tc>
        <w:tc>
          <w:tcPr>
            <w:tcW w:w="8080" w:type="dxa"/>
            <w:vAlign w:val="center"/>
          </w:tcPr>
          <w:p w14:paraId="00D37AAA" w14:textId="1830F55B" w:rsidR="007C1365" w:rsidRDefault="007C1365" w:rsidP="007C1365">
            <w:pPr>
              <w:tabs>
                <w:tab w:val="left" w:pos="1752"/>
              </w:tabs>
              <w:snapToGrid w:val="0"/>
              <w:spacing w:after="0"/>
              <w:jc w:val="both"/>
            </w:pPr>
            <w:r>
              <w:t>Too early to capture this in the TR. The group needs to further discuss timing advance and timing relationships first. An updated TP would need to reference 36.xxx series specs, rather than 38.xxx series specs. We also need to refer to “</w:t>
            </w:r>
            <w:proofErr w:type="spellStart"/>
            <w:r>
              <w:t>eNB</w:t>
            </w:r>
            <w:proofErr w:type="spellEnd"/>
            <w:r>
              <w:t>” rather than “</w:t>
            </w:r>
            <w:proofErr w:type="spellStart"/>
            <w:r>
              <w:t>gNB</w:t>
            </w:r>
            <w:proofErr w:type="spellEnd"/>
            <w:r>
              <w:t>”. There should not be a reference to “</w:t>
            </w:r>
            <w:proofErr w:type="spellStart"/>
            <w:r>
              <w:t>Msg</w:t>
            </w:r>
            <w:proofErr w:type="spellEnd"/>
            <w:r>
              <w:t xml:space="preserve"> A” in the LTE context.</w:t>
            </w: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Heading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w:t>
      </w:r>
      <w:proofErr w:type="gramStart"/>
      <w:r>
        <w:rPr>
          <w:rFonts w:eastAsiaTheme="minorEastAsia"/>
          <w:lang w:eastAsia="zh-CN"/>
        </w:rPr>
        <w:t>evaluate  whether</w:t>
      </w:r>
      <w:proofErr w:type="gramEnd"/>
      <w:r>
        <w:rPr>
          <w:rFonts w:eastAsiaTheme="minorEastAsia"/>
          <w:lang w:eastAsia="zh-CN"/>
        </w:rPr>
        <w:t xml:space="preserve">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w:t>
      </w:r>
      <w:proofErr w:type="spellStart"/>
      <w:r>
        <w:rPr>
          <w:rFonts w:eastAsiaTheme="minorEastAsia"/>
          <w:lang w:eastAsia="zh-CN"/>
        </w:rPr>
        <w:t>eMTC</w:t>
      </w:r>
      <w:proofErr w:type="spellEnd"/>
      <w:r>
        <w:rPr>
          <w:rFonts w:eastAsiaTheme="minorEastAsia"/>
          <w:lang w:eastAsia="zh-CN"/>
        </w:rPr>
        <w:t xml:space="preserve"> module to measure accurately the total satellite delay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SimSun"/>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lastRenderedPageBreak/>
        <w:t>The following aspects are still for further study in NR NTN WI and should not be prioritized for discussions in IoT NTN SI</w:t>
      </w:r>
    </w:p>
    <w:p w14:paraId="3C8674AD"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Indication of common frequency offset pre-compensation and post-compensation at </w:t>
      </w:r>
      <w:proofErr w:type="spellStart"/>
      <w:r>
        <w:rPr>
          <w:rFonts w:eastAsiaTheme="minorEastAsia"/>
          <w:b/>
          <w:i/>
          <w:lang w:eastAsia="zh-CN"/>
        </w:rPr>
        <w:t>gNB</w:t>
      </w:r>
      <w:proofErr w:type="spellEnd"/>
      <w:r>
        <w:rPr>
          <w:rFonts w:eastAsiaTheme="minorEastAsia"/>
          <w:b/>
          <w:i/>
          <w:lang w:eastAsia="zh-CN"/>
        </w:rPr>
        <w:t xml:space="preserve"> side (Issue 3-2)</w:t>
      </w:r>
    </w:p>
    <w:p w14:paraId="3FE86B30"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ListParagraph"/>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 xml:space="preserve">We are supportive for the intention, but for some issue, e.g., Issue 7/8, difference between IoT and NR </w:t>
            </w:r>
            <w:proofErr w:type="spellStart"/>
            <w:r>
              <w:rPr>
                <w:sz w:val="20"/>
                <w:szCs w:val="20"/>
              </w:rPr>
              <w:t>eMBB</w:t>
            </w:r>
            <w:proofErr w:type="spellEnd"/>
            <w:r>
              <w:rPr>
                <w:sz w:val="20"/>
                <w:szCs w:val="20"/>
              </w:rPr>
              <w:t xml:space="preserve">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6A79DA" w14:paraId="3AC23DF2" w14:textId="77777777">
        <w:trPr>
          <w:trHeight w:val="398"/>
          <w:jc w:val="center"/>
        </w:trPr>
        <w:tc>
          <w:tcPr>
            <w:tcW w:w="1559" w:type="dxa"/>
            <w:shd w:val="clear" w:color="auto" w:fill="auto"/>
            <w:vAlign w:val="center"/>
          </w:tcPr>
          <w:p w14:paraId="53778632" w14:textId="1E7A7887" w:rsidR="006A79DA" w:rsidRDefault="006A79DA" w:rsidP="0016327F">
            <w:pPr>
              <w:snapToGrid w:val="0"/>
              <w:spacing w:after="0"/>
              <w:rPr>
                <w:lang w:eastAsia="zh-CN"/>
              </w:rPr>
            </w:pPr>
            <w:r>
              <w:rPr>
                <w:rFonts w:eastAsiaTheme="minorEastAsia" w:hint="eastAsia"/>
                <w:lang w:eastAsia="zh-CN"/>
              </w:rPr>
              <w:t>CATT</w:t>
            </w:r>
          </w:p>
        </w:tc>
        <w:tc>
          <w:tcPr>
            <w:tcW w:w="8080" w:type="dxa"/>
            <w:vAlign w:val="center"/>
          </w:tcPr>
          <w:p w14:paraId="2B641D3C" w14:textId="5B6EA756" w:rsidR="006A79DA" w:rsidRDefault="006A79DA" w:rsidP="0016327F">
            <w:pPr>
              <w:pStyle w:val="BodyText"/>
              <w:rPr>
                <w:i/>
              </w:rPr>
            </w:pPr>
            <w:r>
              <w:rPr>
                <w:rFonts w:eastAsiaTheme="minorEastAsia" w:hint="eastAsia"/>
                <w:lang w:eastAsia="zh-CN"/>
              </w:rPr>
              <w:t xml:space="preserve">We think </w:t>
            </w:r>
            <w:r>
              <w:rPr>
                <w:rFonts w:eastAsiaTheme="minorEastAsia"/>
                <w:lang w:eastAsia="zh-CN"/>
              </w:rPr>
              <w:t>Issue#7 and Issue #8</w:t>
            </w:r>
            <w:r>
              <w:rPr>
                <w:rFonts w:eastAsiaTheme="minorEastAsia" w:hint="eastAsia"/>
                <w:lang w:eastAsia="zh-CN"/>
              </w:rPr>
              <w:t xml:space="preserve"> should be separately discussed for IoT NTN. </w:t>
            </w:r>
            <w:r>
              <w:rPr>
                <w:rFonts w:eastAsiaTheme="minorEastAsia"/>
                <w:lang w:eastAsia="zh-CN"/>
              </w:rPr>
              <w:t>T</w:t>
            </w:r>
            <w:r>
              <w:rPr>
                <w:rFonts w:eastAsiaTheme="minorEastAsia" w:hint="eastAsia"/>
                <w:lang w:eastAsia="zh-CN"/>
              </w:rPr>
              <w:t>he synchronization requirement and impact of UL long repetition and the gap configuration can be discussed firstly.</w:t>
            </w:r>
          </w:p>
        </w:tc>
      </w:tr>
      <w:tr w:rsidR="0016327F" w14:paraId="2ACC68E8" w14:textId="77777777">
        <w:trPr>
          <w:trHeight w:val="398"/>
          <w:jc w:val="center"/>
        </w:trPr>
        <w:tc>
          <w:tcPr>
            <w:tcW w:w="1559" w:type="dxa"/>
            <w:shd w:val="clear" w:color="auto" w:fill="auto"/>
            <w:vAlign w:val="center"/>
          </w:tcPr>
          <w:p w14:paraId="48CF3AC4" w14:textId="30CD3061" w:rsidR="0016327F" w:rsidRPr="00842399" w:rsidRDefault="00842399" w:rsidP="0016327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4E7A2ED" w14:textId="77777777" w:rsidR="00842399" w:rsidRDefault="00842399" w:rsidP="00842399">
            <w:pPr>
              <w:pStyle w:val="Eqn"/>
              <w:rPr>
                <w:rFonts w:eastAsiaTheme="minorEastAsia"/>
                <w:lang w:eastAsia="zh-CN"/>
              </w:rPr>
            </w:pPr>
            <w:r w:rsidRPr="00394794">
              <w:rPr>
                <w:rFonts w:eastAsiaTheme="minorEastAsia"/>
                <w:lang w:eastAsia="zh-CN"/>
              </w:rPr>
              <w:t xml:space="preserve">Fine with the Working assumption above in general. </w:t>
            </w:r>
          </w:p>
          <w:p w14:paraId="1562291B" w14:textId="77777777" w:rsidR="00842399" w:rsidRDefault="00842399" w:rsidP="00842399">
            <w:pPr>
              <w:pStyle w:val="Eqn"/>
              <w:rPr>
                <w:sz w:val="20"/>
                <w:szCs w:val="20"/>
                <w:lang w:eastAsia="zh-CN"/>
              </w:rPr>
            </w:pPr>
            <w:r>
              <w:rPr>
                <w:rFonts w:eastAsiaTheme="minorEastAsia"/>
                <w:lang w:eastAsia="zh-CN"/>
              </w:rPr>
              <w:t>C</w:t>
            </w:r>
            <w:r w:rsidRPr="00394794">
              <w:rPr>
                <w:rFonts w:eastAsiaTheme="minorEastAsia"/>
                <w:lang w:eastAsia="zh-CN"/>
              </w:rPr>
              <w:t>onsidering the difference between IOT UE and NR UE, some aspects, e.g.</w:t>
            </w:r>
            <w:r>
              <w:rPr>
                <w:sz w:val="20"/>
                <w:szCs w:val="20"/>
                <w:lang w:eastAsia="zh-CN"/>
              </w:rPr>
              <w:t xml:space="preserve">, </w:t>
            </w:r>
            <w:r w:rsidRPr="00121D75">
              <w:rPr>
                <w:rFonts w:eastAsiaTheme="minorEastAsia"/>
                <w:b/>
                <w:i/>
                <w:lang w:eastAsia="zh-CN"/>
              </w:rPr>
              <w:t>Issue#7</w:t>
            </w:r>
            <w:r>
              <w:rPr>
                <w:rFonts w:eastAsiaTheme="minorEastAsia"/>
                <w:b/>
                <w:i/>
                <w:lang w:eastAsia="zh-CN"/>
              </w:rPr>
              <w:t xml:space="preserve">/8 </w:t>
            </w:r>
            <w:r w:rsidRPr="00394794">
              <w:rPr>
                <w:rFonts w:eastAsiaTheme="minorEastAsia"/>
                <w:lang w:eastAsia="zh-CN"/>
              </w:rPr>
              <w:t>may not reuse the conclusion</w:t>
            </w:r>
            <w:r>
              <w:rPr>
                <w:rFonts w:eastAsiaTheme="minorEastAsia" w:hint="eastAsia"/>
                <w:lang w:eastAsia="zh-CN"/>
              </w:rPr>
              <w:t>s</w:t>
            </w:r>
            <w:r w:rsidRPr="00394794">
              <w:rPr>
                <w:rFonts w:eastAsiaTheme="minorEastAsia"/>
                <w:lang w:eastAsia="zh-CN"/>
              </w:rPr>
              <w:t xml:space="preserve"> in NR NTN and need </w:t>
            </w:r>
            <w:r>
              <w:rPr>
                <w:rFonts w:eastAsiaTheme="minorEastAsia"/>
                <w:lang w:eastAsia="zh-CN"/>
              </w:rPr>
              <w:t xml:space="preserve">further </w:t>
            </w:r>
            <w:r w:rsidRPr="00394794">
              <w:rPr>
                <w:rFonts w:eastAsiaTheme="minorEastAsia"/>
                <w:lang w:eastAsia="zh-CN"/>
              </w:rPr>
              <w:t>discussion</w:t>
            </w:r>
            <w:r>
              <w:rPr>
                <w:sz w:val="20"/>
                <w:szCs w:val="20"/>
                <w:lang w:eastAsia="zh-CN"/>
              </w:rPr>
              <w:t>.</w:t>
            </w:r>
          </w:p>
          <w:p w14:paraId="71CF9D77" w14:textId="77777777" w:rsidR="00842399" w:rsidRPr="00244CAC" w:rsidRDefault="00842399" w:rsidP="00842399">
            <w:pPr>
              <w:pStyle w:val="Eqn"/>
              <w:rPr>
                <w:rFonts w:eastAsiaTheme="minorEastAsia"/>
                <w:b/>
                <w:lang w:eastAsia="zh-CN"/>
              </w:rPr>
            </w:pPr>
            <w:r w:rsidRPr="009C16E2">
              <w:rPr>
                <w:rFonts w:eastAsiaTheme="minorEastAsia"/>
                <w:b/>
                <w:highlight w:val="yellow"/>
                <w:lang w:eastAsia="zh-CN"/>
              </w:rPr>
              <w:t xml:space="preserve">Revised </w:t>
            </w:r>
            <w:r>
              <w:rPr>
                <w:rFonts w:eastAsiaTheme="minorEastAsia"/>
                <w:b/>
                <w:lang w:eastAsia="zh-CN"/>
              </w:rPr>
              <w:t>issue:</w:t>
            </w:r>
          </w:p>
          <w:p w14:paraId="40C2CD89" w14:textId="77777777" w:rsidR="0016327F" w:rsidRDefault="00842399" w:rsidP="00842399">
            <w:pPr>
              <w:overflowPunct w:val="0"/>
              <w:autoSpaceDE w:val="0"/>
              <w:autoSpaceDN w:val="0"/>
              <w:adjustRightInd w:val="0"/>
              <w:spacing w:after="0"/>
              <w:jc w:val="both"/>
              <w:textAlignment w:val="baseline"/>
              <w:rPr>
                <w:rFonts w:eastAsiaTheme="minorEastAsia"/>
                <w:b/>
                <w:i/>
                <w:lang w:eastAsia="zh-CN"/>
              </w:rPr>
            </w:pPr>
            <w:r w:rsidRPr="00121D75">
              <w:rPr>
                <w:rFonts w:eastAsiaTheme="minorEastAsia"/>
                <w:b/>
                <w:i/>
                <w:lang w:eastAsia="zh-CN"/>
              </w:rPr>
              <w:t xml:space="preserve">UL </w:t>
            </w:r>
            <w:r w:rsidRPr="00244CAC">
              <w:rPr>
                <w:rFonts w:eastAsiaTheme="minorEastAsia"/>
                <w:b/>
                <w:i/>
                <w:highlight w:val="yellow"/>
                <w:lang w:eastAsia="zh-CN"/>
              </w:rPr>
              <w:t>frequency</w:t>
            </w:r>
            <w:r w:rsidRPr="00121D75">
              <w:rPr>
                <w:rFonts w:eastAsiaTheme="minorEastAsia"/>
                <w:b/>
                <w:i/>
                <w:lang w:eastAsia="zh-CN"/>
              </w:rPr>
              <w:t xml:space="preserve"> synchronization requirements (Issue#8)</w:t>
            </w:r>
          </w:p>
          <w:p w14:paraId="510E407A" w14:textId="424DE123" w:rsidR="007E08A8" w:rsidRDefault="007E08A8" w:rsidP="00842399">
            <w:pPr>
              <w:overflowPunct w:val="0"/>
              <w:autoSpaceDE w:val="0"/>
              <w:autoSpaceDN w:val="0"/>
              <w:adjustRightInd w:val="0"/>
              <w:spacing w:after="0"/>
              <w:jc w:val="both"/>
              <w:textAlignment w:val="baseline"/>
              <w:rPr>
                <w:lang w:val="en-US"/>
              </w:rPr>
            </w:pPr>
          </w:p>
        </w:tc>
      </w:tr>
      <w:tr w:rsidR="00657FEA" w14:paraId="557A60B9" w14:textId="77777777">
        <w:trPr>
          <w:trHeight w:val="398"/>
          <w:jc w:val="center"/>
        </w:trPr>
        <w:tc>
          <w:tcPr>
            <w:tcW w:w="1559" w:type="dxa"/>
            <w:shd w:val="clear" w:color="auto" w:fill="auto"/>
            <w:vAlign w:val="center"/>
          </w:tcPr>
          <w:p w14:paraId="7EE144EC" w14:textId="13BB44A5"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31E1E3A" w14:textId="12453534" w:rsidR="00657FEA" w:rsidRDefault="00657FEA" w:rsidP="00657FEA">
            <w:pPr>
              <w:rPr>
                <w:b/>
                <w:bCs/>
                <w:i/>
                <w:lang w:val="en-US"/>
              </w:rPr>
            </w:pPr>
            <w:r w:rsidRPr="002F4A0E">
              <w:rPr>
                <w:iCs/>
              </w:rPr>
              <w:t>We suggest to add: At least some of these should be revisited when there is agreement in NR NTN, considering the difference between IoT UE and NR UE, e.g. reduced cost/complexity/power consumption of IoT UE will degrade performance in some of the issues e.g. GNSS accuracy and GNSS error, etc..</w:t>
            </w:r>
          </w:p>
        </w:tc>
      </w:tr>
      <w:tr w:rsidR="00657FEA" w14:paraId="5D6ECC5A" w14:textId="77777777">
        <w:trPr>
          <w:trHeight w:val="412"/>
          <w:jc w:val="center"/>
        </w:trPr>
        <w:tc>
          <w:tcPr>
            <w:tcW w:w="1559" w:type="dxa"/>
            <w:shd w:val="clear" w:color="auto" w:fill="auto"/>
            <w:vAlign w:val="center"/>
          </w:tcPr>
          <w:p w14:paraId="52DD8840" w14:textId="6E30CCDE" w:rsidR="00657FEA" w:rsidRDefault="002C1E55" w:rsidP="00657FEA">
            <w:pPr>
              <w:snapToGrid w:val="0"/>
              <w:spacing w:after="0"/>
              <w:rPr>
                <w:lang w:eastAsia="zh-CN"/>
              </w:rPr>
            </w:pPr>
            <w:r>
              <w:rPr>
                <w:lang w:eastAsia="zh-CN"/>
              </w:rPr>
              <w:t>Ericsson</w:t>
            </w:r>
          </w:p>
        </w:tc>
        <w:tc>
          <w:tcPr>
            <w:tcW w:w="8080" w:type="dxa"/>
            <w:vAlign w:val="center"/>
          </w:tcPr>
          <w:p w14:paraId="17C0E06F" w14:textId="2F1D3D08" w:rsidR="00657FEA" w:rsidRPr="002C1E55" w:rsidRDefault="002C1E55" w:rsidP="00657FEA">
            <w:pPr>
              <w:jc w:val="both"/>
              <w:rPr>
                <w:bCs/>
                <w:iCs/>
                <w:lang w:val="en-US"/>
              </w:rPr>
            </w:pPr>
            <w:r w:rsidRPr="002C1E55">
              <w:rPr>
                <w:bCs/>
                <w:iCs/>
                <w:lang w:val="en-US"/>
              </w:rPr>
              <w:t xml:space="preserve">We do not think it is necessary to make a working assumption on not to prioritize these issues in the discussions. It is proper to </w:t>
            </w:r>
            <w:proofErr w:type="gramStart"/>
            <w:r w:rsidRPr="002C1E55">
              <w:rPr>
                <w:bCs/>
                <w:iCs/>
                <w:lang w:val="en-US"/>
              </w:rPr>
              <w:t>look into</w:t>
            </w:r>
            <w:proofErr w:type="gramEnd"/>
            <w:r w:rsidRPr="002C1E55">
              <w:rPr>
                <w:bCs/>
                <w:iCs/>
                <w:lang w:val="en-US"/>
              </w:rPr>
              <w:t xml:space="preserve"> relevant aspects in a SI.</w:t>
            </w:r>
          </w:p>
        </w:tc>
      </w:tr>
      <w:tr w:rsidR="00BA5605" w14:paraId="7C103DC9" w14:textId="77777777">
        <w:trPr>
          <w:trHeight w:val="417"/>
          <w:jc w:val="center"/>
        </w:trPr>
        <w:tc>
          <w:tcPr>
            <w:tcW w:w="1559" w:type="dxa"/>
            <w:shd w:val="clear" w:color="auto" w:fill="auto"/>
            <w:vAlign w:val="center"/>
          </w:tcPr>
          <w:p w14:paraId="7EA28437" w14:textId="0B2C1CD7"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3BB724EC" w14:textId="365B0B72" w:rsidR="00BA5605" w:rsidRDefault="00BA5605" w:rsidP="00BA5605">
            <w:pPr>
              <w:spacing w:beforeLines="50" w:before="120" w:after="0"/>
              <w:rPr>
                <w:bCs/>
                <w:lang w:eastAsia="ja-JP"/>
              </w:rPr>
            </w:pPr>
            <w:r>
              <w:rPr>
                <w:rFonts w:eastAsiaTheme="minorEastAsia"/>
                <w:lang w:eastAsia="zh-CN"/>
              </w:rPr>
              <w:t>We support the intention. But Issue#8 is</w:t>
            </w:r>
            <w:r w:rsidRPr="005E000B">
              <w:rPr>
                <w:rFonts w:eastAsiaTheme="minorEastAsia"/>
                <w:lang w:eastAsia="zh-CN"/>
              </w:rPr>
              <w:t xml:space="preserve"> UL Time and frequency synchronization requirements</w:t>
            </w:r>
            <w:r>
              <w:rPr>
                <w:rFonts w:eastAsiaTheme="minorEastAsia"/>
                <w:lang w:eastAsia="zh-CN"/>
              </w:rPr>
              <w:t>.</w:t>
            </w:r>
          </w:p>
        </w:tc>
      </w:tr>
      <w:tr w:rsidR="00BA5605" w14:paraId="4CDEA7E7" w14:textId="77777777">
        <w:trPr>
          <w:trHeight w:val="398"/>
          <w:jc w:val="center"/>
        </w:trPr>
        <w:tc>
          <w:tcPr>
            <w:tcW w:w="1559" w:type="dxa"/>
            <w:shd w:val="clear" w:color="auto" w:fill="auto"/>
            <w:vAlign w:val="center"/>
          </w:tcPr>
          <w:p w14:paraId="161F2FDF" w14:textId="3CFB38D4" w:rsidR="00BA5605" w:rsidRDefault="00EE360B" w:rsidP="00BA5605">
            <w:pPr>
              <w:snapToGrid w:val="0"/>
              <w:spacing w:after="0"/>
              <w:rPr>
                <w:lang w:eastAsia="zh-CN"/>
              </w:rPr>
            </w:pPr>
            <w:r>
              <w:rPr>
                <w:lang w:eastAsia="zh-CN"/>
              </w:rPr>
              <w:lastRenderedPageBreak/>
              <w:t>MediaTek</w:t>
            </w:r>
          </w:p>
        </w:tc>
        <w:tc>
          <w:tcPr>
            <w:tcW w:w="8080" w:type="dxa"/>
            <w:vAlign w:val="center"/>
          </w:tcPr>
          <w:p w14:paraId="457C4E8F" w14:textId="21E94626" w:rsidR="00BA5605" w:rsidRDefault="00EE360B" w:rsidP="00BA5605">
            <w:pPr>
              <w:spacing w:beforeLines="50" w:before="120" w:afterLines="50" w:after="120"/>
            </w:pPr>
            <w:r>
              <w:t xml:space="preserve">Support proposal. Wait for NR NTN progress on these issues, but it is fine to discuss these issues if there are IoT NTN specific aspects not covered in NR NTN. </w:t>
            </w:r>
          </w:p>
        </w:tc>
      </w:tr>
      <w:tr w:rsidR="007C1365" w14:paraId="04886BEC" w14:textId="77777777">
        <w:trPr>
          <w:trHeight w:val="398"/>
          <w:jc w:val="center"/>
        </w:trPr>
        <w:tc>
          <w:tcPr>
            <w:tcW w:w="1559" w:type="dxa"/>
            <w:shd w:val="clear" w:color="auto" w:fill="auto"/>
            <w:vAlign w:val="center"/>
          </w:tcPr>
          <w:p w14:paraId="14DC2E99" w14:textId="201B620E" w:rsidR="007C1365" w:rsidRDefault="007C1365" w:rsidP="007C1365">
            <w:pPr>
              <w:snapToGrid w:val="0"/>
              <w:spacing w:after="0"/>
              <w:rPr>
                <w:lang w:eastAsia="zh-CN"/>
              </w:rPr>
            </w:pPr>
            <w:r>
              <w:rPr>
                <w:lang w:eastAsia="zh-CN"/>
              </w:rPr>
              <w:t>SONY</w:t>
            </w:r>
          </w:p>
        </w:tc>
        <w:tc>
          <w:tcPr>
            <w:tcW w:w="8080" w:type="dxa"/>
            <w:vAlign w:val="center"/>
          </w:tcPr>
          <w:p w14:paraId="558D6B35" w14:textId="77777777" w:rsidR="007C1365" w:rsidRDefault="007C1365" w:rsidP="007C1365">
            <w:pPr>
              <w:spacing w:beforeLines="50" w:before="120" w:afterLines="50" w:after="120"/>
            </w:pPr>
            <w:r>
              <w:t>Issue#1 -&gt; Issue#5 should be deferred until progress is made in NR NTN, rather than deprioritised.</w:t>
            </w:r>
          </w:p>
          <w:p w14:paraId="2D56ABF8" w14:textId="77777777" w:rsidR="007C1365" w:rsidRDefault="007C1365" w:rsidP="007C1365">
            <w:pPr>
              <w:spacing w:beforeLines="50" w:before="120" w:afterLines="50" w:after="120"/>
            </w:pPr>
            <w:r>
              <w:t>Issue#6 -&gt; Issue#8 need to be studied and the study can start now.</w:t>
            </w:r>
          </w:p>
          <w:p w14:paraId="5DF469B7" w14:textId="71100928" w:rsidR="007C1365" w:rsidRDefault="007C1365" w:rsidP="007C1365">
            <w:pPr>
              <w:tabs>
                <w:tab w:val="left" w:pos="1752"/>
              </w:tabs>
              <w:snapToGrid w:val="0"/>
              <w:spacing w:after="0"/>
              <w:jc w:val="both"/>
            </w:pPr>
            <w:r>
              <w:t>Isn’t this a “conclusion” rather than a “working assumption”?</w:t>
            </w:r>
          </w:p>
        </w:tc>
      </w:tr>
    </w:tbl>
    <w:p w14:paraId="00A0F96E" w14:textId="77777777" w:rsidR="00CD1693" w:rsidRDefault="00CD1693">
      <w:pPr>
        <w:spacing w:line="276" w:lineRule="auto"/>
        <w:rPr>
          <w:rFonts w:eastAsia="SimSun"/>
          <w:lang w:val="en-US"/>
        </w:rPr>
      </w:pPr>
    </w:p>
    <w:p w14:paraId="3A8DA962" w14:textId="77777777" w:rsidR="00CD1693" w:rsidRDefault="006750BB">
      <w:pPr>
        <w:pStyle w:val="Heading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14:paraId="471D6B62"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ListParagraph"/>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ListParagraph"/>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note in the Rel-17 IoT NTN SID states clearly that assumption of GNSS capability is that UE can estimate and pre-compensate timing and frequency offset with </w:t>
      </w:r>
      <w:proofErr w:type="gramStart"/>
      <w:r>
        <w:rPr>
          <w:rFonts w:eastAsiaTheme="minorEastAsia"/>
          <w:lang w:eastAsia="zh-CN"/>
        </w:rPr>
        <w:t>sufficient</w:t>
      </w:r>
      <w:proofErr w:type="gramEnd"/>
      <w:r>
        <w:rPr>
          <w:rFonts w:eastAsiaTheme="minorEastAsia"/>
          <w:lang w:eastAsia="zh-CN"/>
        </w:rPr>
        <w:t xml:space="preserve">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w:t>
      </w:r>
      <w:proofErr w:type="gramStart"/>
      <w:r>
        <w:rPr>
          <w:rFonts w:eastAsiaTheme="minorEastAsia"/>
          <w:i/>
          <w:highlight w:val="yellow"/>
          <w:lang w:eastAsia="zh-CN"/>
        </w:rPr>
        <w:t>sufficient</w:t>
      </w:r>
      <w:proofErr w:type="gramEnd"/>
      <w:r>
        <w:rPr>
          <w:rFonts w:eastAsiaTheme="minorEastAsia"/>
          <w:i/>
          <w:highlight w:val="yellow"/>
          <w:lang w:eastAsia="zh-CN"/>
        </w:rPr>
        <w:t xml:space="preserve">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This would suggest that items (2) and (3) are out of scope of the Study Item, as it is not an objective to optimize UE power consumption to achieve </w:t>
      </w:r>
      <w:proofErr w:type="gramStart"/>
      <w:r>
        <w:rPr>
          <w:rFonts w:eastAsiaTheme="minorEastAsia"/>
          <w:lang w:eastAsia="zh-CN"/>
        </w:rPr>
        <w:t>sufficient</w:t>
      </w:r>
      <w:proofErr w:type="gramEnd"/>
      <w:r>
        <w:rPr>
          <w:rFonts w:eastAsiaTheme="minorEastAsia"/>
          <w:lang w:eastAsia="zh-CN"/>
        </w:rPr>
        <w:t xml:space="preserve">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ListParagraph"/>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F95991" w14:paraId="4E288E3D" w14:textId="77777777">
        <w:trPr>
          <w:trHeight w:val="398"/>
          <w:jc w:val="center"/>
        </w:trPr>
        <w:tc>
          <w:tcPr>
            <w:tcW w:w="1559" w:type="dxa"/>
            <w:shd w:val="clear" w:color="auto" w:fill="auto"/>
            <w:vAlign w:val="center"/>
          </w:tcPr>
          <w:p w14:paraId="01DA61DC" w14:textId="6CD9DD2C" w:rsidR="00F95991" w:rsidRDefault="00F95991" w:rsidP="000403CC">
            <w:pPr>
              <w:snapToGrid w:val="0"/>
              <w:spacing w:after="0"/>
              <w:rPr>
                <w:lang w:eastAsia="zh-CN"/>
              </w:rPr>
            </w:pPr>
            <w:r>
              <w:rPr>
                <w:rFonts w:eastAsiaTheme="minorEastAsia" w:hint="eastAsia"/>
                <w:lang w:eastAsia="zh-CN"/>
              </w:rPr>
              <w:t>CATT</w:t>
            </w:r>
          </w:p>
        </w:tc>
        <w:tc>
          <w:tcPr>
            <w:tcW w:w="8080" w:type="dxa"/>
            <w:vAlign w:val="center"/>
          </w:tcPr>
          <w:p w14:paraId="31E8E1BB" w14:textId="7D06BF9E" w:rsidR="00F95991" w:rsidRDefault="00F95991" w:rsidP="000403CC">
            <w:pPr>
              <w:pStyle w:val="BodyText"/>
              <w:rPr>
                <w:i/>
              </w:rPr>
            </w:pPr>
            <w:r>
              <w:rPr>
                <w:rFonts w:eastAsiaTheme="minorEastAsia" w:hint="eastAsia"/>
                <w:lang w:eastAsia="zh-CN"/>
              </w:rPr>
              <w:t xml:space="preserve">Regarding the GNSS measurement window, we think it </w:t>
            </w:r>
            <w:r>
              <w:rPr>
                <w:rFonts w:eastAsiaTheme="minorEastAsia"/>
                <w:lang w:eastAsia="zh-CN"/>
              </w:rPr>
              <w:t>can</w:t>
            </w:r>
            <w:r>
              <w:rPr>
                <w:rFonts w:eastAsiaTheme="minorEastAsia" w:hint="eastAsia"/>
                <w:lang w:eastAsia="zh-CN"/>
              </w:rPr>
              <w:t xml:space="preserve"> be discussed with RAN4 jointly.</w:t>
            </w:r>
          </w:p>
        </w:tc>
      </w:tr>
      <w:tr w:rsidR="000403CC" w14:paraId="55413090" w14:textId="77777777">
        <w:trPr>
          <w:trHeight w:val="398"/>
          <w:jc w:val="center"/>
        </w:trPr>
        <w:tc>
          <w:tcPr>
            <w:tcW w:w="1559" w:type="dxa"/>
            <w:shd w:val="clear" w:color="auto" w:fill="auto"/>
            <w:vAlign w:val="center"/>
          </w:tcPr>
          <w:p w14:paraId="04E599B3" w14:textId="7A46A7EB" w:rsidR="000403CC" w:rsidRPr="00842399" w:rsidRDefault="00842399" w:rsidP="000403C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77460BD7" w14:textId="1D4125FF" w:rsidR="000403CC"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3383FCA" w14:textId="77777777">
        <w:trPr>
          <w:trHeight w:val="398"/>
          <w:jc w:val="center"/>
        </w:trPr>
        <w:tc>
          <w:tcPr>
            <w:tcW w:w="1559" w:type="dxa"/>
            <w:shd w:val="clear" w:color="auto" w:fill="auto"/>
            <w:vAlign w:val="center"/>
          </w:tcPr>
          <w:p w14:paraId="40F0EF16" w14:textId="040A0E6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10D7B0B5" w14:textId="77777777" w:rsidR="00657FEA" w:rsidRPr="002F4A0E" w:rsidRDefault="00657FEA" w:rsidP="00657FEA">
            <w:pPr>
              <w:pStyle w:val="BodyText"/>
              <w:rPr>
                <w:iCs/>
              </w:rPr>
            </w:pPr>
            <w:r w:rsidRPr="002F4A0E">
              <w:rPr>
                <w:iCs/>
              </w:rPr>
              <w:t xml:space="preserve">1, All </w:t>
            </w:r>
            <w:proofErr w:type="gramStart"/>
            <w:r w:rsidRPr="002F4A0E">
              <w:rPr>
                <w:iCs/>
              </w:rPr>
              <w:t>these study</w:t>
            </w:r>
            <w:proofErr w:type="gramEnd"/>
            <w:r w:rsidRPr="002F4A0E">
              <w:rPr>
                <w:iCs/>
              </w:rPr>
              <w:t xml:space="preserve"> should be based on the reduced number of antenna for IoT UE, i.e. single receiving antenna for most of LTE IoT UE. </w:t>
            </w:r>
          </w:p>
          <w:p w14:paraId="3DA2CC12" w14:textId="77777777" w:rsidR="00657FEA" w:rsidRPr="002F4A0E" w:rsidRDefault="00657FEA" w:rsidP="00657FEA">
            <w:pPr>
              <w:pStyle w:val="BodyText"/>
              <w:rPr>
                <w:iCs/>
              </w:rPr>
            </w:pPr>
            <w:r w:rsidRPr="002F4A0E">
              <w:rPr>
                <w:iCs/>
              </w:rPr>
              <w:t xml:space="preserve">2, The deployment of IoT UE should be considered, i.e. indoor or outdoor, vegetation, etc. </w:t>
            </w:r>
          </w:p>
          <w:p w14:paraId="7610F29C" w14:textId="297BB0D9" w:rsidR="00657FEA" w:rsidRDefault="00657FEA" w:rsidP="00657FEA">
            <w:pPr>
              <w:rPr>
                <w:b/>
                <w:bCs/>
                <w:i/>
                <w:lang w:val="en-US"/>
              </w:rPr>
            </w:pPr>
            <w:r w:rsidRPr="002F4A0E">
              <w:rPr>
                <w:iCs/>
              </w:rPr>
              <w:t>3, The GNSS accuracy will impact the items in the list. We propose to change from “GNSS capabil</w:t>
            </w:r>
            <w:r>
              <w:rPr>
                <w:iCs/>
              </w:rPr>
              <w:t>i</w:t>
            </w:r>
            <w:r w:rsidRPr="002F4A0E">
              <w:rPr>
                <w:iCs/>
              </w:rPr>
              <w:t>ty” to “GNSS capability/accuracy”.</w:t>
            </w:r>
          </w:p>
        </w:tc>
      </w:tr>
      <w:tr w:rsidR="00657FEA" w14:paraId="1D8DD4DD" w14:textId="77777777">
        <w:trPr>
          <w:trHeight w:val="412"/>
          <w:jc w:val="center"/>
        </w:trPr>
        <w:tc>
          <w:tcPr>
            <w:tcW w:w="1559" w:type="dxa"/>
            <w:shd w:val="clear" w:color="auto" w:fill="auto"/>
            <w:vAlign w:val="center"/>
          </w:tcPr>
          <w:p w14:paraId="1FF3D844" w14:textId="5B1471F7" w:rsidR="00657FEA" w:rsidRDefault="002C1E55" w:rsidP="00657FEA">
            <w:pPr>
              <w:snapToGrid w:val="0"/>
              <w:spacing w:after="0"/>
              <w:rPr>
                <w:lang w:eastAsia="zh-CN"/>
              </w:rPr>
            </w:pPr>
            <w:r>
              <w:rPr>
                <w:lang w:eastAsia="zh-CN"/>
              </w:rPr>
              <w:t>Ericsson</w:t>
            </w:r>
          </w:p>
        </w:tc>
        <w:tc>
          <w:tcPr>
            <w:tcW w:w="8080" w:type="dxa"/>
            <w:vAlign w:val="center"/>
          </w:tcPr>
          <w:p w14:paraId="68BC5ECD" w14:textId="559782E9" w:rsidR="00657FEA" w:rsidRPr="002C1E55" w:rsidRDefault="002C1E55" w:rsidP="00657FEA">
            <w:pPr>
              <w:jc w:val="both"/>
              <w:rPr>
                <w:bCs/>
                <w:iCs/>
                <w:lang w:val="en-US"/>
              </w:rPr>
            </w:pPr>
            <w:r w:rsidRPr="002C1E55">
              <w:rPr>
                <w:bCs/>
                <w:iCs/>
                <w:lang w:val="en-US"/>
              </w:rPr>
              <w:t>We support studying these issues which are needed for properly carrying out this study item.</w:t>
            </w:r>
          </w:p>
        </w:tc>
      </w:tr>
      <w:tr w:rsidR="00BA5605" w14:paraId="3473B26B" w14:textId="77777777">
        <w:trPr>
          <w:trHeight w:val="417"/>
          <w:jc w:val="center"/>
        </w:trPr>
        <w:tc>
          <w:tcPr>
            <w:tcW w:w="1559" w:type="dxa"/>
            <w:shd w:val="clear" w:color="auto" w:fill="auto"/>
            <w:vAlign w:val="center"/>
          </w:tcPr>
          <w:p w14:paraId="652BD576" w14:textId="0E75713B" w:rsidR="00BA5605" w:rsidRDefault="00BA5605" w:rsidP="00BA5605">
            <w:pPr>
              <w:snapToGrid w:val="0"/>
              <w:spacing w:after="0"/>
              <w:rPr>
                <w:lang w:eastAsia="zh-CN"/>
              </w:rPr>
            </w:pPr>
            <w:r>
              <w:rPr>
                <w:rFonts w:eastAsiaTheme="minorEastAsia"/>
                <w:lang w:eastAsia="zh-CN"/>
              </w:rPr>
              <w:t xml:space="preserve">Xiaomi </w:t>
            </w:r>
          </w:p>
        </w:tc>
        <w:tc>
          <w:tcPr>
            <w:tcW w:w="8080" w:type="dxa"/>
            <w:vAlign w:val="center"/>
          </w:tcPr>
          <w:p w14:paraId="5DA8EC07" w14:textId="4A859343" w:rsidR="00BA5605" w:rsidRDefault="00BA5605" w:rsidP="00BA5605">
            <w:pPr>
              <w:spacing w:beforeLines="50" w:before="120" w:after="0"/>
              <w:rPr>
                <w:bCs/>
                <w:lang w:eastAsia="ja-JP"/>
              </w:rPr>
            </w:pPr>
            <w:r>
              <w:rPr>
                <w:rFonts w:eastAsiaTheme="minorEastAsia"/>
                <w:lang w:eastAsia="zh-CN"/>
              </w:rPr>
              <w:t xml:space="preserve">Agree </w:t>
            </w:r>
          </w:p>
        </w:tc>
      </w:tr>
      <w:tr w:rsidR="00BA5605" w14:paraId="63DD02E8" w14:textId="77777777">
        <w:trPr>
          <w:trHeight w:val="398"/>
          <w:jc w:val="center"/>
        </w:trPr>
        <w:tc>
          <w:tcPr>
            <w:tcW w:w="1559" w:type="dxa"/>
            <w:shd w:val="clear" w:color="auto" w:fill="auto"/>
            <w:vAlign w:val="center"/>
          </w:tcPr>
          <w:p w14:paraId="55907F99" w14:textId="40047289" w:rsidR="00BA5605" w:rsidRDefault="00EE360B" w:rsidP="00BA5605">
            <w:pPr>
              <w:snapToGrid w:val="0"/>
              <w:spacing w:after="0"/>
              <w:rPr>
                <w:lang w:eastAsia="zh-CN"/>
              </w:rPr>
            </w:pPr>
            <w:r>
              <w:rPr>
                <w:lang w:eastAsia="zh-CN"/>
              </w:rPr>
              <w:t>MediaTek</w:t>
            </w:r>
          </w:p>
        </w:tc>
        <w:tc>
          <w:tcPr>
            <w:tcW w:w="8080" w:type="dxa"/>
            <w:vAlign w:val="center"/>
          </w:tcPr>
          <w:p w14:paraId="237BEA6C" w14:textId="012D158F" w:rsidR="00BA5605" w:rsidRDefault="00EE360B" w:rsidP="00BA5605">
            <w:pPr>
              <w:spacing w:beforeLines="50" w:before="120" w:afterLines="50" w:after="120"/>
            </w:pPr>
            <w:r>
              <w:t>Agree</w:t>
            </w:r>
          </w:p>
        </w:tc>
      </w:tr>
      <w:tr w:rsidR="007C1365" w14:paraId="175024DF" w14:textId="77777777">
        <w:trPr>
          <w:trHeight w:val="398"/>
          <w:jc w:val="center"/>
        </w:trPr>
        <w:tc>
          <w:tcPr>
            <w:tcW w:w="1559" w:type="dxa"/>
            <w:shd w:val="clear" w:color="auto" w:fill="auto"/>
            <w:vAlign w:val="center"/>
          </w:tcPr>
          <w:p w14:paraId="30C557AC" w14:textId="4906E1AE" w:rsidR="007C1365" w:rsidRDefault="007C1365" w:rsidP="007C1365">
            <w:pPr>
              <w:snapToGrid w:val="0"/>
              <w:spacing w:after="0"/>
              <w:rPr>
                <w:lang w:eastAsia="zh-CN"/>
              </w:rPr>
            </w:pPr>
            <w:r>
              <w:rPr>
                <w:lang w:eastAsia="zh-CN"/>
              </w:rPr>
              <w:lastRenderedPageBreak/>
              <w:t>SONY</w:t>
            </w:r>
          </w:p>
        </w:tc>
        <w:tc>
          <w:tcPr>
            <w:tcW w:w="8080" w:type="dxa"/>
            <w:vAlign w:val="center"/>
          </w:tcPr>
          <w:p w14:paraId="1DC12FB6" w14:textId="280CAD59" w:rsidR="007C1365" w:rsidRDefault="007C1365" w:rsidP="007C1365">
            <w:pPr>
              <w:tabs>
                <w:tab w:val="left" w:pos="1752"/>
              </w:tabs>
              <w:snapToGrid w:val="0"/>
              <w:spacing w:after="0"/>
              <w:jc w:val="both"/>
            </w:pPr>
            <w:r>
              <w:t>Agree that at least this list needs studying.</w:t>
            </w: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Heading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w:t>
      </w:r>
      <w:proofErr w:type="spellStart"/>
      <w:r>
        <w:rPr>
          <w:rFonts w:eastAsiaTheme="minorEastAsia"/>
          <w:lang w:eastAsia="zh-CN"/>
        </w:rPr>
        <w:t>eMTC</w:t>
      </w:r>
      <w:proofErr w:type="spellEnd"/>
      <w:r>
        <w:rPr>
          <w:rFonts w:eastAsiaTheme="minorEastAsia"/>
          <w:lang w:eastAsia="zh-CN"/>
        </w:rPr>
        <w:t xml:space="preserve">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w:t>
      </w:r>
      <w:proofErr w:type="gramStart"/>
      <w:r>
        <w:rPr>
          <w:rFonts w:eastAsiaTheme="minorEastAsia"/>
          <w:lang w:eastAsia="zh-CN"/>
        </w:rPr>
        <w:t>sufficient</w:t>
      </w:r>
      <w:proofErr w:type="gramEnd"/>
      <w:r>
        <w:rPr>
          <w:rFonts w:eastAsiaTheme="minorEastAsia"/>
          <w:lang w:eastAsia="zh-CN"/>
        </w:rPr>
        <w:t xml:space="preserve">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w:t>
      </w:r>
      <w:proofErr w:type="spellStart"/>
      <w:r>
        <w:rPr>
          <w:rFonts w:eastAsiaTheme="minorEastAsia"/>
          <w:lang w:eastAsia="zh-CN"/>
        </w:rPr>
        <w:t>Rmax</w:t>
      </w:r>
      <w:proofErr w:type="spellEnd"/>
      <w:r>
        <w:rPr>
          <w:rFonts w:eastAsiaTheme="minorEastAsia"/>
          <w:lang w:eastAsia="zh-CN"/>
        </w:rPr>
        <w:t xml:space="preserve">=2048 repetitions. The paging message with many repetitions is then decoded before the UE initiates the </w:t>
      </w:r>
      <w:proofErr w:type="gramStart"/>
      <w:r>
        <w:rPr>
          <w:rFonts w:eastAsiaTheme="minorEastAsia"/>
          <w:lang w:eastAsia="zh-CN"/>
        </w:rPr>
        <w:t>Random access</w:t>
      </w:r>
      <w:proofErr w:type="gramEnd"/>
      <w:r>
        <w:rPr>
          <w:rFonts w:eastAsiaTheme="minorEastAsia"/>
          <w:lang w:eastAsia="zh-CN"/>
        </w:rPr>
        <w:t xml:space="preserve"> procedure. The RACH preamble may be transmitted with up to 1024 repetitions, followed by RAR,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4 with many repetitions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w:t>
      </w:r>
      <w:proofErr w:type="gramStart"/>
      <w:r>
        <w:rPr>
          <w:rFonts w:eastAsiaTheme="minorEastAsia"/>
          <w:lang w:eastAsia="zh-CN"/>
        </w:rPr>
        <w:t>random access</w:t>
      </w:r>
      <w:proofErr w:type="gramEnd"/>
      <w:r>
        <w:rPr>
          <w:rFonts w:eastAsiaTheme="minorEastAsia"/>
          <w:lang w:eastAsia="zh-CN"/>
        </w:rPr>
        <w:t xml:space="preserve"> procedure. This should be fine </w:t>
      </w:r>
      <w:proofErr w:type="gramStart"/>
      <w:r>
        <w:rPr>
          <w:rFonts w:eastAsiaTheme="minorEastAsia"/>
          <w:highlight w:val="yellow"/>
          <w:lang w:eastAsia="zh-CN"/>
        </w:rPr>
        <w:t>as long as</w:t>
      </w:r>
      <w:proofErr w:type="gramEnd"/>
      <w:r>
        <w:rPr>
          <w:rFonts w:eastAsiaTheme="minorEastAsia"/>
          <w:highlight w:val="yellow"/>
          <w:lang w:eastAsia="zh-CN"/>
        </w:rPr>
        <w:t xml:space="preserve">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proofErr w:type="spellStart"/>
            <w:r>
              <w:rPr>
                <w:rFonts w:eastAsiaTheme="minorEastAsia" w:hint="eastAsia"/>
                <w:lang w:eastAsia="zh-CN"/>
              </w:rPr>
              <w:t>S</w:t>
            </w:r>
            <w:r>
              <w:rPr>
                <w:rFonts w:eastAsiaTheme="minorEastAsia"/>
                <w:lang w:eastAsia="zh-CN"/>
              </w:rPr>
              <w:t>p</w:t>
            </w:r>
            <w:r>
              <w:rPr>
                <w:rFonts w:eastAsiaTheme="minorEastAsia" w:hint="eastAsia"/>
                <w:lang w:eastAsia="zh-CN"/>
              </w:rPr>
              <w:t>readtrum</w:t>
            </w:r>
            <w:proofErr w:type="spellEnd"/>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0348BF" w14:paraId="485BC182" w14:textId="77777777">
        <w:trPr>
          <w:trHeight w:val="398"/>
          <w:jc w:val="center"/>
        </w:trPr>
        <w:tc>
          <w:tcPr>
            <w:tcW w:w="1559" w:type="dxa"/>
            <w:shd w:val="clear" w:color="auto" w:fill="auto"/>
            <w:vAlign w:val="center"/>
          </w:tcPr>
          <w:p w14:paraId="4C1942A9" w14:textId="1B3327A9" w:rsidR="000348BF" w:rsidRDefault="000348BF" w:rsidP="00A41916">
            <w:pPr>
              <w:snapToGrid w:val="0"/>
              <w:spacing w:after="0"/>
              <w:rPr>
                <w:lang w:eastAsia="zh-CN"/>
              </w:rPr>
            </w:pPr>
            <w:r>
              <w:rPr>
                <w:rFonts w:eastAsiaTheme="minorEastAsia" w:hint="eastAsia"/>
                <w:lang w:eastAsia="zh-CN"/>
              </w:rPr>
              <w:lastRenderedPageBreak/>
              <w:t>CATT</w:t>
            </w:r>
          </w:p>
        </w:tc>
        <w:tc>
          <w:tcPr>
            <w:tcW w:w="8080" w:type="dxa"/>
            <w:vAlign w:val="center"/>
          </w:tcPr>
          <w:p w14:paraId="001F35B3" w14:textId="1485383F" w:rsidR="000348BF" w:rsidRDefault="000348BF" w:rsidP="00A41916">
            <w:pPr>
              <w:pStyle w:val="BodyText"/>
              <w:rPr>
                <w:i/>
              </w:rPr>
            </w:pPr>
            <w:r>
              <w:rPr>
                <w:rFonts w:eastAsiaTheme="minorEastAsia" w:hint="eastAsia"/>
                <w:lang w:eastAsia="zh-CN"/>
              </w:rPr>
              <w:t>Agree</w:t>
            </w:r>
          </w:p>
        </w:tc>
      </w:tr>
      <w:tr w:rsidR="00A41916" w14:paraId="6976C011" w14:textId="77777777">
        <w:trPr>
          <w:trHeight w:val="398"/>
          <w:jc w:val="center"/>
        </w:trPr>
        <w:tc>
          <w:tcPr>
            <w:tcW w:w="1559" w:type="dxa"/>
            <w:shd w:val="clear" w:color="auto" w:fill="auto"/>
            <w:vAlign w:val="center"/>
          </w:tcPr>
          <w:p w14:paraId="031B7BE3" w14:textId="6E6DB3C7" w:rsidR="00A41916" w:rsidRPr="00842399" w:rsidRDefault="00842399" w:rsidP="00A41916">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6C654B" w14:textId="37EF2876" w:rsidR="00A41916" w:rsidRPr="00842399" w:rsidRDefault="00842399" w:rsidP="00842399">
            <w:pPr>
              <w:overflowPunct w:val="0"/>
              <w:autoSpaceDE w:val="0"/>
              <w:autoSpaceDN w:val="0"/>
              <w:adjustRightInd w:val="0"/>
              <w:spacing w:after="0"/>
              <w:jc w:val="both"/>
              <w:textAlignment w:val="baseline"/>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r>
      <w:tr w:rsidR="00657FEA" w14:paraId="017DCAC6" w14:textId="77777777">
        <w:trPr>
          <w:trHeight w:val="398"/>
          <w:jc w:val="center"/>
        </w:trPr>
        <w:tc>
          <w:tcPr>
            <w:tcW w:w="1559" w:type="dxa"/>
            <w:shd w:val="clear" w:color="auto" w:fill="auto"/>
            <w:vAlign w:val="center"/>
          </w:tcPr>
          <w:p w14:paraId="0BB34A82" w14:textId="6CA353E9"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83E1A24" w14:textId="50D70363" w:rsidR="00657FEA" w:rsidRDefault="00657FEA" w:rsidP="00657FEA">
            <w:pPr>
              <w:rPr>
                <w:b/>
                <w:bCs/>
                <w:i/>
                <w:lang w:val="en-US"/>
              </w:rPr>
            </w:pPr>
            <w:r w:rsidRPr="002F4A0E">
              <w:rPr>
                <w:iCs/>
              </w:rPr>
              <w:t>Similar analysis should also be done for contention based random access in RAN1 and RAN2.</w:t>
            </w:r>
          </w:p>
        </w:tc>
      </w:tr>
      <w:tr w:rsidR="00657FEA" w14:paraId="5762699B" w14:textId="77777777">
        <w:trPr>
          <w:trHeight w:val="412"/>
          <w:jc w:val="center"/>
        </w:trPr>
        <w:tc>
          <w:tcPr>
            <w:tcW w:w="1559" w:type="dxa"/>
            <w:shd w:val="clear" w:color="auto" w:fill="auto"/>
            <w:vAlign w:val="center"/>
          </w:tcPr>
          <w:p w14:paraId="51D8AC6D" w14:textId="555509C0" w:rsidR="00657FEA" w:rsidRDefault="002C1E55" w:rsidP="00657FEA">
            <w:pPr>
              <w:snapToGrid w:val="0"/>
              <w:spacing w:after="0"/>
              <w:rPr>
                <w:lang w:eastAsia="zh-CN"/>
              </w:rPr>
            </w:pPr>
            <w:r>
              <w:rPr>
                <w:lang w:eastAsia="zh-CN"/>
              </w:rPr>
              <w:t>Ericsson</w:t>
            </w:r>
          </w:p>
        </w:tc>
        <w:tc>
          <w:tcPr>
            <w:tcW w:w="8080" w:type="dxa"/>
            <w:vAlign w:val="center"/>
          </w:tcPr>
          <w:p w14:paraId="005BA8AB" w14:textId="3A63F812" w:rsidR="00657FEA" w:rsidRDefault="002C1E55" w:rsidP="00657FEA">
            <w:pPr>
              <w:jc w:val="both"/>
              <w:rPr>
                <w:b/>
                <w:i/>
                <w:lang w:val="en-US"/>
              </w:rPr>
            </w:pPr>
            <w:r>
              <w:t>We agree that this is mainly a RAN2 topic. RAN1 can wait for RAN2 progress in this regard.</w:t>
            </w:r>
          </w:p>
        </w:tc>
      </w:tr>
      <w:tr w:rsidR="00BA5605" w14:paraId="78AA0AAC" w14:textId="77777777">
        <w:trPr>
          <w:trHeight w:val="417"/>
          <w:jc w:val="center"/>
        </w:trPr>
        <w:tc>
          <w:tcPr>
            <w:tcW w:w="1559" w:type="dxa"/>
            <w:shd w:val="clear" w:color="auto" w:fill="auto"/>
            <w:vAlign w:val="center"/>
          </w:tcPr>
          <w:p w14:paraId="757A5612" w14:textId="7E55B529" w:rsidR="00BA5605" w:rsidRDefault="00BA5605" w:rsidP="00BA5605">
            <w:pPr>
              <w:snapToGrid w:val="0"/>
              <w:spacing w:after="0"/>
              <w:rPr>
                <w:lang w:eastAsia="zh-CN"/>
              </w:rPr>
            </w:pPr>
            <w:r>
              <w:rPr>
                <w:rFonts w:eastAsiaTheme="minorEastAsia"/>
                <w:lang w:eastAsia="zh-CN"/>
              </w:rPr>
              <w:t>Xiaomi</w:t>
            </w:r>
          </w:p>
        </w:tc>
        <w:tc>
          <w:tcPr>
            <w:tcW w:w="8080" w:type="dxa"/>
            <w:vAlign w:val="center"/>
          </w:tcPr>
          <w:p w14:paraId="7144D4F1" w14:textId="3913D217" w:rsidR="00BA5605" w:rsidRDefault="00BA5605" w:rsidP="00BA5605">
            <w:pPr>
              <w:spacing w:beforeLines="50" w:before="120" w:after="0"/>
              <w:rPr>
                <w:bCs/>
                <w:lang w:eastAsia="ja-JP"/>
              </w:rPr>
            </w:pPr>
            <w:r>
              <w:t xml:space="preserve">GNSS measurement issue is related to the whole pre-compensation behaviour. RAN1 should discuss the issue. It is not necessary to wait RAN2.  </w:t>
            </w:r>
          </w:p>
        </w:tc>
      </w:tr>
      <w:tr w:rsidR="00BA5605" w14:paraId="706A77AD" w14:textId="77777777">
        <w:trPr>
          <w:trHeight w:val="398"/>
          <w:jc w:val="center"/>
        </w:trPr>
        <w:tc>
          <w:tcPr>
            <w:tcW w:w="1559" w:type="dxa"/>
            <w:shd w:val="clear" w:color="auto" w:fill="auto"/>
            <w:vAlign w:val="center"/>
          </w:tcPr>
          <w:p w14:paraId="2E6862B2" w14:textId="39A0C4F9" w:rsidR="00BA5605" w:rsidRDefault="00EE360B" w:rsidP="00BA5605">
            <w:pPr>
              <w:snapToGrid w:val="0"/>
              <w:spacing w:after="0"/>
              <w:rPr>
                <w:lang w:eastAsia="zh-CN"/>
              </w:rPr>
            </w:pPr>
            <w:r>
              <w:rPr>
                <w:lang w:eastAsia="zh-CN"/>
              </w:rPr>
              <w:t>MediaTek</w:t>
            </w:r>
          </w:p>
        </w:tc>
        <w:tc>
          <w:tcPr>
            <w:tcW w:w="8080" w:type="dxa"/>
            <w:vAlign w:val="center"/>
          </w:tcPr>
          <w:p w14:paraId="759F0407" w14:textId="1A44C934" w:rsidR="00BA5605" w:rsidRDefault="00EE360B" w:rsidP="00BA5605">
            <w:pPr>
              <w:spacing w:beforeLines="50" w:before="120" w:afterLines="50" w:after="120"/>
            </w:pPr>
            <w:r>
              <w:t>Agree</w:t>
            </w:r>
          </w:p>
        </w:tc>
      </w:tr>
      <w:tr w:rsidR="007C1365" w14:paraId="1BC1C273" w14:textId="77777777">
        <w:trPr>
          <w:trHeight w:val="398"/>
          <w:jc w:val="center"/>
        </w:trPr>
        <w:tc>
          <w:tcPr>
            <w:tcW w:w="1559" w:type="dxa"/>
            <w:shd w:val="clear" w:color="auto" w:fill="auto"/>
            <w:vAlign w:val="center"/>
          </w:tcPr>
          <w:p w14:paraId="3F7E20DB" w14:textId="4ECAAD70" w:rsidR="007C1365" w:rsidRDefault="007C1365" w:rsidP="007C1365">
            <w:pPr>
              <w:snapToGrid w:val="0"/>
              <w:spacing w:after="0"/>
              <w:rPr>
                <w:lang w:eastAsia="zh-CN"/>
              </w:rPr>
            </w:pPr>
            <w:r>
              <w:rPr>
                <w:lang w:eastAsia="zh-CN"/>
              </w:rPr>
              <w:t>SONY</w:t>
            </w:r>
          </w:p>
        </w:tc>
        <w:tc>
          <w:tcPr>
            <w:tcW w:w="8080" w:type="dxa"/>
            <w:vAlign w:val="center"/>
          </w:tcPr>
          <w:p w14:paraId="506C8830" w14:textId="77777777" w:rsidR="007C1365" w:rsidRDefault="007C1365" w:rsidP="007C1365">
            <w:pPr>
              <w:spacing w:beforeLines="50" w:before="120" w:afterLines="50" w:after="120"/>
            </w:pPr>
            <w:r>
              <w:t xml:space="preserve">RAN1 also need to discuss this issue. In addition to paging, there is the issue of the GNSS measurement window needed in the case that the UE operates with a long </w:t>
            </w:r>
            <w:proofErr w:type="spellStart"/>
            <w:r>
              <w:t>eDRX</w:t>
            </w:r>
            <w:proofErr w:type="spellEnd"/>
            <w:r>
              <w:t xml:space="preserve"> cycle.</w:t>
            </w:r>
          </w:p>
          <w:p w14:paraId="64BF58E2" w14:textId="6EB185DB" w:rsidR="007C1365" w:rsidRDefault="007C1365" w:rsidP="007C1365">
            <w:pPr>
              <w:tabs>
                <w:tab w:val="left" w:pos="1752"/>
              </w:tabs>
              <w:snapToGrid w:val="0"/>
              <w:spacing w:after="0"/>
              <w:jc w:val="both"/>
            </w:pPr>
            <w:r>
              <w:t>RAN1 should generally be studying the implications of the requirement for a GNSS measurement window, given that the GNSS measurement and IoT modem don’t operate at the same time (half-duplex issue).</w:t>
            </w: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Heading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w:t>
            </w:r>
            <w:proofErr w:type="spellStart"/>
            <w:r>
              <w:rPr>
                <w:b/>
                <w:bCs/>
                <w:color w:val="000000" w:themeColor="text1"/>
                <w:kern w:val="24"/>
                <w:sz w:val="24"/>
                <w:szCs w:val="24"/>
                <w:lang w:val="en-US" w:eastAsia="zh-CN"/>
              </w:rPr>
              <w:t>ms</w:t>
            </w:r>
            <w:proofErr w:type="spellEnd"/>
            <w:r>
              <w:rPr>
                <w:b/>
                <w:bCs/>
                <w:color w:val="000000" w:themeColor="text1"/>
                <w:kern w:val="24"/>
                <w:sz w:val="24"/>
                <w:szCs w:val="24"/>
                <w:lang w:val="en-US" w:eastAsia="zh-CN"/>
              </w:rPr>
              <w:t>)/each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proofErr w:type="gramStart"/>
            <w:r>
              <w:rPr>
                <w:b/>
                <w:bCs/>
                <w:color w:val="000000" w:themeColor="text1"/>
                <w:kern w:val="24"/>
                <w:lang w:val="en-US" w:eastAsia="zh-CN"/>
              </w:rPr>
              <w:t>NPUSCH(</w:t>
            </w:r>
            <w:proofErr w:type="gramEnd"/>
            <w:r>
              <w:rPr>
                <w:b/>
                <w:bCs/>
                <w:color w:val="000000" w:themeColor="text1"/>
                <w:kern w:val="24"/>
                <w:lang w:val="en-US" w:eastAsia="zh-CN"/>
              </w:rPr>
              <w:t>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proofErr w:type="gramStart"/>
            <w:r>
              <w:rPr>
                <w:b/>
                <w:bCs/>
                <w:color w:val="000000" w:themeColor="text1"/>
                <w:kern w:val="24"/>
                <w:lang w:val="en-US" w:eastAsia="zh-CN"/>
              </w:rPr>
              <w:t>NPDCCH(</w:t>
            </w:r>
            <w:proofErr w:type="gramEnd"/>
            <w:r>
              <w:rPr>
                <w:b/>
                <w:bCs/>
                <w:color w:val="000000" w:themeColor="text1"/>
                <w:kern w:val="24"/>
                <w:lang w:val="en-US" w:eastAsia="zh-CN"/>
              </w:rPr>
              <w:t>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w:t>
      </w:r>
      <w:proofErr w:type="spellStart"/>
      <w:r>
        <w:rPr>
          <w:rFonts w:eastAsiaTheme="minorEastAsia"/>
          <w:lang w:eastAsia="zh-CN"/>
        </w:rPr>
        <w:t>dB.</w:t>
      </w:r>
      <w:proofErr w:type="spellEnd"/>
      <w:r>
        <w:rPr>
          <w:rFonts w:eastAsiaTheme="minorEastAsia"/>
          <w:lang w:eastAsia="zh-CN"/>
        </w:rPr>
        <w:t xml:space="preserve">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t>
      </w:r>
      <w:proofErr w:type="gramStart"/>
      <w:r>
        <w:rPr>
          <w:rFonts w:eastAsiaTheme="minorEastAsia"/>
          <w:lang w:eastAsia="zh-CN"/>
        </w:rPr>
        <w:t>would may</w:t>
      </w:r>
      <w:proofErr w:type="gramEnd"/>
      <w:r>
        <w:rPr>
          <w:rFonts w:eastAsiaTheme="minorEastAsia"/>
          <w:lang w:eastAsia="zh-CN"/>
        </w:rPr>
        <w:t xml:space="preserve"> require frequent GNSS position fix but may not be a problem if he IoT NTN device is connected to the vehicle battery via the dashboard or if embedded within the vehicle. </w:t>
      </w:r>
    </w:p>
    <w:p w14:paraId="0BB74327" w14:textId="77777777" w:rsidR="00CD1693" w:rsidRDefault="006750BB">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Do companies agree to at least study the GNSS Position fix impact on UE power consumption based on Rel-13 NB-IoT battery life methodology with GNSS power consumption 30 </w:t>
      </w:r>
      <w:proofErr w:type="spellStart"/>
      <w:r>
        <w:rPr>
          <w:rFonts w:eastAsiaTheme="minorEastAsia"/>
          <w:b/>
          <w:i/>
          <w:lang w:eastAsia="zh-CN"/>
        </w:rPr>
        <w:t>mW</w:t>
      </w:r>
      <w:proofErr w:type="spellEnd"/>
      <w:r>
        <w:rPr>
          <w:rFonts w:eastAsiaTheme="minorEastAsia"/>
          <w:b/>
          <w:i/>
          <w:lang w:eastAsia="zh-CN"/>
        </w:rPr>
        <w:t>.</w:t>
      </w:r>
    </w:p>
    <w:p w14:paraId="0CE8F73B"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rsidTr="00EE360B">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rsidTr="00EE360B">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0432B0" w14:paraId="076E15F4" w14:textId="77777777" w:rsidTr="00EE360B">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rsidTr="00EE360B">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 xml:space="preserve">seems OK; however, we need to check the </w:t>
              </w:r>
              <w:proofErr w:type="gramStart"/>
              <w:r>
                <w:t xml:space="preserve">30 </w:t>
              </w:r>
              <w:proofErr w:type="spellStart"/>
              <w:r>
                <w:t>mW</w:t>
              </w:r>
              <w:proofErr w:type="spellEnd"/>
              <w:proofErr w:type="gramEnd"/>
              <w:r>
                <w:t xml:space="preserve"> number further.</w:t>
              </w:r>
            </w:ins>
          </w:p>
        </w:tc>
      </w:tr>
      <w:tr w:rsidR="005E52C6" w14:paraId="1740D62D" w14:textId="77777777" w:rsidTr="00EE360B">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C1D14" w14:paraId="15964120" w14:textId="77777777" w:rsidTr="00EE360B">
        <w:trPr>
          <w:trHeight w:val="398"/>
          <w:jc w:val="center"/>
        </w:trPr>
        <w:tc>
          <w:tcPr>
            <w:tcW w:w="1559" w:type="dxa"/>
            <w:shd w:val="clear" w:color="auto" w:fill="auto"/>
            <w:vAlign w:val="center"/>
          </w:tcPr>
          <w:p w14:paraId="2D6530CD" w14:textId="172CDE46" w:rsidR="005C1D14" w:rsidRDefault="005C1D14" w:rsidP="005E52C6">
            <w:pPr>
              <w:snapToGrid w:val="0"/>
              <w:spacing w:after="0"/>
              <w:rPr>
                <w:lang w:eastAsia="zh-CN"/>
              </w:rPr>
            </w:pPr>
            <w:r>
              <w:rPr>
                <w:rFonts w:eastAsiaTheme="minorEastAsia" w:hint="eastAsia"/>
                <w:lang w:eastAsia="zh-CN"/>
              </w:rPr>
              <w:t>CATT</w:t>
            </w:r>
          </w:p>
        </w:tc>
        <w:tc>
          <w:tcPr>
            <w:tcW w:w="8080" w:type="dxa"/>
            <w:vAlign w:val="center"/>
          </w:tcPr>
          <w:p w14:paraId="1E0DE1A5" w14:textId="56C8605E" w:rsidR="005C1D14" w:rsidRDefault="005C1D14" w:rsidP="005E52C6">
            <w:pPr>
              <w:spacing w:before="60" w:after="60" w:line="288" w:lineRule="auto"/>
              <w:jc w:val="both"/>
            </w:pPr>
            <w:r>
              <w:rPr>
                <w:rFonts w:eastAsiaTheme="minorEastAsia" w:hint="eastAsia"/>
                <w:lang w:eastAsia="zh-CN"/>
              </w:rPr>
              <w:t xml:space="preserve">In principle, reusing the </w:t>
            </w:r>
            <w:r>
              <w:rPr>
                <w:lang w:eastAsia="zh-CN"/>
              </w:rPr>
              <w:t>Rel-13 NB-IoT battery life methodology</w:t>
            </w:r>
            <w:r>
              <w:rPr>
                <w:rFonts w:eastAsiaTheme="minorEastAsia" w:hint="eastAsia"/>
                <w:lang w:eastAsia="zh-CN"/>
              </w:rPr>
              <w:t xml:space="preserve"> is fine to us. </w:t>
            </w:r>
            <w:r>
              <w:rPr>
                <w:rFonts w:eastAsiaTheme="minorEastAsia"/>
                <w:lang w:eastAsia="zh-CN"/>
              </w:rPr>
              <w:t>O</w:t>
            </w:r>
            <w:r>
              <w:rPr>
                <w:rFonts w:eastAsiaTheme="minorEastAsia" w:hint="eastAsia"/>
                <w:lang w:eastAsia="zh-CN"/>
              </w:rPr>
              <w:t xml:space="preserve">ne comment is that whether same </w:t>
            </w:r>
            <w:r>
              <w:rPr>
                <w:rFonts w:eastAsiaTheme="minorEastAsia"/>
                <w:lang w:eastAsia="zh-CN"/>
              </w:rPr>
              <w:t>accuracy</w:t>
            </w:r>
            <w:r>
              <w:rPr>
                <w:rFonts w:eastAsiaTheme="minorEastAsia" w:hint="eastAsia"/>
                <w:lang w:eastAsia="zh-CN"/>
              </w:rPr>
              <w:t xml:space="preserve"> and same power consumption for IoT NTN scenario should be evaluated separately.</w:t>
            </w:r>
          </w:p>
        </w:tc>
      </w:tr>
      <w:tr w:rsidR="00657FEA" w14:paraId="74C39520" w14:textId="77777777" w:rsidTr="00EE360B">
        <w:trPr>
          <w:trHeight w:val="398"/>
          <w:jc w:val="center"/>
        </w:trPr>
        <w:tc>
          <w:tcPr>
            <w:tcW w:w="1559" w:type="dxa"/>
            <w:shd w:val="clear" w:color="auto" w:fill="auto"/>
            <w:vAlign w:val="center"/>
          </w:tcPr>
          <w:p w14:paraId="404D155C" w14:textId="6F4652E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7E685FC" w14:textId="77777777" w:rsidR="00657FEA" w:rsidRDefault="00657FEA" w:rsidP="00657FEA">
            <w:pPr>
              <w:spacing w:before="60" w:after="60" w:line="288" w:lineRule="auto"/>
              <w:jc w:val="both"/>
            </w:pPr>
            <w:r>
              <w:t xml:space="preserve">The deployment of IoT UE should also be studied, where the GNSS processing time will be longer to guarantee accurate GNSS acquisition and the power consumption increasing because of this should be studied. </w:t>
            </w:r>
          </w:p>
          <w:p w14:paraId="68392EC1" w14:textId="61AF0550" w:rsidR="00657FEA" w:rsidRDefault="00657FEA" w:rsidP="00657FEA">
            <w:pPr>
              <w:pStyle w:val="BodyText"/>
              <w:rPr>
                <w:i/>
              </w:rPr>
            </w:pPr>
            <w:r>
              <w:t>Additionally, the value of 30mW should be further checked.</w:t>
            </w:r>
          </w:p>
        </w:tc>
      </w:tr>
      <w:tr w:rsidR="00657FEA" w14:paraId="45204B3D" w14:textId="77777777" w:rsidTr="00EE360B">
        <w:trPr>
          <w:trHeight w:val="398"/>
          <w:jc w:val="center"/>
        </w:trPr>
        <w:tc>
          <w:tcPr>
            <w:tcW w:w="1559" w:type="dxa"/>
            <w:shd w:val="clear" w:color="auto" w:fill="auto"/>
            <w:vAlign w:val="center"/>
          </w:tcPr>
          <w:p w14:paraId="0E3CE5DD" w14:textId="42727450" w:rsidR="00657FEA" w:rsidRDefault="002C1E55" w:rsidP="00657FEA">
            <w:pPr>
              <w:snapToGrid w:val="0"/>
              <w:spacing w:after="0"/>
              <w:rPr>
                <w:lang w:eastAsia="zh-CN"/>
              </w:rPr>
            </w:pPr>
            <w:r>
              <w:rPr>
                <w:lang w:eastAsia="zh-CN"/>
              </w:rPr>
              <w:t>Ericsson</w:t>
            </w:r>
          </w:p>
        </w:tc>
        <w:tc>
          <w:tcPr>
            <w:tcW w:w="8080" w:type="dxa"/>
            <w:vAlign w:val="center"/>
          </w:tcPr>
          <w:p w14:paraId="38FCFDFF" w14:textId="77777777" w:rsidR="002C1E55" w:rsidRDefault="002C1E55" w:rsidP="002C1E55">
            <w:pPr>
              <w:pStyle w:val="Eqn"/>
              <w:rPr>
                <w:sz w:val="20"/>
                <w:szCs w:val="20"/>
              </w:rPr>
            </w:pPr>
            <w:r>
              <w:rPr>
                <w:sz w:val="20"/>
                <w:szCs w:val="20"/>
              </w:rPr>
              <w:t>We agree that it is important</w:t>
            </w:r>
            <w:r>
              <w:t xml:space="preserve"> </w:t>
            </w:r>
            <w:r w:rsidRPr="002677A0">
              <w:rPr>
                <w:sz w:val="20"/>
                <w:szCs w:val="20"/>
              </w:rPr>
              <w:t>to evaluate UE battery life while accounting for GNSS power consumption</w:t>
            </w:r>
            <w:r>
              <w:rPr>
                <w:sz w:val="20"/>
                <w:szCs w:val="20"/>
              </w:rPr>
              <w:t xml:space="preserve"> in this SI.</w:t>
            </w:r>
          </w:p>
          <w:p w14:paraId="514AFEDD" w14:textId="25BC0448" w:rsidR="00657FEA" w:rsidRPr="002C1E55" w:rsidRDefault="002C1E55" w:rsidP="002C1E55">
            <w:pPr>
              <w:pStyle w:val="Eqn"/>
              <w:rPr>
                <w:sz w:val="20"/>
                <w:szCs w:val="20"/>
              </w:rPr>
            </w:pPr>
            <w:r>
              <w:rPr>
                <w:sz w:val="20"/>
                <w:szCs w:val="20"/>
              </w:rPr>
              <w:t xml:space="preserve">We are open to discuss the battery life evaluation methodology, </w:t>
            </w:r>
            <w:proofErr w:type="gramStart"/>
            <w:r>
              <w:rPr>
                <w:sz w:val="20"/>
                <w:szCs w:val="20"/>
              </w:rPr>
              <w:t>as long as</w:t>
            </w:r>
            <w:proofErr w:type="gramEnd"/>
            <w:r>
              <w:rPr>
                <w:sz w:val="20"/>
                <w:szCs w:val="20"/>
              </w:rPr>
              <w:t xml:space="preserve"> it reflects the state-of-the-art 3GPP development in this regard.</w:t>
            </w:r>
          </w:p>
        </w:tc>
      </w:tr>
      <w:tr w:rsidR="00BA5605" w14:paraId="55E245B6" w14:textId="77777777" w:rsidTr="00EE360B">
        <w:trPr>
          <w:trHeight w:val="398"/>
          <w:jc w:val="center"/>
        </w:trPr>
        <w:tc>
          <w:tcPr>
            <w:tcW w:w="1559" w:type="dxa"/>
            <w:shd w:val="clear" w:color="auto" w:fill="auto"/>
            <w:vAlign w:val="center"/>
          </w:tcPr>
          <w:p w14:paraId="02F32CAB" w14:textId="467546AC" w:rsidR="00BA5605" w:rsidRDefault="00BA5605" w:rsidP="00BA5605">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460556DD" w14:textId="1C250542" w:rsidR="00BA5605" w:rsidRDefault="00BA5605" w:rsidP="00BA5605">
            <w:pPr>
              <w:rPr>
                <w:b/>
                <w:bCs/>
                <w:i/>
                <w:lang w:val="en-US"/>
              </w:rPr>
            </w:pPr>
            <w:r>
              <w:t xml:space="preserve">Fine to reuse the </w:t>
            </w:r>
            <w:r>
              <w:rPr>
                <w:lang w:eastAsia="zh-CN"/>
              </w:rPr>
              <w:t>Rel-13 NB-IoT battery life methodology. The GNSS power consumption value can be FFS.</w:t>
            </w:r>
          </w:p>
        </w:tc>
      </w:tr>
      <w:tr w:rsidR="00BA5605" w14:paraId="46B370D6" w14:textId="77777777" w:rsidTr="00EE360B">
        <w:trPr>
          <w:trHeight w:val="412"/>
          <w:jc w:val="center"/>
        </w:trPr>
        <w:tc>
          <w:tcPr>
            <w:tcW w:w="1559" w:type="dxa"/>
            <w:shd w:val="clear" w:color="auto" w:fill="auto"/>
            <w:vAlign w:val="center"/>
          </w:tcPr>
          <w:p w14:paraId="64993766" w14:textId="5BE7A2D6" w:rsidR="00BA5605" w:rsidRDefault="00EE360B" w:rsidP="00BA5605">
            <w:pPr>
              <w:snapToGrid w:val="0"/>
              <w:spacing w:after="0"/>
              <w:rPr>
                <w:lang w:eastAsia="zh-CN"/>
              </w:rPr>
            </w:pPr>
            <w:r>
              <w:rPr>
                <w:lang w:eastAsia="zh-CN"/>
              </w:rPr>
              <w:t>MediaTek</w:t>
            </w:r>
          </w:p>
        </w:tc>
        <w:tc>
          <w:tcPr>
            <w:tcW w:w="8080" w:type="dxa"/>
            <w:vAlign w:val="center"/>
          </w:tcPr>
          <w:p w14:paraId="64EF2D8D" w14:textId="5EC68673" w:rsidR="00BA5605" w:rsidRPr="00EE360B" w:rsidRDefault="00EE360B" w:rsidP="00BA5605">
            <w:pPr>
              <w:jc w:val="both"/>
              <w:rPr>
                <w:lang w:val="en-US"/>
              </w:rPr>
            </w:pPr>
            <w:r w:rsidRPr="00EE360B">
              <w:rPr>
                <w:lang w:val="en-US"/>
              </w:rPr>
              <w:t>Agree with proposal. R</w:t>
            </w:r>
            <w:r>
              <w:rPr>
                <w:lang w:val="en-US"/>
              </w:rPr>
              <w:t>e-use</w:t>
            </w:r>
            <w:r w:rsidRPr="00EE360B">
              <w:rPr>
                <w:lang w:val="en-US"/>
              </w:rPr>
              <w:t xml:space="preserve"> Rel-13 NB-IoT battery life numerology. GNSS power consumption 30 </w:t>
            </w:r>
            <w:proofErr w:type="spellStart"/>
            <w:r w:rsidRPr="00EE360B">
              <w:rPr>
                <w:lang w:val="en-US"/>
              </w:rPr>
              <w:t>mW</w:t>
            </w:r>
            <w:proofErr w:type="spellEnd"/>
            <w:r>
              <w:rPr>
                <w:lang w:val="en-US"/>
              </w:rPr>
              <w:t xml:space="preserve"> is one candidate. </w:t>
            </w:r>
          </w:p>
        </w:tc>
      </w:tr>
      <w:tr w:rsidR="007C1365" w14:paraId="4D02ADD9" w14:textId="77777777" w:rsidTr="00EE360B">
        <w:trPr>
          <w:trHeight w:val="417"/>
          <w:jc w:val="center"/>
        </w:trPr>
        <w:tc>
          <w:tcPr>
            <w:tcW w:w="1559" w:type="dxa"/>
            <w:shd w:val="clear" w:color="auto" w:fill="auto"/>
            <w:vAlign w:val="center"/>
          </w:tcPr>
          <w:p w14:paraId="6CFC89D2" w14:textId="07A19464" w:rsidR="007C1365" w:rsidRDefault="007C1365" w:rsidP="007C1365">
            <w:pPr>
              <w:snapToGrid w:val="0"/>
              <w:spacing w:after="0"/>
              <w:rPr>
                <w:lang w:eastAsia="zh-CN"/>
              </w:rPr>
            </w:pPr>
            <w:r>
              <w:rPr>
                <w:lang w:eastAsia="zh-CN"/>
              </w:rPr>
              <w:t>SONY</w:t>
            </w:r>
          </w:p>
        </w:tc>
        <w:tc>
          <w:tcPr>
            <w:tcW w:w="8080" w:type="dxa"/>
            <w:vAlign w:val="center"/>
          </w:tcPr>
          <w:p w14:paraId="5CC68363" w14:textId="77777777" w:rsidR="007C1365" w:rsidRDefault="007C1365" w:rsidP="007C1365">
            <w:pPr>
              <w:jc w:val="both"/>
              <w:rPr>
                <w:bCs/>
                <w:iCs/>
                <w:lang w:val="en-US"/>
              </w:rPr>
            </w:pPr>
            <w:r>
              <w:rPr>
                <w:bCs/>
                <w:iCs/>
                <w:lang w:val="en-US"/>
              </w:rPr>
              <w:t xml:space="preserve">Support that the GNSS position fix impact on UE power consumption is studied. </w:t>
            </w:r>
          </w:p>
          <w:p w14:paraId="2F403374" w14:textId="46AB5C9C" w:rsidR="007C1365" w:rsidRDefault="007C1365" w:rsidP="007C1365">
            <w:pPr>
              <w:spacing w:beforeLines="50" w:before="120" w:after="0"/>
              <w:rPr>
                <w:bCs/>
                <w:lang w:eastAsia="ja-JP"/>
              </w:rPr>
            </w:pPr>
            <w:r>
              <w:rPr>
                <w:bCs/>
                <w:iCs/>
                <w:lang w:val="en-US"/>
              </w:rPr>
              <w:t>It should be clarified that the “</w:t>
            </w:r>
            <w:r>
              <w:rPr>
                <w:lang w:eastAsia="zh-CN"/>
              </w:rPr>
              <w:t>Rel-13 NB-IoT battery life methodology</w:t>
            </w:r>
            <w:r>
              <w:rPr>
                <w:bCs/>
                <w:iCs/>
                <w:lang w:val="en-US"/>
              </w:rPr>
              <w:t xml:space="preserve">” can be applied to both </w:t>
            </w:r>
            <w:proofErr w:type="spellStart"/>
            <w:r>
              <w:rPr>
                <w:bCs/>
                <w:iCs/>
                <w:lang w:val="en-US"/>
              </w:rPr>
              <w:t>eMTC</w:t>
            </w:r>
            <w:proofErr w:type="spellEnd"/>
            <w:r>
              <w:rPr>
                <w:bCs/>
                <w:iCs/>
                <w:lang w:val="en-US"/>
              </w:rPr>
              <w:t xml:space="preserve"> and NB-IoT. We understand that the proposal is about the </w:t>
            </w:r>
            <w:r w:rsidRPr="000F673A">
              <w:rPr>
                <w:bCs/>
                <w:iCs/>
                <w:u w:val="single"/>
                <w:lang w:val="en-US"/>
              </w:rPr>
              <w:t>methodology</w:t>
            </w:r>
            <w:r>
              <w:rPr>
                <w:bCs/>
                <w:iCs/>
                <w:lang w:val="en-US"/>
              </w:rPr>
              <w:t xml:space="preserve"> rather than the technology.</w:t>
            </w:r>
          </w:p>
        </w:tc>
      </w:tr>
      <w:tr w:rsidR="007C1365" w14:paraId="565FC965" w14:textId="77777777" w:rsidTr="00EE360B">
        <w:trPr>
          <w:trHeight w:val="398"/>
          <w:jc w:val="center"/>
        </w:trPr>
        <w:tc>
          <w:tcPr>
            <w:tcW w:w="1559" w:type="dxa"/>
            <w:shd w:val="clear" w:color="auto" w:fill="auto"/>
            <w:vAlign w:val="center"/>
          </w:tcPr>
          <w:p w14:paraId="7AD44D52" w14:textId="77777777" w:rsidR="007C1365" w:rsidRDefault="007C1365" w:rsidP="007C1365">
            <w:pPr>
              <w:snapToGrid w:val="0"/>
              <w:spacing w:after="0"/>
              <w:rPr>
                <w:lang w:eastAsia="zh-CN"/>
              </w:rPr>
            </w:pPr>
          </w:p>
        </w:tc>
        <w:tc>
          <w:tcPr>
            <w:tcW w:w="8080" w:type="dxa"/>
            <w:vAlign w:val="center"/>
          </w:tcPr>
          <w:p w14:paraId="3DA74DC8" w14:textId="77777777" w:rsidR="007C1365" w:rsidRDefault="007C1365" w:rsidP="007C1365">
            <w:pPr>
              <w:spacing w:beforeLines="50" w:before="120" w:afterLines="50" w:after="120"/>
            </w:pPr>
          </w:p>
        </w:tc>
      </w:tr>
      <w:tr w:rsidR="007C1365" w14:paraId="2E5BA768" w14:textId="77777777" w:rsidTr="00EE360B">
        <w:trPr>
          <w:trHeight w:val="398"/>
          <w:jc w:val="center"/>
        </w:trPr>
        <w:tc>
          <w:tcPr>
            <w:tcW w:w="1559" w:type="dxa"/>
            <w:shd w:val="clear" w:color="auto" w:fill="auto"/>
            <w:vAlign w:val="center"/>
          </w:tcPr>
          <w:p w14:paraId="33BE1C6E" w14:textId="77777777" w:rsidR="007C1365" w:rsidRDefault="007C1365" w:rsidP="007C1365">
            <w:pPr>
              <w:snapToGrid w:val="0"/>
              <w:spacing w:after="0"/>
              <w:rPr>
                <w:lang w:eastAsia="zh-CN"/>
              </w:rPr>
            </w:pPr>
          </w:p>
        </w:tc>
        <w:tc>
          <w:tcPr>
            <w:tcW w:w="8080" w:type="dxa"/>
            <w:vAlign w:val="center"/>
          </w:tcPr>
          <w:p w14:paraId="1F5581A7" w14:textId="77777777" w:rsidR="007C1365" w:rsidRDefault="007C1365" w:rsidP="007C1365">
            <w:pPr>
              <w:tabs>
                <w:tab w:val="left" w:pos="1752"/>
              </w:tabs>
              <w:snapToGrid w:val="0"/>
              <w:spacing w:after="0"/>
              <w:jc w:val="both"/>
            </w:pPr>
          </w:p>
        </w:tc>
      </w:tr>
    </w:tbl>
    <w:p w14:paraId="0D31FC0E" w14:textId="77777777" w:rsidR="00CD1693" w:rsidRDefault="00CD1693">
      <w:pPr>
        <w:spacing w:line="276" w:lineRule="auto"/>
        <w:rPr>
          <w:rFonts w:eastAsia="SimSun"/>
          <w:lang w:val="en-US"/>
        </w:rPr>
      </w:pPr>
    </w:p>
    <w:p w14:paraId="519F4C33" w14:textId="77777777" w:rsidR="00CD1693" w:rsidRDefault="006750BB">
      <w:pPr>
        <w:pStyle w:val="Heading1"/>
        <w:rPr>
          <w:lang w:val="en-US"/>
        </w:rPr>
      </w:pPr>
      <w:r>
        <w:rPr>
          <w:lang w:val="en-US"/>
        </w:rPr>
        <w:lastRenderedPageBreak/>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w:t>
      </w:r>
      <w:proofErr w:type="gramStart"/>
      <w:r>
        <w:rPr>
          <w:rFonts w:eastAsiaTheme="minorEastAsia"/>
          <w:lang w:eastAsia="zh-CN"/>
        </w:rPr>
        <w:t>Similarly</w:t>
      </w:r>
      <w:proofErr w:type="gramEnd"/>
      <w:r>
        <w:rPr>
          <w:rFonts w:eastAsiaTheme="minorEastAsia"/>
          <w:lang w:eastAsia="zh-CN"/>
        </w:rPr>
        <w:t xml:space="preserve">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w:t>
      </w:r>
      <w:proofErr w:type="spellStart"/>
      <w:r>
        <w:rPr>
          <w:rFonts w:eastAsiaTheme="minorEastAsia"/>
          <w:lang w:eastAsia="zh-CN"/>
        </w:rPr>
        <w:t>ms</w:t>
      </w:r>
      <w:proofErr w:type="spellEnd"/>
      <w:r>
        <w:rPr>
          <w:rFonts w:eastAsiaTheme="minorEastAsia"/>
          <w:lang w:eastAsia="zh-CN"/>
        </w:rPr>
        <w:t xml:space="preserve">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5C1D14" w14:paraId="2208A07E" w14:textId="77777777">
        <w:trPr>
          <w:trHeight w:val="398"/>
          <w:jc w:val="center"/>
        </w:trPr>
        <w:tc>
          <w:tcPr>
            <w:tcW w:w="1559" w:type="dxa"/>
            <w:shd w:val="clear" w:color="auto" w:fill="auto"/>
            <w:vAlign w:val="center"/>
          </w:tcPr>
          <w:p w14:paraId="7D94AA9F" w14:textId="67274767" w:rsidR="005C1D14" w:rsidRDefault="005C1D14" w:rsidP="00B76060">
            <w:pPr>
              <w:snapToGrid w:val="0"/>
              <w:spacing w:after="0"/>
              <w:rPr>
                <w:lang w:eastAsia="zh-CN"/>
              </w:rPr>
            </w:pPr>
            <w:r>
              <w:rPr>
                <w:rFonts w:eastAsiaTheme="minorEastAsia" w:hint="eastAsia"/>
                <w:lang w:eastAsia="zh-CN"/>
              </w:rPr>
              <w:lastRenderedPageBreak/>
              <w:t>CATT</w:t>
            </w:r>
          </w:p>
        </w:tc>
        <w:tc>
          <w:tcPr>
            <w:tcW w:w="8080" w:type="dxa"/>
            <w:vAlign w:val="center"/>
          </w:tcPr>
          <w:p w14:paraId="4B62A2B4" w14:textId="68EB1C6C" w:rsidR="005C1D14" w:rsidRDefault="005C1D14" w:rsidP="00B76060">
            <w:pPr>
              <w:spacing w:beforeLines="50" w:before="120" w:afterLines="50" w:after="120"/>
            </w:pPr>
            <w:r>
              <w:rPr>
                <w:rFonts w:eastAsiaTheme="minorEastAsia" w:hint="eastAsia"/>
                <w:lang w:eastAsia="zh-CN"/>
              </w:rPr>
              <w:t xml:space="preserve">Need more input for power </w:t>
            </w:r>
            <w:r>
              <w:rPr>
                <w:rFonts w:eastAsiaTheme="minorEastAsia"/>
                <w:lang w:eastAsia="zh-CN"/>
              </w:rPr>
              <w:t>consumption</w:t>
            </w:r>
            <w:r>
              <w:rPr>
                <w:rFonts w:eastAsiaTheme="minorEastAsia" w:hint="eastAsia"/>
                <w:lang w:eastAsia="zh-CN"/>
              </w:rPr>
              <w:t xml:space="preserve"> of reading SIB before making the conclusion.</w:t>
            </w:r>
          </w:p>
        </w:tc>
      </w:tr>
      <w:tr w:rsidR="00657FEA" w14:paraId="22A27349" w14:textId="77777777">
        <w:trPr>
          <w:trHeight w:val="398"/>
          <w:jc w:val="center"/>
        </w:trPr>
        <w:tc>
          <w:tcPr>
            <w:tcW w:w="1559" w:type="dxa"/>
            <w:shd w:val="clear" w:color="auto" w:fill="auto"/>
            <w:vAlign w:val="center"/>
          </w:tcPr>
          <w:p w14:paraId="4001D817" w14:textId="38416C41"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21CBCDCA" w14:textId="40E2CC42" w:rsidR="00657FEA" w:rsidRDefault="00657FEA" w:rsidP="00657FEA">
            <w:pPr>
              <w:spacing w:before="60" w:after="60" w:line="288" w:lineRule="auto"/>
              <w:jc w:val="both"/>
            </w:pPr>
            <w:r w:rsidRPr="002F4A0E">
              <w:t xml:space="preserve">The size of the SIB depends on the content of the SIB, may not just 16 bytes for the purpose of the SIB. Agree with Huawei that the format of SIB </w:t>
            </w:r>
            <w:proofErr w:type="gramStart"/>
            <w:r w:rsidRPr="002F4A0E">
              <w:t>need</w:t>
            </w:r>
            <w:proofErr w:type="gramEnd"/>
            <w:r w:rsidRPr="002F4A0E">
              <w:t xml:space="preserve"> to be studied first before any </w:t>
            </w:r>
            <w:proofErr w:type="spellStart"/>
            <w:r w:rsidRPr="002F4A0E">
              <w:t>assumptoin</w:t>
            </w:r>
            <w:proofErr w:type="spellEnd"/>
            <w:r w:rsidRPr="002F4A0E">
              <w:t xml:space="preserve"> on that.</w:t>
            </w:r>
          </w:p>
        </w:tc>
      </w:tr>
      <w:tr w:rsidR="00657FEA" w14:paraId="534B48C0" w14:textId="77777777">
        <w:trPr>
          <w:trHeight w:val="398"/>
          <w:jc w:val="center"/>
        </w:trPr>
        <w:tc>
          <w:tcPr>
            <w:tcW w:w="1559" w:type="dxa"/>
            <w:shd w:val="clear" w:color="auto" w:fill="auto"/>
            <w:vAlign w:val="center"/>
          </w:tcPr>
          <w:p w14:paraId="4D2D7423" w14:textId="32695167" w:rsidR="00657FEA" w:rsidRDefault="005741F1" w:rsidP="00657FEA">
            <w:pPr>
              <w:snapToGrid w:val="0"/>
              <w:spacing w:after="0"/>
              <w:rPr>
                <w:lang w:eastAsia="zh-CN"/>
              </w:rPr>
            </w:pPr>
            <w:r>
              <w:rPr>
                <w:lang w:eastAsia="zh-CN"/>
              </w:rPr>
              <w:t>Ericsson</w:t>
            </w:r>
          </w:p>
        </w:tc>
        <w:tc>
          <w:tcPr>
            <w:tcW w:w="8080" w:type="dxa"/>
            <w:vAlign w:val="center"/>
          </w:tcPr>
          <w:p w14:paraId="63CD3A87" w14:textId="0D6497C4" w:rsidR="00657FEA" w:rsidRDefault="005741F1" w:rsidP="00657FEA">
            <w:pPr>
              <w:pStyle w:val="BodyText"/>
              <w:rPr>
                <w:i/>
              </w:rPr>
            </w:pPr>
            <w:r>
              <w:t xml:space="preserve">We think it’s worthwhile to </w:t>
            </w:r>
            <w:proofErr w:type="gramStart"/>
            <w:r>
              <w:t>look into</w:t>
            </w:r>
            <w:proofErr w:type="gramEnd"/>
            <w:r>
              <w:t xml:space="preserve"> NTN SIB reading issue, which is a proper topic for a SI.</w:t>
            </w:r>
          </w:p>
        </w:tc>
      </w:tr>
      <w:tr w:rsidR="00BA5605" w14:paraId="240929AB" w14:textId="77777777">
        <w:trPr>
          <w:trHeight w:val="398"/>
          <w:jc w:val="center"/>
        </w:trPr>
        <w:tc>
          <w:tcPr>
            <w:tcW w:w="1559" w:type="dxa"/>
            <w:shd w:val="clear" w:color="auto" w:fill="auto"/>
            <w:vAlign w:val="center"/>
          </w:tcPr>
          <w:p w14:paraId="0A32C352" w14:textId="1FAC0FF5" w:rsidR="00BA5605" w:rsidRDefault="00BA5605" w:rsidP="00BA5605">
            <w:pPr>
              <w:snapToGrid w:val="0"/>
              <w:spacing w:after="0"/>
              <w:rPr>
                <w:lang w:eastAsia="zh-CN"/>
              </w:rPr>
            </w:pPr>
            <w:r>
              <w:rPr>
                <w:lang w:val="en-US" w:eastAsia="zh-CN"/>
              </w:rPr>
              <w:t>Xiaomi</w:t>
            </w:r>
          </w:p>
        </w:tc>
        <w:tc>
          <w:tcPr>
            <w:tcW w:w="8080" w:type="dxa"/>
            <w:vAlign w:val="center"/>
          </w:tcPr>
          <w:p w14:paraId="587BE4E6" w14:textId="26ECE546" w:rsidR="00BA5605" w:rsidRDefault="00BA5605" w:rsidP="00BA5605">
            <w:pPr>
              <w:numPr>
                <w:ilvl w:val="1"/>
                <w:numId w:val="2"/>
              </w:numPr>
              <w:overflowPunct w:val="0"/>
              <w:autoSpaceDE w:val="0"/>
              <w:autoSpaceDN w:val="0"/>
              <w:adjustRightInd w:val="0"/>
              <w:jc w:val="both"/>
              <w:textAlignment w:val="baseline"/>
              <w:rPr>
                <w:lang w:val="en-US"/>
              </w:rPr>
            </w:pPr>
            <w:r>
              <w:rPr>
                <w:rFonts w:hint="eastAsia"/>
                <w:lang w:eastAsia="zh-CN"/>
              </w:rPr>
              <w:t>T</w:t>
            </w:r>
            <w:r>
              <w:rPr>
                <w:lang w:eastAsia="zh-CN"/>
              </w:rPr>
              <w:t>he satellite ephemeris has not been decided including the format and periodicity. We are fine to study this further.  It is early to get the recommendation now.</w:t>
            </w:r>
          </w:p>
        </w:tc>
      </w:tr>
      <w:tr w:rsidR="00BA5605" w14:paraId="79CEBA21" w14:textId="77777777">
        <w:trPr>
          <w:trHeight w:val="398"/>
          <w:jc w:val="center"/>
        </w:trPr>
        <w:tc>
          <w:tcPr>
            <w:tcW w:w="1559" w:type="dxa"/>
            <w:shd w:val="clear" w:color="auto" w:fill="auto"/>
            <w:vAlign w:val="center"/>
          </w:tcPr>
          <w:p w14:paraId="0E903DFF" w14:textId="654764AA" w:rsidR="00BA5605" w:rsidRDefault="00EE360B" w:rsidP="00BA5605">
            <w:pPr>
              <w:snapToGrid w:val="0"/>
              <w:spacing w:after="0"/>
              <w:rPr>
                <w:lang w:eastAsia="zh-CN"/>
              </w:rPr>
            </w:pPr>
            <w:r>
              <w:rPr>
                <w:lang w:eastAsia="zh-CN"/>
              </w:rPr>
              <w:t>MediaTek</w:t>
            </w:r>
          </w:p>
        </w:tc>
        <w:tc>
          <w:tcPr>
            <w:tcW w:w="8080" w:type="dxa"/>
            <w:vAlign w:val="center"/>
          </w:tcPr>
          <w:p w14:paraId="4EA70DF1" w14:textId="25CF0BBA" w:rsidR="00BA5605" w:rsidRPr="00EE360B" w:rsidRDefault="00EE360B" w:rsidP="00BA5605">
            <w:pPr>
              <w:rPr>
                <w:bCs/>
                <w:lang w:val="en-US"/>
              </w:rPr>
            </w:pPr>
            <w:r w:rsidRPr="00EE360B">
              <w:rPr>
                <w:bCs/>
                <w:lang w:val="en-US"/>
              </w:rPr>
              <w:t xml:space="preserve">Further study </w:t>
            </w:r>
            <w:r>
              <w:rPr>
                <w:bCs/>
                <w:lang w:val="en-US"/>
              </w:rPr>
              <w:t>this issue</w:t>
            </w:r>
          </w:p>
        </w:tc>
      </w:tr>
      <w:tr w:rsidR="007C1365" w14:paraId="703187E9" w14:textId="77777777">
        <w:trPr>
          <w:trHeight w:val="412"/>
          <w:jc w:val="center"/>
        </w:trPr>
        <w:tc>
          <w:tcPr>
            <w:tcW w:w="1559" w:type="dxa"/>
            <w:shd w:val="clear" w:color="auto" w:fill="auto"/>
            <w:vAlign w:val="center"/>
          </w:tcPr>
          <w:p w14:paraId="0AC76D31" w14:textId="62385572" w:rsidR="007C1365" w:rsidRDefault="007C1365" w:rsidP="007C1365">
            <w:pPr>
              <w:snapToGrid w:val="0"/>
              <w:spacing w:after="0"/>
              <w:rPr>
                <w:lang w:eastAsia="zh-CN"/>
              </w:rPr>
            </w:pPr>
            <w:r>
              <w:rPr>
                <w:lang w:eastAsia="zh-CN"/>
              </w:rPr>
              <w:t>SONY</w:t>
            </w:r>
          </w:p>
        </w:tc>
        <w:tc>
          <w:tcPr>
            <w:tcW w:w="8080" w:type="dxa"/>
            <w:vAlign w:val="center"/>
          </w:tcPr>
          <w:p w14:paraId="2632E336" w14:textId="77777777" w:rsidR="007C1365" w:rsidRDefault="007C1365" w:rsidP="007C1365">
            <w:pPr>
              <w:rPr>
                <w:iCs/>
                <w:lang w:val="en-US"/>
              </w:rPr>
            </w:pPr>
            <w:r>
              <w:rPr>
                <w:iCs/>
                <w:lang w:val="en-US"/>
              </w:rPr>
              <w:t xml:space="preserve">This needs to be studied further. The power consumption requirements depending on the frequency and size (bytes) of the NTN SIB information. </w:t>
            </w:r>
          </w:p>
          <w:p w14:paraId="09435E92" w14:textId="77777777" w:rsidR="007C1365" w:rsidRDefault="007C1365" w:rsidP="007C1365">
            <w:pPr>
              <w:rPr>
                <w:iCs/>
                <w:lang w:val="en-US"/>
              </w:rPr>
            </w:pPr>
            <w:r>
              <w:rPr>
                <w:iCs/>
                <w:lang w:val="en-US"/>
              </w:rPr>
              <w:t>We also need to consider the power consumption requirements of having to speculatively read NTN SIB. E.g. if the UE has to read NTN SIB before monitoring PDCCH in a DRX_ON period, there would be increased power consumption, even if no PDCCH were sent to the UE.</w:t>
            </w:r>
          </w:p>
          <w:p w14:paraId="1FB4A52E" w14:textId="788FB33E" w:rsidR="007C1365" w:rsidRDefault="007C1365" w:rsidP="007C1365">
            <w:pPr>
              <w:jc w:val="both"/>
              <w:rPr>
                <w:b/>
                <w:i/>
                <w:lang w:val="en-US"/>
              </w:rPr>
            </w:pPr>
            <w:r>
              <w:rPr>
                <w:iCs/>
                <w:lang w:val="en-US"/>
              </w:rPr>
              <w:t xml:space="preserve">We also need to consider the impact of the requirement to read NTN SIB on PRACH congestion. If all UEs wait until after NTN SIB is read, then they will send PRACH at the same time, leading to PRACH congestion. This issue is considered in our </w:t>
            </w:r>
            <w:proofErr w:type="spellStart"/>
            <w:r>
              <w:rPr>
                <w:iCs/>
                <w:lang w:val="en-US"/>
              </w:rPr>
              <w:t>Tdoc</w:t>
            </w:r>
            <w:proofErr w:type="spellEnd"/>
            <w:r>
              <w:rPr>
                <w:iCs/>
                <w:lang w:val="en-US"/>
              </w:rPr>
              <w:t xml:space="preserve"> </w:t>
            </w:r>
            <w:r>
              <w:rPr>
                <w:lang w:eastAsia="zh-CN"/>
              </w:rPr>
              <w:t>R1-2100875</w:t>
            </w:r>
          </w:p>
        </w:tc>
      </w:tr>
      <w:tr w:rsidR="007C1365" w14:paraId="54D3F5F6" w14:textId="77777777">
        <w:trPr>
          <w:trHeight w:val="417"/>
          <w:jc w:val="center"/>
        </w:trPr>
        <w:tc>
          <w:tcPr>
            <w:tcW w:w="1559" w:type="dxa"/>
            <w:shd w:val="clear" w:color="auto" w:fill="auto"/>
            <w:vAlign w:val="center"/>
          </w:tcPr>
          <w:p w14:paraId="3737EA4F" w14:textId="77777777" w:rsidR="007C1365" w:rsidRDefault="007C1365" w:rsidP="007C1365">
            <w:pPr>
              <w:snapToGrid w:val="0"/>
              <w:spacing w:after="0"/>
              <w:rPr>
                <w:lang w:eastAsia="zh-CN"/>
              </w:rPr>
            </w:pPr>
          </w:p>
        </w:tc>
        <w:tc>
          <w:tcPr>
            <w:tcW w:w="8080" w:type="dxa"/>
            <w:vAlign w:val="center"/>
          </w:tcPr>
          <w:p w14:paraId="7724AB7E" w14:textId="77777777" w:rsidR="007C1365" w:rsidRDefault="007C1365" w:rsidP="007C1365">
            <w:pPr>
              <w:spacing w:beforeLines="50" w:before="120" w:after="0"/>
              <w:rPr>
                <w:bCs/>
                <w:lang w:eastAsia="ja-JP"/>
              </w:rPr>
            </w:pPr>
          </w:p>
        </w:tc>
      </w:tr>
      <w:tr w:rsidR="007C1365" w14:paraId="405082AD" w14:textId="77777777">
        <w:trPr>
          <w:trHeight w:val="398"/>
          <w:jc w:val="center"/>
        </w:trPr>
        <w:tc>
          <w:tcPr>
            <w:tcW w:w="1559" w:type="dxa"/>
            <w:shd w:val="clear" w:color="auto" w:fill="auto"/>
            <w:vAlign w:val="center"/>
          </w:tcPr>
          <w:p w14:paraId="628FBB80" w14:textId="77777777" w:rsidR="007C1365" w:rsidRDefault="007C1365" w:rsidP="007C1365">
            <w:pPr>
              <w:snapToGrid w:val="0"/>
              <w:spacing w:after="0"/>
              <w:rPr>
                <w:lang w:eastAsia="zh-CN"/>
              </w:rPr>
            </w:pPr>
          </w:p>
        </w:tc>
        <w:tc>
          <w:tcPr>
            <w:tcW w:w="8080" w:type="dxa"/>
            <w:vAlign w:val="center"/>
          </w:tcPr>
          <w:p w14:paraId="3F19153C" w14:textId="77777777" w:rsidR="007C1365" w:rsidRDefault="007C1365" w:rsidP="007C1365">
            <w:pPr>
              <w:spacing w:beforeLines="50" w:before="120" w:afterLines="50" w:after="120"/>
            </w:pPr>
          </w:p>
        </w:tc>
      </w:tr>
      <w:tr w:rsidR="007C1365" w14:paraId="4249EA08" w14:textId="77777777">
        <w:trPr>
          <w:trHeight w:val="398"/>
          <w:jc w:val="center"/>
        </w:trPr>
        <w:tc>
          <w:tcPr>
            <w:tcW w:w="1559" w:type="dxa"/>
            <w:shd w:val="clear" w:color="auto" w:fill="auto"/>
            <w:vAlign w:val="center"/>
          </w:tcPr>
          <w:p w14:paraId="6BB2058E" w14:textId="77777777" w:rsidR="007C1365" w:rsidRDefault="007C1365" w:rsidP="007C1365">
            <w:pPr>
              <w:snapToGrid w:val="0"/>
              <w:spacing w:after="0"/>
              <w:rPr>
                <w:lang w:eastAsia="zh-CN"/>
              </w:rPr>
            </w:pPr>
          </w:p>
        </w:tc>
        <w:tc>
          <w:tcPr>
            <w:tcW w:w="8080" w:type="dxa"/>
            <w:vAlign w:val="center"/>
          </w:tcPr>
          <w:p w14:paraId="278C0934" w14:textId="77777777" w:rsidR="007C1365" w:rsidRDefault="007C1365" w:rsidP="007C1365">
            <w:pPr>
              <w:tabs>
                <w:tab w:val="left" w:pos="1752"/>
              </w:tabs>
              <w:snapToGrid w:val="0"/>
              <w:spacing w:after="0"/>
              <w:jc w:val="both"/>
            </w:pPr>
          </w:p>
        </w:tc>
      </w:tr>
    </w:tbl>
    <w:p w14:paraId="28A3FC17" w14:textId="77777777" w:rsidR="00CD1693" w:rsidRDefault="00CD1693">
      <w:pPr>
        <w:spacing w:line="276" w:lineRule="auto"/>
        <w:rPr>
          <w:rFonts w:eastAsia="SimSun"/>
          <w:lang w:val="en-US"/>
        </w:rPr>
      </w:pPr>
    </w:p>
    <w:p w14:paraId="360AC743" w14:textId="77777777" w:rsidR="00CD1693" w:rsidRDefault="006750BB">
      <w:pPr>
        <w:pStyle w:val="Heading1"/>
        <w:rPr>
          <w:lang w:val="en-US"/>
        </w:rPr>
      </w:pPr>
      <w:r>
        <w:rPr>
          <w:lang w:val="en-US"/>
        </w:rPr>
        <w:t>Long UL transmission</w:t>
      </w:r>
    </w:p>
    <w:p w14:paraId="568B2510" w14:textId="77777777" w:rsidR="00CD1693" w:rsidRDefault="006750BB">
      <w:pPr>
        <w:spacing w:after="0"/>
        <w:jc w:val="both"/>
        <w:rPr>
          <w:szCs w:val="22"/>
        </w:rPr>
      </w:pPr>
      <w:r>
        <w:rPr>
          <w:szCs w:val="22"/>
        </w:rPr>
        <w:t xml:space="preserve">The long UL transmission in NB-IoT / </w:t>
      </w:r>
      <w:proofErr w:type="spellStart"/>
      <w:r>
        <w:rPr>
          <w:szCs w:val="22"/>
        </w:rPr>
        <w:t>eMTC</w:t>
      </w:r>
      <w:proofErr w:type="spellEnd"/>
      <w:r>
        <w:rPr>
          <w:szCs w:val="22"/>
        </w:rPr>
        <w:t xml:space="preserve"> are discussed for PUSCH and PRACH. The general issues related to the long UL transmissions and potential solutions should have high synergies between NB-IoT and </w:t>
      </w:r>
      <w:proofErr w:type="spellStart"/>
      <w:r>
        <w:rPr>
          <w:szCs w:val="22"/>
        </w:rPr>
        <w:t>eMTC</w:t>
      </w:r>
      <w:proofErr w:type="spellEnd"/>
      <w:r>
        <w:rPr>
          <w:szCs w:val="22"/>
        </w:rPr>
        <w:t>.</w:t>
      </w:r>
    </w:p>
    <w:p w14:paraId="3319BAD8" w14:textId="77777777" w:rsidR="00CD1693" w:rsidRDefault="00CD1693">
      <w:pPr>
        <w:spacing w:after="0"/>
        <w:jc w:val="both"/>
        <w:rPr>
          <w:szCs w:val="22"/>
        </w:rPr>
      </w:pPr>
    </w:p>
    <w:p w14:paraId="7D21B6C0" w14:textId="77777777" w:rsidR="00CD1693" w:rsidRDefault="006750BB">
      <w:pPr>
        <w:pStyle w:val="Heading2"/>
      </w:pPr>
      <w:r>
        <w:t>Long UL transmission on PUSCH</w:t>
      </w:r>
    </w:p>
    <w:p w14:paraId="116CCC21" w14:textId="77777777" w:rsidR="00CD1693" w:rsidRDefault="006750BB">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w:t>
      </w:r>
      <w:proofErr w:type="spellStart"/>
      <w:r>
        <w:rPr>
          <w:szCs w:val="22"/>
        </w:rPr>
        <w:t>ms</w:t>
      </w:r>
      <w:proofErr w:type="spellEnd"/>
      <w:r>
        <w:rPr>
          <w:szCs w:val="22"/>
        </w:rPr>
        <w:t>.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w:t>
      </w:r>
      <w:proofErr w:type="spellStart"/>
      <w:r>
        <w:rPr>
          <w:szCs w:val="22"/>
        </w:rPr>
        <w:t>ms</w:t>
      </w:r>
      <w:proofErr w:type="spellEnd"/>
      <w:r>
        <w:rPr>
          <w:szCs w:val="22"/>
        </w:rPr>
        <w:t xml:space="preserve">, and any scheduling gap between the two NPUSCHs counts as part of the 256 </w:t>
      </w:r>
      <w:proofErr w:type="spellStart"/>
      <w:r>
        <w:rPr>
          <w:szCs w:val="22"/>
        </w:rPr>
        <w:t>ms</w:t>
      </w:r>
      <w:proofErr w:type="spellEnd"/>
      <w:r>
        <w:rPr>
          <w:szCs w:val="22"/>
        </w:rPr>
        <w:t xml:space="preserve"> as illustrated in an example </w:t>
      </w:r>
      <w:proofErr w:type="gramStart"/>
      <w:r>
        <w:rPr>
          <w:szCs w:val="22"/>
        </w:rPr>
        <w:t>in  Figure</w:t>
      </w:r>
      <w:proofErr w:type="gramEnd"/>
      <w:r>
        <w:rPr>
          <w:szCs w:val="22"/>
        </w:rPr>
        <w:t xml:space="preserv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w:t>
      </w:r>
      <w:proofErr w:type="spellStart"/>
      <w:r>
        <w:rPr>
          <w:rFonts w:eastAsiaTheme="minorEastAsia"/>
          <w:lang w:eastAsia="zh-CN"/>
        </w:rPr>
        <w:t>ms</w:t>
      </w:r>
      <w:proofErr w:type="spellEnd"/>
      <w:r>
        <w:rPr>
          <w:rFonts w:eastAsiaTheme="minorEastAsia"/>
          <w:lang w:eastAsia="zh-CN"/>
        </w:rPr>
        <w:t xml:space="preserve"> as given in TR 38.821. In a </w:t>
      </w:r>
      <w:proofErr w:type="gramStart"/>
      <w:r>
        <w:rPr>
          <w:rFonts w:eastAsiaTheme="minorEastAsia"/>
          <w:lang w:eastAsia="zh-CN"/>
        </w:rPr>
        <w:t>time</w:t>
      </w:r>
      <w:proofErr w:type="gramEnd"/>
      <w:r>
        <w:rPr>
          <w:rFonts w:eastAsiaTheme="minorEastAsia"/>
          <w:lang w:eastAsia="zh-CN"/>
        </w:rPr>
        <w:t xml:space="preserve"> duration of 256 </w:t>
      </w:r>
      <w:proofErr w:type="spellStart"/>
      <w:r>
        <w:rPr>
          <w:rFonts w:eastAsiaTheme="minorEastAsia"/>
          <w:lang w:eastAsia="zh-CN"/>
        </w:rPr>
        <w:t>ms</w:t>
      </w:r>
      <w:proofErr w:type="spellEnd"/>
      <w:r>
        <w:rPr>
          <w:rFonts w:eastAsiaTheme="minorEastAsia"/>
          <w:lang w:eastAsia="zh-CN"/>
        </w:rPr>
        <w:t>,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lastRenderedPageBreak/>
        <w:t xml:space="preserve">Option 1: Use UE-specific TA calculation. The UE uses UE-specific TA calculation based on acquired GNSS position and satellite ephemeris for UE pre-compensation during long UL transmission. </w:t>
      </w:r>
      <w:proofErr w:type="gramStart"/>
      <w:r>
        <w:rPr>
          <w:rFonts w:eastAsiaTheme="minorEastAsia"/>
          <w:lang w:eastAsia="zh-CN"/>
        </w:rPr>
        <w:t>Similarly</w:t>
      </w:r>
      <w:proofErr w:type="gramEnd"/>
      <w:r>
        <w:rPr>
          <w:rFonts w:eastAsiaTheme="minorEastAsia"/>
          <w:lang w:eastAsia="zh-CN"/>
        </w:rPr>
        <w:t xml:space="preserve"> the UE can determine the UE-specific Doppler shift to apply for UE pre-compensation.</w:t>
      </w:r>
    </w:p>
    <w:p w14:paraId="7B73696E"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2: Use the timing drift rate. </w:t>
      </w:r>
      <w:proofErr w:type="gramStart"/>
      <w:r>
        <w:rPr>
          <w:rFonts w:eastAsiaTheme="minorEastAsia"/>
          <w:lang w:eastAsia="zh-CN"/>
        </w:rPr>
        <w:t>The  UE</w:t>
      </w:r>
      <w:proofErr w:type="gramEnd"/>
      <w:r>
        <w:rPr>
          <w:rFonts w:eastAsiaTheme="minorEastAsia"/>
          <w:lang w:eastAsia="zh-CN"/>
        </w:rPr>
        <w:t xml:space="preserve"> can use knowledge of the timing drift rate to determine the UE-specific TA for UE pre-compensation during the long UL transmission</w:t>
      </w:r>
    </w:p>
    <w:p w14:paraId="15A0A271" w14:textId="77777777" w:rsidR="00CD1693" w:rsidRDefault="006750BB">
      <w:pPr>
        <w:pStyle w:val="ListParagraph"/>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1: Supported by MediaTek, </w:t>
      </w:r>
      <w:proofErr w:type="spellStart"/>
      <w:r>
        <w:rPr>
          <w:rFonts w:eastAsiaTheme="minorEastAsia"/>
          <w:lang w:eastAsia="zh-CN"/>
        </w:rPr>
        <w:t>Spreadtrum</w:t>
      </w:r>
      <w:proofErr w:type="spellEnd"/>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 xml:space="preserve">Supportive for this proposal. </w:t>
            </w:r>
            <w:proofErr w:type="gramStart"/>
            <w:r>
              <w:rPr>
                <w:sz w:val="20"/>
                <w:szCs w:val="20"/>
              </w:rPr>
              <w:t>Actually, from</w:t>
            </w:r>
            <w:proofErr w:type="gramEnd"/>
            <w:r>
              <w:rPr>
                <w:sz w:val="20"/>
                <w:szCs w:val="20"/>
              </w:rPr>
              <w:t xml:space="preserve">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w:t>
            </w:r>
            <w:proofErr w:type="spellStart"/>
            <w:r>
              <w:rPr>
                <w:sz w:val="20"/>
                <w:szCs w:val="20"/>
                <w:lang w:val="en-GB" w:eastAsia="zh-CN"/>
              </w:rPr>
              <w:t>syste</w:t>
            </w:r>
            <w:proofErr w:type="spellEnd"/>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proofErr w:type="spellStart"/>
            <w:r>
              <w:rPr>
                <w:sz w:val="20"/>
                <w:szCs w:val="20"/>
                <w:lang w:val="en-GB" w:eastAsia="zh-CN"/>
              </w:rPr>
              <w:t>ific</w:t>
            </w:r>
            <w:proofErr w:type="spellEnd"/>
            <w:r>
              <w:rPr>
                <w:sz w:val="20"/>
                <w:szCs w:val="20"/>
                <w:lang w:val="en-GB" w:eastAsia="zh-CN"/>
              </w:rPr>
              <w:t xml:space="preserve"> </w:t>
            </w:r>
            <w:r w:rsidRPr="000432B0">
              <w:rPr>
                <w:sz w:val="20"/>
                <w:szCs w:val="20"/>
                <w:lang w:val="en-GB" w:eastAsia="zh-CN"/>
              </w:rPr>
              <w:t>TA can be</w:t>
            </w:r>
            <w:r w:rsidR="00875CDD">
              <w:rPr>
                <w:sz w:val="20"/>
                <w:szCs w:val="20"/>
                <w:lang w:val="en-GB" w:eastAsia="zh-CN"/>
              </w:rPr>
              <w:t xml:space="preserve"> calculated based on </w:t>
            </w:r>
            <w:proofErr w:type="gramStart"/>
            <w:r w:rsidR="00875CDD">
              <w:rPr>
                <w:sz w:val="20"/>
                <w:szCs w:val="20"/>
                <w:lang w:val="en-GB" w:eastAsia="zh-CN"/>
              </w:rPr>
              <w:t>these</w:t>
            </w:r>
            <w:r>
              <w:rPr>
                <w:sz w:val="20"/>
                <w:szCs w:val="20"/>
                <w:lang w:val="en-GB" w:eastAsia="zh-CN"/>
              </w:rPr>
              <w:t xml:space="preserve"> information</w:t>
            </w:r>
            <w:proofErr w:type="gramEnd"/>
            <w:r>
              <w:rPr>
                <w:sz w:val="20"/>
                <w:szCs w:val="20"/>
                <w:lang w:val="en-GB" w:eastAsia="zh-CN"/>
              </w:rPr>
              <w:t>.</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EF7CA3" w14:paraId="068D187F" w14:textId="77777777">
        <w:trPr>
          <w:trHeight w:val="398"/>
          <w:jc w:val="center"/>
        </w:trPr>
        <w:tc>
          <w:tcPr>
            <w:tcW w:w="1559" w:type="dxa"/>
            <w:shd w:val="clear" w:color="auto" w:fill="auto"/>
            <w:vAlign w:val="center"/>
          </w:tcPr>
          <w:p w14:paraId="5AC200FD" w14:textId="5365D7F2" w:rsidR="00EF7CA3" w:rsidRDefault="00EF7CA3" w:rsidP="00790502">
            <w:pPr>
              <w:snapToGrid w:val="0"/>
              <w:spacing w:after="0"/>
              <w:rPr>
                <w:lang w:eastAsia="zh-CN"/>
              </w:rPr>
            </w:pPr>
            <w:r>
              <w:rPr>
                <w:rFonts w:eastAsiaTheme="minorEastAsia" w:hint="eastAsia"/>
                <w:lang w:eastAsia="zh-CN"/>
              </w:rPr>
              <w:t>CATT</w:t>
            </w:r>
          </w:p>
        </w:tc>
        <w:tc>
          <w:tcPr>
            <w:tcW w:w="8080" w:type="dxa"/>
            <w:vAlign w:val="center"/>
          </w:tcPr>
          <w:p w14:paraId="051A3E9A" w14:textId="77777777" w:rsidR="00EF7CA3" w:rsidRDefault="00EF7CA3" w:rsidP="00201C0D">
            <w:pPr>
              <w:spacing w:before="60" w:after="60" w:line="288" w:lineRule="auto"/>
              <w:jc w:val="both"/>
              <w:rPr>
                <w:rFonts w:eastAsiaTheme="minorEastAsia"/>
                <w:lang w:eastAsia="zh-CN"/>
              </w:rPr>
            </w:pPr>
            <w:r>
              <w:rPr>
                <w:rFonts w:eastAsiaTheme="minorEastAsia" w:hint="eastAsia"/>
                <w:lang w:eastAsia="zh-CN"/>
              </w:rPr>
              <w:t xml:space="preserve">The differences of these three options are unclear. </w:t>
            </w:r>
            <w:r>
              <w:rPr>
                <w:rFonts w:eastAsiaTheme="minorEastAsia"/>
                <w:lang w:eastAsia="zh-CN"/>
              </w:rPr>
              <w:t>T</w:t>
            </w:r>
            <w:r>
              <w:rPr>
                <w:rFonts w:eastAsiaTheme="minorEastAsia" w:hint="eastAsia"/>
                <w:lang w:eastAsia="zh-CN"/>
              </w:rPr>
              <w:t xml:space="preserve">he purpose of </w:t>
            </w:r>
            <w:r>
              <w:rPr>
                <w:rFonts w:eastAsiaTheme="minorEastAsia"/>
                <w:lang w:eastAsia="zh-CN"/>
              </w:rPr>
              <w:t>O</w:t>
            </w:r>
            <w:r>
              <w:rPr>
                <w:rFonts w:eastAsiaTheme="minorEastAsia" w:hint="eastAsia"/>
                <w:lang w:eastAsia="zh-CN"/>
              </w:rPr>
              <w:t xml:space="preserve">ption 2 is to </w:t>
            </w:r>
            <w:r>
              <w:rPr>
                <w:rFonts w:eastAsiaTheme="minorEastAsia"/>
                <w:lang w:eastAsia="zh-CN"/>
              </w:rPr>
              <w:t>calculate</w:t>
            </w:r>
            <w:r>
              <w:rPr>
                <w:rFonts w:eastAsiaTheme="minorEastAsia" w:hint="eastAsia"/>
                <w:lang w:eastAsia="zh-CN"/>
              </w:rPr>
              <w:t xml:space="preserve"> the TA, so it is </w:t>
            </w:r>
            <w:r>
              <w:rPr>
                <w:rFonts w:eastAsiaTheme="minorEastAsia"/>
                <w:lang w:eastAsia="zh-CN"/>
              </w:rPr>
              <w:t>equivalent</w:t>
            </w:r>
            <w:r>
              <w:rPr>
                <w:rFonts w:eastAsiaTheme="minorEastAsia" w:hint="eastAsia"/>
                <w:lang w:eastAsia="zh-CN"/>
              </w:rPr>
              <w:t xml:space="preserve"> to option 1. </w:t>
            </w:r>
            <w:r>
              <w:rPr>
                <w:rFonts w:eastAsiaTheme="minorEastAsia"/>
                <w:lang w:eastAsia="zh-CN"/>
              </w:rPr>
              <w:t>O</w:t>
            </w:r>
            <w:r>
              <w:rPr>
                <w:rFonts w:eastAsiaTheme="minorEastAsia" w:hint="eastAsia"/>
                <w:lang w:eastAsia="zh-CN"/>
              </w:rPr>
              <w:t xml:space="preserve">ption 3 is to </w:t>
            </w:r>
            <w:r>
              <w:rPr>
                <w:rFonts w:eastAsiaTheme="minorEastAsia"/>
                <w:lang w:eastAsia="zh-CN"/>
              </w:rPr>
              <w:t>describe</w:t>
            </w:r>
            <w:r>
              <w:rPr>
                <w:rFonts w:eastAsiaTheme="minorEastAsia" w:hint="eastAsia"/>
                <w:lang w:eastAsia="zh-CN"/>
              </w:rPr>
              <w:t xml:space="preserve"> whether to do pre-compensation for each NPUSH or a set of NPUSCH. </w:t>
            </w:r>
            <w:r>
              <w:rPr>
                <w:rFonts w:eastAsiaTheme="minorEastAsia"/>
                <w:lang w:eastAsia="zh-CN"/>
              </w:rPr>
              <w:t>I</w:t>
            </w:r>
            <w:r>
              <w:rPr>
                <w:rFonts w:eastAsiaTheme="minorEastAsia" w:hint="eastAsia"/>
                <w:lang w:eastAsia="zh-CN"/>
              </w:rPr>
              <w:t xml:space="preserve">t </w:t>
            </w:r>
            <w:r>
              <w:rPr>
                <w:rFonts w:eastAsiaTheme="minorEastAsia"/>
                <w:lang w:eastAsia="zh-CN"/>
              </w:rPr>
              <w:t>seems</w:t>
            </w:r>
            <w:r>
              <w:rPr>
                <w:rFonts w:eastAsiaTheme="minorEastAsia" w:hint="eastAsia"/>
                <w:lang w:eastAsia="zh-CN"/>
              </w:rPr>
              <w:t xml:space="preserve"> re-organizing these options are necessary.</w:t>
            </w:r>
          </w:p>
          <w:p w14:paraId="5FACE2FE" w14:textId="5AE04BB2" w:rsidR="00EF7CA3" w:rsidRDefault="00EF7CA3" w:rsidP="00790502">
            <w:pPr>
              <w:pStyle w:val="BodyText"/>
              <w:rPr>
                <w:i/>
              </w:rPr>
            </w:pPr>
            <w:r>
              <w:rPr>
                <w:rFonts w:eastAsiaTheme="minorEastAsia"/>
                <w:lang w:eastAsia="zh-CN"/>
              </w:rPr>
              <w:t>F</w:t>
            </w:r>
            <w:r>
              <w:rPr>
                <w:rFonts w:eastAsiaTheme="minorEastAsia" w:hint="eastAsia"/>
                <w:lang w:eastAsia="zh-CN"/>
              </w:rPr>
              <w:t xml:space="preserve">or detailed compensation, how to define the UE </w:t>
            </w:r>
            <w:r>
              <w:rPr>
                <w:rFonts w:eastAsiaTheme="minorEastAsia"/>
                <w:lang w:eastAsia="zh-CN"/>
              </w:rPr>
              <w:t>behaviour</w:t>
            </w:r>
            <w:r>
              <w:rPr>
                <w:rFonts w:eastAsiaTheme="minorEastAsia" w:hint="eastAsia"/>
                <w:lang w:eastAsia="zh-CN"/>
              </w:rPr>
              <w:t xml:space="preserve"> or making test should be studied further. </w:t>
            </w:r>
            <w:r>
              <w:rPr>
                <w:rFonts w:eastAsiaTheme="minorEastAsia"/>
                <w:lang w:eastAsia="zh-CN"/>
              </w:rPr>
              <w:t>S</w:t>
            </w:r>
            <w:r>
              <w:rPr>
                <w:rFonts w:eastAsiaTheme="minorEastAsia" w:hint="eastAsia"/>
                <w:lang w:eastAsia="zh-CN"/>
              </w:rPr>
              <w:t xml:space="preserve">imple TA </w:t>
            </w:r>
            <w:r>
              <w:rPr>
                <w:rFonts w:eastAsiaTheme="minorEastAsia"/>
                <w:lang w:eastAsia="zh-CN"/>
              </w:rPr>
              <w:t>adjustment</w:t>
            </w:r>
            <w:r>
              <w:rPr>
                <w:rFonts w:eastAsiaTheme="minorEastAsia" w:hint="eastAsia"/>
                <w:lang w:eastAsia="zh-CN"/>
              </w:rPr>
              <w:t xml:space="preserve"> is not feasible due to signal overlapped in </w:t>
            </w:r>
            <w:r>
              <w:rPr>
                <w:rFonts w:eastAsiaTheme="minorEastAsia"/>
                <w:lang w:eastAsia="zh-CN"/>
              </w:rPr>
              <w:t>consecutive</w:t>
            </w:r>
            <w:r>
              <w:rPr>
                <w:rFonts w:eastAsiaTheme="minorEastAsia" w:hint="eastAsia"/>
                <w:lang w:eastAsia="zh-CN"/>
              </w:rPr>
              <w:t xml:space="preserve"> slot </w:t>
            </w:r>
            <w:r>
              <w:rPr>
                <w:rFonts w:eastAsiaTheme="minorEastAsia"/>
                <w:lang w:eastAsia="zh-CN"/>
              </w:rPr>
              <w:t>transmission</w:t>
            </w:r>
            <w:r>
              <w:rPr>
                <w:rFonts w:eastAsiaTheme="minorEastAsia" w:hint="eastAsia"/>
                <w:lang w:eastAsia="zh-CN"/>
              </w:rPr>
              <w:t>.</w:t>
            </w:r>
          </w:p>
        </w:tc>
      </w:tr>
      <w:tr w:rsidR="00407BC0" w14:paraId="63212F64" w14:textId="77777777">
        <w:trPr>
          <w:trHeight w:val="398"/>
          <w:jc w:val="center"/>
        </w:trPr>
        <w:tc>
          <w:tcPr>
            <w:tcW w:w="1559" w:type="dxa"/>
            <w:shd w:val="clear" w:color="auto" w:fill="auto"/>
            <w:vAlign w:val="center"/>
          </w:tcPr>
          <w:p w14:paraId="6DF17B07" w14:textId="67E3D2DD"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42BA720D" w14:textId="77777777" w:rsidR="00407BC0" w:rsidRPr="0080021C" w:rsidRDefault="00407BC0" w:rsidP="00407BC0">
            <w:pPr>
              <w:pStyle w:val="Eqn"/>
              <w:rPr>
                <w:rFonts w:eastAsiaTheme="minorEastAsia"/>
                <w:lang w:eastAsia="zh-CN"/>
              </w:rPr>
            </w:pPr>
            <w:r w:rsidRPr="0080021C">
              <w:rPr>
                <w:rFonts w:eastAsiaTheme="minorEastAsia"/>
                <w:lang w:eastAsia="zh-CN"/>
              </w:rPr>
              <w:t>P</w:t>
            </w:r>
            <w:r w:rsidRPr="0080021C">
              <w:rPr>
                <w:rFonts w:eastAsiaTheme="minorEastAsia" w:hint="eastAsia"/>
                <w:lang w:eastAsia="zh-CN"/>
              </w:rPr>
              <w:t>refer</w:t>
            </w:r>
            <w:r w:rsidRPr="0080021C">
              <w:rPr>
                <w:rFonts w:eastAsiaTheme="minorEastAsia"/>
                <w:lang w:eastAsia="zh-CN"/>
              </w:rPr>
              <w:t xml:space="preserve"> </w:t>
            </w:r>
            <w:r w:rsidRPr="0080021C">
              <w:rPr>
                <w:rFonts w:eastAsiaTheme="minorEastAsia" w:hint="eastAsia"/>
                <w:lang w:eastAsia="zh-CN"/>
              </w:rPr>
              <w:t>option</w:t>
            </w:r>
            <w:r w:rsidRPr="0080021C">
              <w:rPr>
                <w:rFonts w:eastAsiaTheme="minorEastAsia"/>
                <w:lang w:eastAsia="zh-CN"/>
              </w:rPr>
              <w:t>3</w:t>
            </w:r>
            <w:r w:rsidRPr="0080021C">
              <w:rPr>
                <w:rFonts w:eastAsiaTheme="minorEastAsia" w:hint="eastAsia"/>
                <w:lang w:eastAsia="zh-CN"/>
              </w:rPr>
              <w:t>.</w:t>
            </w:r>
          </w:p>
          <w:p w14:paraId="05B63884" w14:textId="5FDEE053" w:rsidR="00407BC0" w:rsidRPr="0080021C" w:rsidRDefault="00407BC0" w:rsidP="00407BC0">
            <w:pPr>
              <w:pStyle w:val="Eqn"/>
              <w:rPr>
                <w:rFonts w:eastAsiaTheme="minorEastAsia"/>
                <w:lang w:eastAsia="zh-CN"/>
              </w:rPr>
            </w:pPr>
            <w:r w:rsidRPr="0080021C">
              <w:rPr>
                <w:rFonts w:eastAsiaTheme="minorEastAsia"/>
                <w:lang w:eastAsia="zh-CN"/>
              </w:rPr>
              <w:lastRenderedPageBreak/>
              <w:t xml:space="preserve">First, the common TA </w:t>
            </w:r>
            <w:r>
              <w:rPr>
                <w:rFonts w:eastAsiaTheme="minorEastAsia" w:hint="eastAsia"/>
                <w:lang w:eastAsia="zh-CN"/>
              </w:rPr>
              <w:t>part</w:t>
            </w:r>
            <w:r>
              <w:rPr>
                <w:rFonts w:eastAsiaTheme="minorEastAsia"/>
                <w:lang w:eastAsia="zh-CN"/>
              </w:rPr>
              <w:t xml:space="preserve"> </w:t>
            </w:r>
            <w:r w:rsidRPr="0080021C">
              <w:rPr>
                <w:rFonts w:eastAsiaTheme="minorEastAsia"/>
                <w:lang w:eastAsia="zh-CN"/>
              </w:rPr>
              <w:t xml:space="preserve">should be included in </w:t>
            </w:r>
            <w:r>
              <w:rPr>
                <w:rFonts w:eastAsiaTheme="minorEastAsia"/>
                <w:lang w:eastAsia="zh-CN"/>
              </w:rPr>
              <w:t xml:space="preserve">all three </w:t>
            </w:r>
            <w:r w:rsidRPr="0080021C">
              <w:rPr>
                <w:rFonts w:eastAsiaTheme="minorEastAsia"/>
                <w:lang w:eastAsia="zh-CN"/>
              </w:rPr>
              <w:t>option</w:t>
            </w:r>
            <w:r>
              <w:rPr>
                <w:rFonts w:eastAsiaTheme="minorEastAsia"/>
                <w:lang w:eastAsia="zh-CN"/>
              </w:rPr>
              <w:t>s</w:t>
            </w:r>
            <w:r w:rsidRPr="0080021C">
              <w:rPr>
                <w:rFonts w:eastAsiaTheme="minorEastAsia"/>
                <w:lang w:eastAsia="zh-CN"/>
              </w:rPr>
              <w:t xml:space="preserve">. </w:t>
            </w:r>
          </w:p>
          <w:p w14:paraId="6409B2E7" w14:textId="3AA2C09F" w:rsidR="00407BC0" w:rsidRDefault="00407BC0" w:rsidP="00407BC0">
            <w:pPr>
              <w:overflowPunct w:val="0"/>
              <w:autoSpaceDE w:val="0"/>
              <w:autoSpaceDN w:val="0"/>
              <w:adjustRightInd w:val="0"/>
              <w:spacing w:after="0"/>
              <w:jc w:val="both"/>
              <w:textAlignment w:val="baseline"/>
              <w:rPr>
                <w:lang w:val="en-US"/>
              </w:rPr>
            </w:pPr>
            <w:r w:rsidRPr="0080021C">
              <w:rPr>
                <w:rFonts w:eastAsiaTheme="minorEastAsia"/>
                <w:lang w:eastAsia="zh-CN"/>
              </w:rPr>
              <w:t>Secondly,</w:t>
            </w:r>
            <w:r>
              <w:rPr>
                <w:rFonts w:eastAsiaTheme="minorEastAsia"/>
                <w:lang w:eastAsia="zh-CN"/>
              </w:rPr>
              <w:t xml:space="preserve"> due that </w:t>
            </w:r>
            <w:r w:rsidRPr="0080021C">
              <w:rPr>
                <w:rFonts w:eastAsiaTheme="minorEastAsia"/>
                <w:lang w:eastAsia="zh-CN"/>
              </w:rPr>
              <w:t xml:space="preserve">the </w:t>
            </w:r>
            <w:r>
              <w:rPr>
                <w:rFonts w:eastAsiaTheme="minorEastAsia"/>
                <w:lang w:eastAsia="zh-CN"/>
              </w:rPr>
              <w:t xml:space="preserve">DL </w:t>
            </w:r>
            <w:r w:rsidRPr="0080021C">
              <w:rPr>
                <w:rFonts w:eastAsiaTheme="minorEastAsia"/>
                <w:lang w:eastAsia="zh-CN"/>
              </w:rPr>
              <w:t xml:space="preserve">time for UE to </w:t>
            </w:r>
            <w:r>
              <w:rPr>
                <w:rFonts w:eastAsiaTheme="minorEastAsia"/>
                <w:lang w:eastAsia="zh-CN"/>
              </w:rPr>
              <w:t xml:space="preserve">acquire </w:t>
            </w:r>
            <w:r w:rsidRPr="00D4427C">
              <w:rPr>
                <w:rFonts w:eastAsiaTheme="minorEastAsia"/>
                <w:lang w:eastAsia="zh-CN"/>
              </w:rPr>
              <w:t>GNSS position</w:t>
            </w:r>
            <w:r>
              <w:rPr>
                <w:rFonts w:eastAsiaTheme="minorEastAsia"/>
                <w:lang w:eastAsia="zh-CN"/>
              </w:rPr>
              <w:t xml:space="preserve"> and </w:t>
            </w:r>
            <w:r w:rsidRPr="00D4427C">
              <w:rPr>
                <w:rFonts w:eastAsiaTheme="minorEastAsia"/>
                <w:lang w:eastAsia="zh-CN"/>
              </w:rPr>
              <w:t>satellite ephemeris</w:t>
            </w:r>
            <w:r>
              <w:rPr>
                <w:rFonts w:eastAsiaTheme="minorEastAsia"/>
                <w:lang w:eastAsia="zh-CN"/>
              </w:rPr>
              <w:t xml:space="preserve"> is </w:t>
            </w:r>
            <w:r w:rsidRPr="0080021C">
              <w:rPr>
                <w:rFonts w:eastAsiaTheme="minorEastAsia"/>
                <w:lang w:eastAsia="zh-CN"/>
              </w:rPr>
              <w:t>necessary</w:t>
            </w:r>
            <w:r>
              <w:rPr>
                <w:rFonts w:eastAsiaTheme="minorEastAsia"/>
                <w:lang w:eastAsia="zh-CN"/>
              </w:rPr>
              <w:t xml:space="preserve">, </w:t>
            </w:r>
            <w:r>
              <w:rPr>
                <w:rFonts w:eastAsiaTheme="minorEastAsia" w:hint="eastAsia"/>
                <w:lang w:eastAsia="zh-CN"/>
              </w:rPr>
              <w:t>option1</w:t>
            </w:r>
            <w:r>
              <w:rPr>
                <w:rFonts w:eastAsiaTheme="minorEastAsia"/>
                <w:lang w:eastAsia="zh-CN"/>
              </w:rPr>
              <w:t xml:space="preserve"> and </w:t>
            </w:r>
            <w:r>
              <w:rPr>
                <w:rFonts w:eastAsiaTheme="minorEastAsia" w:hint="eastAsia"/>
                <w:lang w:eastAsia="zh-CN"/>
              </w:rPr>
              <w:t>option2</w:t>
            </w:r>
            <w:r>
              <w:rPr>
                <w:rFonts w:eastAsiaTheme="minorEastAsia"/>
                <w:lang w:eastAsia="zh-CN"/>
              </w:rPr>
              <w:t xml:space="preserve"> cannot be applied for </w:t>
            </w:r>
            <w:r w:rsidRPr="00B52518">
              <w:rPr>
                <w:rFonts w:eastAsiaTheme="minorEastAsia"/>
                <w:lang w:eastAsia="zh-CN"/>
              </w:rPr>
              <w:t>long UL transmission</w:t>
            </w:r>
            <w:r>
              <w:rPr>
                <w:rFonts w:eastAsiaTheme="minorEastAsia"/>
                <w:lang w:eastAsia="zh-CN"/>
              </w:rPr>
              <w:t xml:space="preserve">. Moreover, the DL time to receive </w:t>
            </w:r>
            <w:r w:rsidRPr="0080021C">
              <w:rPr>
                <w:rFonts w:eastAsiaTheme="minorEastAsia"/>
                <w:lang w:eastAsia="zh-CN"/>
              </w:rPr>
              <w:t>the residual timing error through TA command sent by network is</w:t>
            </w:r>
            <w:r>
              <w:rPr>
                <w:rFonts w:eastAsiaTheme="minorEastAsia"/>
                <w:lang w:eastAsia="zh-CN"/>
              </w:rPr>
              <w:t xml:space="preserve"> also required.</w:t>
            </w:r>
          </w:p>
        </w:tc>
      </w:tr>
      <w:tr w:rsidR="00657FEA" w14:paraId="6B59794A" w14:textId="77777777">
        <w:trPr>
          <w:trHeight w:val="398"/>
          <w:jc w:val="center"/>
        </w:trPr>
        <w:tc>
          <w:tcPr>
            <w:tcW w:w="1559" w:type="dxa"/>
            <w:shd w:val="clear" w:color="auto" w:fill="auto"/>
            <w:vAlign w:val="center"/>
          </w:tcPr>
          <w:p w14:paraId="0B24099D" w14:textId="0E01C0D4" w:rsidR="00657FEA" w:rsidRDefault="00657FEA" w:rsidP="00657FEA">
            <w:pPr>
              <w:snapToGrid w:val="0"/>
              <w:spacing w:after="0"/>
              <w:rPr>
                <w:lang w:eastAsia="zh-CN"/>
              </w:rPr>
            </w:pPr>
            <w:r>
              <w:rPr>
                <w:rStyle w:val="normaltextrun"/>
                <w:color w:val="498205"/>
                <w:sz w:val="22"/>
                <w:szCs w:val="22"/>
                <w:u w:val="single"/>
                <w:shd w:val="clear" w:color="auto" w:fill="FFFFFF"/>
              </w:rPr>
              <w:lastRenderedPageBreak/>
              <w:t>Nokia, NSB</w:t>
            </w:r>
            <w:r>
              <w:rPr>
                <w:rStyle w:val="eop"/>
                <w:color w:val="498205"/>
                <w:sz w:val="22"/>
                <w:szCs w:val="22"/>
                <w:shd w:val="clear" w:color="auto" w:fill="FFFFFF"/>
              </w:rPr>
              <w:t> </w:t>
            </w:r>
          </w:p>
        </w:tc>
        <w:tc>
          <w:tcPr>
            <w:tcW w:w="8080" w:type="dxa"/>
            <w:vAlign w:val="center"/>
          </w:tcPr>
          <w:p w14:paraId="744F40A8"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0091904D" w14:textId="1F705D5A" w:rsidR="00657FEA" w:rsidRDefault="00657FEA" w:rsidP="00657FEA">
            <w:pPr>
              <w:rPr>
                <w:b/>
                <w:bCs/>
                <w:i/>
                <w:lang w:val="en-US"/>
              </w:rPr>
            </w:pPr>
            <w:r w:rsidRPr="002F4A0E">
              <w:rPr>
                <w:iCs/>
              </w:rPr>
              <w:t xml:space="preserve">We propose to study how </w:t>
            </w:r>
            <w:proofErr w:type="spellStart"/>
            <w:r w:rsidRPr="002F4A0E">
              <w:rPr>
                <w:iCs/>
              </w:rPr>
              <w:t>eNB</w:t>
            </w:r>
            <w:proofErr w:type="spellEnd"/>
            <w:r w:rsidRPr="002F4A0E">
              <w:rPr>
                <w:iCs/>
              </w:rPr>
              <w:t xml:space="preserve"> to control UE specific TA during long UL transmission, to guarantee that TA used by UE is always sync with </w:t>
            </w:r>
            <w:proofErr w:type="spellStart"/>
            <w:r w:rsidRPr="002F4A0E">
              <w:rPr>
                <w:iCs/>
              </w:rPr>
              <w:t>eNB</w:t>
            </w:r>
            <w:proofErr w:type="spellEnd"/>
            <w:r w:rsidRPr="002F4A0E">
              <w:rPr>
                <w:iCs/>
              </w:rPr>
              <w:t xml:space="preserve">.  </w:t>
            </w:r>
          </w:p>
        </w:tc>
      </w:tr>
      <w:tr w:rsidR="00657FEA" w14:paraId="69C51C41" w14:textId="77777777">
        <w:trPr>
          <w:trHeight w:val="412"/>
          <w:jc w:val="center"/>
        </w:trPr>
        <w:tc>
          <w:tcPr>
            <w:tcW w:w="1559" w:type="dxa"/>
            <w:shd w:val="clear" w:color="auto" w:fill="auto"/>
            <w:vAlign w:val="center"/>
          </w:tcPr>
          <w:p w14:paraId="628F093D" w14:textId="0680307C" w:rsidR="00657FEA" w:rsidRDefault="005741F1" w:rsidP="00657FEA">
            <w:pPr>
              <w:snapToGrid w:val="0"/>
              <w:spacing w:after="0"/>
              <w:rPr>
                <w:lang w:eastAsia="zh-CN"/>
              </w:rPr>
            </w:pPr>
            <w:r>
              <w:rPr>
                <w:lang w:eastAsia="zh-CN"/>
              </w:rPr>
              <w:t>Ericsson</w:t>
            </w:r>
          </w:p>
        </w:tc>
        <w:tc>
          <w:tcPr>
            <w:tcW w:w="8080" w:type="dxa"/>
            <w:vAlign w:val="center"/>
          </w:tcPr>
          <w:p w14:paraId="24624A32" w14:textId="670D4AA6" w:rsidR="00657FEA" w:rsidRDefault="005741F1" w:rsidP="00657FEA">
            <w:pPr>
              <w:jc w:val="both"/>
              <w:rPr>
                <w:b/>
                <w:i/>
                <w:lang w:val="en-US"/>
              </w:rPr>
            </w:pPr>
            <w:r>
              <w:t>Perhaps it would be more helpful if companies can first agree on what the problem is, before looking into the options.</w:t>
            </w:r>
          </w:p>
        </w:tc>
      </w:tr>
      <w:tr w:rsidR="00BA5605" w14:paraId="39D2C51F" w14:textId="77777777">
        <w:trPr>
          <w:trHeight w:val="417"/>
          <w:jc w:val="center"/>
        </w:trPr>
        <w:tc>
          <w:tcPr>
            <w:tcW w:w="1559" w:type="dxa"/>
            <w:shd w:val="clear" w:color="auto" w:fill="auto"/>
            <w:vAlign w:val="center"/>
          </w:tcPr>
          <w:p w14:paraId="49D9DD61" w14:textId="681BAA2E" w:rsidR="00BA5605" w:rsidRDefault="00BA5605" w:rsidP="00BA5605">
            <w:pPr>
              <w:snapToGrid w:val="0"/>
              <w:spacing w:after="0"/>
              <w:rPr>
                <w:lang w:eastAsia="zh-CN"/>
              </w:rPr>
            </w:pPr>
            <w:r>
              <w:rPr>
                <w:lang w:val="en-US" w:eastAsia="zh-CN"/>
              </w:rPr>
              <w:t>Xiaomi</w:t>
            </w:r>
          </w:p>
        </w:tc>
        <w:tc>
          <w:tcPr>
            <w:tcW w:w="8080" w:type="dxa"/>
            <w:vAlign w:val="center"/>
          </w:tcPr>
          <w:p w14:paraId="460E9E11" w14:textId="085C843A" w:rsidR="00BA5605" w:rsidRDefault="00BA5605" w:rsidP="00BA5605">
            <w:pPr>
              <w:spacing w:beforeLines="50" w:before="120" w:after="0"/>
              <w:rPr>
                <w:bCs/>
                <w:lang w:eastAsia="ja-JP"/>
              </w:rPr>
            </w:pPr>
            <w:r>
              <w:t>We s</w:t>
            </w:r>
            <w:r>
              <w:rPr>
                <w:rFonts w:hint="eastAsia"/>
              </w:rPr>
              <w:t xml:space="preserve">upport </w:t>
            </w:r>
            <w:r>
              <w:t xml:space="preserve">this proposal. </w:t>
            </w:r>
          </w:p>
        </w:tc>
      </w:tr>
      <w:tr w:rsidR="00BA5605" w14:paraId="4E8D8506" w14:textId="77777777">
        <w:trPr>
          <w:trHeight w:val="398"/>
          <w:jc w:val="center"/>
        </w:trPr>
        <w:tc>
          <w:tcPr>
            <w:tcW w:w="1559" w:type="dxa"/>
            <w:shd w:val="clear" w:color="auto" w:fill="auto"/>
            <w:vAlign w:val="center"/>
          </w:tcPr>
          <w:p w14:paraId="65E11305" w14:textId="439F2ABB" w:rsidR="00BA5605" w:rsidRDefault="00EE360B" w:rsidP="00BA5605">
            <w:pPr>
              <w:snapToGrid w:val="0"/>
              <w:spacing w:after="0"/>
              <w:rPr>
                <w:lang w:eastAsia="zh-CN"/>
              </w:rPr>
            </w:pPr>
            <w:r>
              <w:rPr>
                <w:lang w:eastAsia="zh-CN"/>
              </w:rPr>
              <w:t>MediaTek</w:t>
            </w:r>
          </w:p>
        </w:tc>
        <w:tc>
          <w:tcPr>
            <w:tcW w:w="8080" w:type="dxa"/>
            <w:vAlign w:val="center"/>
          </w:tcPr>
          <w:p w14:paraId="06A3A214" w14:textId="73AE2365" w:rsidR="00BA5605" w:rsidRDefault="00EE360B" w:rsidP="00BA5605">
            <w:pPr>
              <w:spacing w:beforeLines="50" w:before="120" w:afterLines="50" w:after="120"/>
            </w:pPr>
            <w:r>
              <w:t xml:space="preserve">Support proposal. </w:t>
            </w:r>
          </w:p>
        </w:tc>
      </w:tr>
      <w:tr w:rsidR="007C1365" w14:paraId="09CB266E" w14:textId="77777777">
        <w:trPr>
          <w:trHeight w:val="398"/>
          <w:jc w:val="center"/>
        </w:trPr>
        <w:tc>
          <w:tcPr>
            <w:tcW w:w="1559" w:type="dxa"/>
            <w:shd w:val="clear" w:color="auto" w:fill="auto"/>
            <w:vAlign w:val="center"/>
          </w:tcPr>
          <w:p w14:paraId="26351405" w14:textId="043DFB87" w:rsidR="007C1365" w:rsidRDefault="007C1365" w:rsidP="007C1365">
            <w:pPr>
              <w:snapToGrid w:val="0"/>
              <w:spacing w:after="0"/>
              <w:rPr>
                <w:lang w:eastAsia="zh-CN"/>
              </w:rPr>
            </w:pPr>
            <w:r>
              <w:rPr>
                <w:lang w:eastAsia="zh-CN"/>
              </w:rPr>
              <w:t>SONY</w:t>
            </w:r>
          </w:p>
        </w:tc>
        <w:tc>
          <w:tcPr>
            <w:tcW w:w="8080" w:type="dxa"/>
            <w:vAlign w:val="center"/>
          </w:tcPr>
          <w:p w14:paraId="58E72A08" w14:textId="77777777" w:rsidR="007C1365" w:rsidRDefault="007C1365" w:rsidP="007C1365">
            <w:pPr>
              <w:spacing w:beforeLines="50" w:before="120" w:afterLines="50" w:after="120"/>
            </w:pPr>
            <w:r>
              <w:t xml:space="preserve">Tend to agree with Ericsson. A big motivating factor for UCG in Rel-13 was to allow frequency tracking in the UE, rather than TA. We think the problem is frequency tracking, rather than timing misalignment. </w:t>
            </w:r>
          </w:p>
          <w:p w14:paraId="37445364" w14:textId="77777777" w:rsidR="007C1365" w:rsidRDefault="007C1365" w:rsidP="007C1365">
            <w:pPr>
              <w:spacing w:beforeLines="50" w:before="120" w:afterLines="50" w:after="120"/>
            </w:pPr>
            <w:r>
              <w:t>We should also determine whether long NPUSCH / PUSCH transmissions are going to be necessary in IoT-NTN. This depends on the link budget and LLS assumptions, which have not been resolved. If the transmission time of NPUSCH / PUSCH is less than 256ms, then there is no issue / problem to be resolved.</w:t>
            </w:r>
          </w:p>
          <w:p w14:paraId="533FFF0A" w14:textId="77777777" w:rsidR="007C1365" w:rsidRDefault="007C1365" w:rsidP="007C1365">
            <w:pPr>
              <w:spacing w:beforeLines="50" w:before="120" w:afterLines="50" w:after="120"/>
            </w:pPr>
            <w:r>
              <w:t>While we can consider this list of options to deal with timing drift, we should also be considering frequency drift.</w:t>
            </w:r>
          </w:p>
          <w:p w14:paraId="5D4DB950" w14:textId="5928090F" w:rsidR="007C1365" w:rsidRDefault="007C1365" w:rsidP="007C1365">
            <w:pPr>
              <w:tabs>
                <w:tab w:val="left" w:pos="1752"/>
              </w:tabs>
              <w:snapToGrid w:val="0"/>
              <w:spacing w:after="0"/>
              <w:jc w:val="both"/>
            </w:pPr>
            <w:r>
              <w:t xml:space="preserve">These issues need to be considered for PUSCH in </w:t>
            </w:r>
            <w:proofErr w:type="spellStart"/>
            <w:r>
              <w:t>eMTC</w:t>
            </w:r>
            <w:proofErr w:type="spellEnd"/>
            <w:r>
              <w:t xml:space="preserve"> as well as NPUSCH in NB-IoT.</w:t>
            </w: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A90DBD7" w:rsidR="00CD1693" w:rsidRDefault="00EE360B">
      <w:pPr>
        <w:pStyle w:val="Heading2"/>
        <w:rPr>
          <w:lang w:eastAsia="zh-CN"/>
        </w:rPr>
      </w:pPr>
      <w:r>
        <w:rPr>
          <w:lang w:eastAsia="zh-CN"/>
        </w:rPr>
        <w:t xml:space="preserve"> </w:t>
      </w:r>
      <w:r w:rsidR="006750BB">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In NB-IoT, NPRACH may be transmitted with up to 2048 repetitions. The time drift in LEO @ 600 km in 2 seconds can be around 51.2 us. NB-IoT UE supports three CP lengths, 66.7us, 266.7us and 800us. </w:t>
      </w:r>
      <w:proofErr w:type="gramStart"/>
      <w:r>
        <w:rPr>
          <w:rFonts w:eastAsiaTheme="minorEastAsia"/>
          <w:lang w:eastAsia="zh-CN"/>
        </w:rPr>
        <w:t>Similarly</w:t>
      </w:r>
      <w:proofErr w:type="gramEnd"/>
      <w:r>
        <w:rPr>
          <w:rFonts w:eastAsiaTheme="minorEastAsia"/>
          <w:lang w:eastAsia="zh-CN"/>
        </w:rPr>
        <w:t xml:space="preserve">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t>ZTE</w:t>
            </w:r>
          </w:p>
        </w:tc>
        <w:tc>
          <w:tcPr>
            <w:tcW w:w="8080" w:type="dxa"/>
            <w:vAlign w:val="center"/>
          </w:tcPr>
          <w:p w14:paraId="79261A9A" w14:textId="77777777" w:rsidR="00CD1693" w:rsidRDefault="003E385D" w:rsidP="003E385D">
            <w:pPr>
              <w:pStyle w:val="Eqn"/>
              <w:rPr>
                <w:sz w:val="20"/>
                <w:szCs w:val="20"/>
              </w:rPr>
            </w:pPr>
            <w:r>
              <w:rPr>
                <w:sz w:val="20"/>
                <w:szCs w:val="20"/>
              </w:rPr>
              <w:t xml:space="preserve">Same comments as above for NPUSCH. Moreover, since the issue is </w:t>
            </w:r>
            <w:proofErr w:type="gramStart"/>
            <w:r>
              <w:rPr>
                <w:sz w:val="20"/>
                <w:szCs w:val="20"/>
              </w:rPr>
              <w:t>similar</w:t>
            </w:r>
            <w:proofErr w:type="gramEnd"/>
            <w:r>
              <w:rPr>
                <w:sz w:val="20"/>
                <w:szCs w:val="20"/>
              </w:rPr>
              <w:t xml:space="preserve">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proofErr w:type="gramStart"/>
            <w:r>
              <w:rPr>
                <w:sz w:val="20"/>
                <w:szCs w:val="20"/>
                <w:lang w:eastAsia="zh-CN"/>
              </w:rPr>
              <w:t>Similar to</w:t>
            </w:r>
            <w:proofErr w:type="gramEnd"/>
            <w:r>
              <w:rPr>
                <w:sz w:val="20"/>
                <w:szCs w:val="20"/>
                <w:lang w:eastAsia="zh-CN"/>
              </w:rPr>
              <w:t xml:space="preserve">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proofErr w:type="spellStart"/>
            <w:r>
              <w:rPr>
                <w:rFonts w:eastAsiaTheme="minorEastAsia" w:hint="eastAsia"/>
                <w:lang w:eastAsia="zh-CN"/>
              </w:rPr>
              <w:lastRenderedPageBreak/>
              <w:t>Spreadtrum</w:t>
            </w:r>
            <w:proofErr w:type="spellEnd"/>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lang w:eastAsia="zh-CN"/>
              </w:rPr>
              <w:t>MotoM</w:t>
            </w:r>
            <w:proofErr w:type="spellEnd"/>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F7CA3" w14:paraId="0993811D" w14:textId="77777777">
        <w:trPr>
          <w:trHeight w:val="398"/>
          <w:jc w:val="center"/>
        </w:trPr>
        <w:tc>
          <w:tcPr>
            <w:tcW w:w="1559" w:type="dxa"/>
            <w:shd w:val="clear" w:color="auto" w:fill="auto"/>
            <w:vAlign w:val="center"/>
          </w:tcPr>
          <w:p w14:paraId="367171F0" w14:textId="70630D59" w:rsidR="00EF7CA3" w:rsidRDefault="00EF7CA3" w:rsidP="00E67A85">
            <w:pPr>
              <w:snapToGrid w:val="0"/>
              <w:spacing w:after="0"/>
              <w:rPr>
                <w:lang w:eastAsia="zh-CN"/>
              </w:rPr>
            </w:pPr>
            <w:r>
              <w:rPr>
                <w:rFonts w:eastAsiaTheme="minorEastAsia" w:hint="eastAsia"/>
                <w:lang w:eastAsia="zh-CN"/>
              </w:rPr>
              <w:t>CATT</w:t>
            </w:r>
          </w:p>
        </w:tc>
        <w:tc>
          <w:tcPr>
            <w:tcW w:w="8080" w:type="dxa"/>
            <w:vAlign w:val="center"/>
          </w:tcPr>
          <w:p w14:paraId="392CDFD3" w14:textId="2303F623" w:rsidR="00EF7CA3" w:rsidRDefault="00EF7CA3" w:rsidP="00E67A85">
            <w:pPr>
              <w:pStyle w:val="BodyText"/>
              <w:rPr>
                <w:i/>
              </w:rPr>
            </w:pPr>
            <w:r>
              <w:rPr>
                <w:rFonts w:eastAsiaTheme="minorEastAsia"/>
                <w:lang w:eastAsia="zh-CN"/>
              </w:rPr>
              <w:t>S</w:t>
            </w:r>
            <w:r>
              <w:rPr>
                <w:rFonts w:eastAsiaTheme="minorEastAsia" w:hint="eastAsia"/>
                <w:lang w:eastAsia="zh-CN"/>
              </w:rPr>
              <w:t>ame as NPUSCH, option 3 is also useful for NPRACH.</w:t>
            </w:r>
          </w:p>
        </w:tc>
      </w:tr>
      <w:tr w:rsidR="00407BC0" w14:paraId="66BE9444" w14:textId="77777777">
        <w:trPr>
          <w:trHeight w:val="398"/>
          <w:jc w:val="center"/>
        </w:trPr>
        <w:tc>
          <w:tcPr>
            <w:tcW w:w="1559" w:type="dxa"/>
            <w:shd w:val="clear" w:color="auto" w:fill="auto"/>
            <w:vAlign w:val="center"/>
          </w:tcPr>
          <w:p w14:paraId="7ACCF8BE" w14:textId="1AB97D13" w:rsidR="00407BC0" w:rsidRDefault="00407BC0" w:rsidP="00407BC0">
            <w:pPr>
              <w:snapToGrid w:val="0"/>
              <w:spacing w:after="0"/>
              <w:rPr>
                <w:lang w:eastAsia="zh-CN"/>
              </w:rPr>
            </w:pPr>
            <w:r>
              <w:rPr>
                <w:rFonts w:eastAsiaTheme="minorEastAsia" w:hint="eastAsia"/>
                <w:lang w:eastAsia="zh-CN"/>
              </w:rPr>
              <w:t>v</w:t>
            </w:r>
            <w:r>
              <w:rPr>
                <w:rFonts w:eastAsiaTheme="minorEastAsia"/>
                <w:lang w:eastAsia="zh-CN"/>
              </w:rPr>
              <w:t>ivo</w:t>
            </w:r>
          </w:p>
        </w:tc>
        <w:tc>
          <w:tcPr>
            <w:tcW w:w="8080" w:type="dxa"/>
            <w:vAlign w:val="center"/>
          </w:tcPr>
          <w:p w14:paraId="246F8E9B" w14:textId="0F15D7C7" w:rsidR="00407BC0" w:rsidRDefault="00407BC0" w:rsidP="00407BC0">
            <w:pPr>
              <w:overflowPunct w:val="0"/>
              <w:autoSpaceDE w:val="0"/>
              <w:autoSpaceDN w:val="0"/>
              <w:adjustRightInd w:val="0"/>
              <w:spacing w:after="0"/>
              <w:jc w:val="both"/>
              <w:textAlignment w:val="baseline"/>
              <w:rPr>
                <w:lang w:val="en-US"/>
              </w:rPr>
            </w:pPr>
            <w:r>
              <w:rPr>
                <w:rFonts w:eastAsiaTheme="minorEastAsia"/>
                <w:lang w:eastAsia="zh-CN"/>
              </w:rPr>
              <w:t>See</w:t>
            </w:r>
            <w:r w:rsidRPr="00FE6630">
              <w:rPr>
                <w:rFonts w:eastAsiaTheme="minorEastAsia"/>
                <w:lang w:eastAsia="zh-CN"/>
              </w:rPr>
              <w:t xml:space="preserve"> the comments in Initial Proposal Section 7.1</w:t>
            </w:r>
          </w:p>
        </w:tc>
      </w:tr>
      <w:tr w:rsidR="00657FEA" w14:paraId="0F1AC323" w14:textId="77777777">
        <w:trPr>
          <w:trHeight w:val="398"/>
          <w:jc w:val="center"/>
        </w:trPr>
        <w:tc>
          <w:tcPr>
            <w:tcW w:w="1559" w:type="dxa"/>
            <w:shd w:val="clear" w:color="auto" w:fill="auto"/>
            <w:vAlign w:val="center"/>
          </w:tcPr>
          <w:p w14:paraId="384AEB3E" w14:textId="7E48921B"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411A06E0" w14:textId="77777777" w:rsidR="00657FEA" w:rsidRPr="002F4A0E" w:rsidRDefault="00657FEA" w:rsidP="00657FEA">
            <w:pPr>
              <w:pStyle w:val="BodyText"/>
              <w:rPr>
                <w:iCs/>
              </w:rPr>
            </w:pPr>
            <w:r w:rsidRPr="002F4A0E">
              <w:rPr>
                <w:iCs/>
              </w:rPr>
              <w:t xml:space="preserve">We propose also to study 2 items: </w:t>
            </w:r>
          </w:p>
          <w:p w14:paraId="1E869CF6" w14:textId="77777777" w:rsidR="00657FEA" w:rsidRPr="002F4A0E" w:rsidRDefault="00657FEA" w:rsidP="00657FEA">
            <w:pPr>
              <w:pStyle w:val="BodyText"/>
              <w:rPr>
                <w:iCs/>
              </w:rPr>
            </w:pPr>
            <w:r w:rsidRPr="002F4A0E">
              <w:rPr>
                <w:iCs/>
              </w:rPr>
              <w:t xml:space="preserve">One important thing is the adjustment of TA during long UL transmission should be in control of </w:t>
            </w:r>
            <w:proofErr w:type="spellStart"/>
            <w:r w:rsidRPr="002F4A0E">
              <w:rPr>
                <w:iCs/>
              </w:rPr>
              <w:t>eNB</w:t>
            </w:r>
            <w:proofErr w:type="spellEnd"/>
            <w:r w:rsidRPr="002F4A0E">
              <w:rPr>
                <w:iCs/>
              </w:rPr>
              <w:t xml:space="preserve">, to guarantee accurate adjustment and alignment between UE and </w:t>
            </w:r>
            <w:proofErr w:type="spellStart"/>
            <w:r w:rsidRPr="002F4A0E">
              <w:rPr>
                <w:iCs/>
              </w:rPr>
              <w:t>eNB</w:t>
            </w:r>
            <w:proofErr w:type="spellEnd"/>
            <w:r w:rsidRPr="002F4A0E">
              <w:rPr>
                <w:iCs/>
              </w:rPr>
              <w:t xml:space="preserve">. </w:t>
            </w:r>
          </w:p>
          <w:p w14:paraId="2D2F6AA3" w14:textId="2D405E30" w:rsidR="00657FEA" w:rsidRDefault="00657FEA" w:rsidP="00657FEA">
            <w:pPr>
              <w:rPr>
                <w:b/>
                <w:bCs/>
                <w:i/>
                <w:lang w:val="en-US"/>
              </w:rPr>
            </w:pPr>
            <w:r w:rsidRPr="002F4A0E">
              <w:rPr>
                <w:iCs/>
              </w:rPr>
              <w:t xml:space="preserve">ENB will configure TA in RAR, based on reception of PRACH from UE. If UE changes TA in PRACH or NPRACH, one another item to study is how can </w:t>
            </w:r>
            <w:proofErr w:type="spellStart"/>
            <w:r w:rsidRPr="002F4A0E">
              <w:rPr>
                <w:iCs/>
              </w:rPr>
              <w:t>eNB</w:t>
            </w:r>
            <w:proofErr w:type="spellEnd"/>
            <w:r w:rsidRPr="002F4A0E">
              <w:rPr>
                <w:iCs/>
              </w:rPr>
              <w:t xml:space="preserve"> derive the TA for RAR and how UE to interpret the TA command in RAR.</w:t>
            </w:r>
          </w:p>
        </w:tc>
      </w:tr>
      <w:tr w:rsidR="00657FEA" w14:paraId="68C358DA" w14:textId="77777777">
        <w:trPr>
          <w:trHeight w:val="412"/>
          <w:jc w:val="center"/>
        </w:trPr>
        <w:tc>
          <w:tcPr>
            <w:tcW w:w="1559" w:type="dxa"/>
            <w:shd w:val="clear" w:color="auto" w:fill="auto"/>
            <w:vAlign w:val="center"/>
          </w:tcPr>
          <w:p w14:paraId="10BCD9FA" w14:textId="002637A7" w:rsidR="00657FEA" w:rsidRDefault="005741F1" w:rsidP="00657FEA">
            <w:pPr>
              <w:snapToGrid w:val="0"/>
              <w:spacing w:after="0"/>
              <w:rPr>
                <w:lang w:eastAsia="zh-CN"/>
              </w:rPr>
            </w:pPr>
            <w:r>
              <w:rPr>
                <w:lang w:eastAsia="zh-CN"/>
              </w:rPr>
              <w:t>Ericsson</w:t>
            </w:r>
          </w:p>
        </w:tc>
        <w:tc>
          <w:tcPr>
            <w:tcW w:w="8080" w:type="dxa"/>
            <w:vAlign w:val="center"/>
          </w:tcPr>
          <w:p w14:paraId="38031181" w14:textId="5531C268" w:rsidR="00657FEA" w:rsidRDefault="005741F1" w:rsidP="00657FEA">
            <w:pPr>
              <w:jc w:val="both"/>
              <w:rPr>
                <w:b/>
                <w:i/>
                <w:lang w:val="en-US"/>
              </w:rPr>
            </w:pPr>
            <w:r>
              <w:t>Perhaps it would be more helpful if companies can first agree on what the problem is, before looking into the options.</w:t>
            </w:r>
          </w:p>
        </w:tc>
      </w:tr>
      <w:tr w:rsidR="00BA5605" w14:paraId="09AABE6A" w14:textId="77777777">
        <w:trPr>
          <w:trHeight w:val="417"/>
          <w:jc w:val="center"/>
        </w:trPr>
        <w:tc>
          <w:tcPr>
            <w:tcW w:w="1559" w:type="dxa"/>
            <w:shd w:val="clear" w:color="auto" w:fill="auto"/>
            <w:vAlign w:val="center"/>
          </w:tcPr>
          <w:p w14:paraId="29349EFB" w14:textId="4FBEFD3F"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C3B95B" w14:textId="6D063419" w:rsidR="00BA5605" w:rsidRDefault="00BA5605" w:rsidP="00BA5605">
            <w:pPr>
              <w:spacing w:beforeLines="50" w:before="120" w:after="0"/>
              <w:rPr>
                <w:bCs/>
                <w:lang w:eastAsia="ja-JP"/>
              </w:rPr>
            </w:pPr>
            <w:r>
              <w:t>W</w:t>
            </w:r>
            <w:r>
              <w:rPr>
                <w:rFonts w:hint="eastAsia"/>
              </w:rPr>
              <w:t xml:space="preserve">e </w:t>
            </w:r>
            <w:r>
              <w:t>support the proposal.</w:t>
            </w:r>
          </w:p>
        </w:tc>
      </w:tr>
      <w:tr w:rsidR="00BA5605" w14:paraId="70D8B6F4" w14:textId="77777777">
        <w:trPr>
          <w:trHeight w:val="398"/>
          <w:jc w:val="center"/>
        </w:trPr>
        <w:tc>
          <w:tcPr>
            <w:tcW w:w="1559" w:type="dxa"/>
            <w:shd w:val="clear" w:color="auto" w:fill="auto"/>
            <w:vAlign w:val="center"/>
          </w:tcPr>
          <w:p w14:paraId="7657A0A0" w14:textId="407253C7" w:rsidR="00BA5605" w:rsidRDefault="00EE360B" w:rsidP="00BA5605">
            <w:pPr>
              <w:snapToGrid w:val="0"/>
              <w:spacing w:after="0"/>
              <w:rPr>
                <w:lang w:eastAsia="zh-CN"/>
              </w:rPr>
            </w:pPr>
            <w:r>
              <w:rPr>
                <w:lang w:eastAsia="zh-CN"/>
              </w:rPr>
              <w:t>MediaTek</w:t>
            </w:r>
          </w:p>
        </w:tc>
        <w:tc>
          <w:tcPr>
            <w:tcW w:w="8080" w:type="dxa"/>
            <w:vAlign w:val="center"/>
          </w:tcPr>
          <w:p w14:paraId="1ABA1C34" w14:textId="3D49EF58" w:rsidR="00BA5605" w:rsidRDefault="00EE360B" w:rsidP="00BA5605">
            <w:pPr>
              <w:spacing w:beforeLines="50" w:before="120" w:afterLines="50" w:after="120"/>
            </w:pPr>
            <w:r>
              <w:t>Support proposal</w:t>
            </w:r>
          </w:p>
        </w:tc>
      </w:tr>
      <w:tr w:rsidR="007C1365" w14:paraId="4D16613E" w14:textId="77777777">
        <w:trPr>
          <w:trHeight w:val="398"/>
          <w:jc w:val="center"/>
        </w:trPr>
        <w:tc>
          <w:tcPr>
            <w:tcW w:w="1559" w:type="dxa"/>
            <w:shd w:val="clear" w:color="auto" w:fill="auto"/>
            <w:vAlign w:val="center"/>
          </w:tcPr>
          <w:p w14:paraId="44EF9418" w14:textId="71B9BA96" w:rsidR="007C1365" w:rsidRDefault="007C1365" w:rsidP="007C1365">
            <w:pPr>
              <w:snapToGrid w:val="0"/>
              <w:spacing w:after="0"/>
              <w:rPr>
                <w:lang w:eastAsia="zh-CN"/>
              </w:rPr>
            </w:pPr>
            <w:r>
              <w:rPr>
                <w:lang w:eastAsia="zh-CN"/>
              </w:rPr>
              <w:t>SONY</w:t>
            </w:r>
          </w:p>
        </w:tc>
        <w:tc>
          <w:tcPr>
            <w:tcW w:w="8080" w:type="dxa"/>
            <w:vAlign w:val="center"/>
          </w:tcPr>
          <w:p w14:paraId="7D3806EC" w14:textId="77777777" w:rsidR="007C1365" w:rsidRDefault="007C1365" w:rsidP="007C1365">
            <w:pPr>
              <w:spacing w:beforeLines="50" w:before="120" w:afterLines="50" w:after="120"/>
            </w:pPr>
            <w:r>
              <w:t xml:space="preserve">Comments are </w:t>
            </w:r>
            <w:proofErr w:type="gramStart"/>
            <w:r>
              <w:t>similar to</w:t>
            </w:r>
            <w:proofErr w:type="gramEnd"/>
            <w:r>
              <w:t xml:space="preserve"> those for section 7.1:</w:t>
            </w:r>
          </w:p>
          <w:p w14:paraId="696E8471" w14:textId="77777777" w:rsidR="007C1365" w:rsidRDefault="007C1365" w:rsidP="007C1365">
            <w:pPr>
              <w:pStyle w:val="ListParagraph"/>
              <w:numPr>
                <w:ilvl w:val="0"/>
                <w:numId w:val="8"/>
              </w:numPr>
              <w:spacing w:beforeLines="50" w:before="120" w:afterLines="50" w:after="120"/>
            </w:pPr>
            <w:r>
              <w:t>UCG is used for frequency correction</w:t>
            </w:r>
          </w:p>
          <w:p w14:paraId="4FDBD4DE" w14:textId="77777777" w:rsidR="007C1365" w:rsidRDefault="007C1365" w:rsidP="007C1365">
            <w:pPr>
              <w:pStyle w:val="ListParagraph"/>
              <w:numPr>
                <w:ilvl w:val="0"/>
                <w:numId w:val="8"/>
              </w:numPr>
              <w:spacing w:beforeLines="50" w:before="120" w:afterLines="50" w:after="120"/>
            </w:pPr>
            <w:r>
              <w:t>Do we expect NPRACH / PRACH transmissions longer than 256ms given the link budget / LLS?</w:t>
            </w:r>
          </w:p>
          <w:p w14:paraId="36113476" w14:textId="3F821F1E" w:rsidR="007C1365" w:rsidRDefault="007C1365" w:rsidP="007C1365">
            <w:pPr>
              <w:tabs>
                <w:tab w:val="left" w:pos="1752"/>
              </w:tabs>
              <w:snapToGrid w:val="0"/>
              <w:spacing w:after="0"/>
              <w:jc w:val="both"/>
            </w:pPr>
            <w:r>
              <w:t xml:space="preserve">These issues are also relevant to </w:t>
            </w:r>
            <w:proofErr w:type="spellStart"/>
            <w:r>
              <w:t>eMTC</w:t>
            </w:r>
            <w:proofErr w:type="spellEnd"/>
            <w:r>
              <w:t xml:space="preserve"> PRACH, not just NPRACH</w:t>
            </w: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Heading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1</w:t>
      </w:r>
      <w:proofErr w:type="gramStart"/>
      <w:r>
        <w:rPr>
          <w:rFonts w:eastAsiaTheme="minorEastAsia"/>
          <w:lang w:eastAsia="zh-CN"/>
        </w:rPr>
        <w:t>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14:paraId="42085B0E"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14:paraId="5CCCC598"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ListParagraph"/>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 xml:space="preserve">111.5 </w:t>
            </w:r>
            <w:proofErr w:type="spellStart"/>
            <w:r>
              <w:t>deg</w:t>
            </w:r>
            <w:proofErr w:type="spellEnd"/>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 xml:space="preserve">25.26 </w:t>
            </w:r>
            <w:proofErr w:type="spellStart"/>
            <w:r>
              <w:t>deg</w:t>
            </w:r>
            <w:proofErr w:type="spellEnd"/>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proofErr w:type="spellStart"/>
            <w:r>
              <w:rPr>
                <w:rFonts w:eastAsiaTheme="minorEastAsia" w:hint="eastAsia"/>
                <w:lang w:eastAsia="zh-CN"/>
              </w:rPr>
              <w:t>Spreadtrum</w:t>
            </w:r>
            <w:proofErr w:type="spellEnd"/>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r>
              <w:rPr>
                <w:rFonts w:eastAsiaTheme="minorEastAsia" w:hint="eastAsia"/>
                <w:lang w:eastAsia="zh-CN"/>
              </w:rPr>
              <w:t>L</w:t>
            </w:r>
            <w:r>
              <w:rPr>
                <w:rFonts w:eastAsiaTheme="minorEastAsia"/>
                <w:lang w:eastAsia="zh-CN"/>
              </w:rPr>
              <w:t xml:space="preserve">enovo, </w:t>
            </w:r>
            <w:proofErr w:type="spellStart"/>
            <w:r>
              <w:rPr>
                <w:rFonts w:eastAsiaTheme="minorEastAsia" w:hint="eastAsia"/>
                <w:lang w:eastAsia="zh-CN"/>
              </w:rPr>
              <w:t>MotoM</w:t>
            </w:r>
            <w:proofErr w:type="spellEnd"/>
          </w:p>
        </w:tc>
        <w:tc>
          <w:tcPr>
            <w:tcW w:w="8080" w:type="dxa"/>
            <w:vAlign w:val="center"/>
          </w:tcPr>
          <w:p w14:paraId="0C93E4B1" w14:textId="1B556FAF" w:rsidR="00547C87" w:rsidRDefault="00547C87" w:rsidP="00547C87">
            <w:pPr>
              <w:spacing w:before="60" w:after="60" w:line="288" w:lineRule="auto"/>
              <w:jc w:val="both"/>
            </w:pPr>
            <w:r>
              <w:t xml:space="preserve">We are supportive for this </w:t>
            </w:r>
            <w:proofErr w:type="gramStart"/>
            <w:r>
              <w:t>proposal,</w:t>
            </w:r>
            <w:proofErr w:type="gramEnd"/>
            <w:r>
              <w:t xml:space="preserve"> option 1 can be the baseline solution if </w:t>
            </w:r>
            <w:r w:rsidRPr="00E256E5">
              <w:t xml:space="preserve">ambiguous </w:t>
            </w:r>
            <w:r>
              <w:t>centre frequency issue is confirmed due to large Doppler shift.</w:t>
            </w:r>
          </w:p>
        </w:tc>
      </w:tr>
      <w:tr w:rsidR="00EF7CA3" w14:paraId="59E2024B" w14:textId="77777777">
        <w:trPr>
          <w:trHeight w:val="398"/>
          <w:jc w:val="center"/>
        </w:trPr>
        <w:tc>
          <w:tcPr>
            <w:tcW w:w="1559" w:type="dxa"/>
            <w:shd w:val="clear" w:color="auto" w:fill="auto"/>
            <w:vAlign w:val="center"/>
          </w:tcPr>
          <w:p w14:paraId="76DC56C1" w14:textId="160A6CC4" w:rsidR="00EF7CA3" w:rsidRDefault="00EF7CA3" w:rsidP="00547C87">
            <w:pPr>
              <w:snapToGrid w:val="0"/>
              <w:spacing w:after="0"/>
              <w:rPr>
                <w:lang w:eastAsia="zh-CN"/>
              </w:rPr>
            </w:pPr>
            <w:r>
              <w:rPr>
                <w:rFonts w:eastAsiaTheme="minorEastAsia" w:hint="eastAsia"/>
                <w:lang w:eastAsia="zh-CN"/>
              </w:rPr>
              <w:t>CATT</w:t>
            </w:r>
          </w:p>
        </w:tc>
        <w:tc>
          <w:tcPr>
            <w:tcW w:w="8080" w:type="dxa"/>
            <w:vAlign w:val="center"/>
          </w:tcPr>
          <w:p w14:paraId="7DF923DE" w14:textId="28FB64EF" w:rsidR="00EF7CA3" w:rsidRDefault="00EF7CA3" w:rsidP="00547C87">
            <w:pPr>
              <w:pStyle w:val="BodyText"/>
              <w:rPr>
                <w:i/>
              </w:rPr>
            </w:pPr>
            <w:r>
              <w:rPr>
                <w:rFonts w:eastAsiaTheme="minorEastAsia" w:hint="eastAsia"/>
                <w:lang w:eastAsia="zh-CN"/>
              </w:rPr>
              <w:t>Agree</w:t>
            </w:r>
          </w:p>
        </w:tc>
      </w:tr>
      <w:tr w:rsidR="00657FEA" w14:paraId="7AF0D22F" w14:textId="77777777">
        <w:trPr>
          <w:trHeight w:val="398"/>
          <w:jc w:val="center"/>
        </w:trPr>
        <w:tc>
          <w:tcPr>
            <w:tcW w:w="1559" w:type="dxa"/>
            <w:shd w:val="clear" w:color="auto" w:fill="auto"/>
            <w:vAlign w:val="center"/>
          </w:tcPr>
          <w:p w14:paraId="4E7EE0D2" w14:textId="73866D5A" w:rsidR="00657FEA" w:rsidRDefault="00657FEA" w:rsidP="00657FEA">
            <w:pPr>
              <w:snapToGrid w:val="0"/>
              <w:spacing w:after="0"/>
              <w:rPr>
                <w:lang w:eastAsia="zh-CN"/>
              </w:rPr>
            </w:pPr>
            <w:r>
              <w:rPr>
                <w:rStyle w:val="normaltextrun"/>
                <w:color w:val="498205"/>
                <w:sz w:val="22"/>
                <w:szCs w:val="22"/>
                <w:u w:val="single"/>
                <w:shd w:val="clear" w:color="auto" w:fill="FFFFFF"/>
              </w:rPr>
              <w:t>Nokia, NSB</w:t>
            </w:r>
            <w:r>
              <w:rPr>
                <w:rStyle w:val="eop"/>
                <w:color w:val="498205"/>
                <w:sz w:val="22"/>
                <w:szCs w:val="22"/>
                <w:shd w:val="clear" w:color="auto" w:fill="FFFFFF"/>
              </w:rPr>
              <w:t> </w:t>
            </w:r>
          </w:p>
        </w:tc>
        <w:tc>
          <w:tcPr>
            <w:tcW w:w="8080" w:type="dxa"/>
            <w:vAlign w:val="center"/>
          </w:tcPr>
          <w:p w14:paraId="7483AF81" w14:textId="071E0977" w:rsidR="00657FEA" w:rsidRDefault="00657FEA" w:rsidP="00657FEA">
            <w:pPr>
              <w:overflowPunct w:val="0"/>
              <w:autoSpaceDE w:val="0"/>
              <w:autoSpaceDN w:val="0"/>
              <w:adjustRightInd w:val="0"/>
              <w:jc w:val="both"/>
              <w:textAlignment w:val="baseline"/>
              <w:rPr>
                <w:lang w:val="en-US"/>
              </w:rPr>
            </w:pPr>
            <w:r w:rsidRPr="002F4A0E">
              <w:rPr>
                <w:iCs/>
              </w:rPr>
              <w:t>Agree with ZTE that the DL synchronization performance should be studied. After that we can check whether there is issue for IoT NTN DL synchronization.</w:t>
            </w:r>
          </w:p>
        </w:tc>
      </w:tr>
      <w:tr w:rsidR="00657FEA" w14:paraId="2F6FDA7D" w14:textId="77777777">
        <w:trPr>
          <w:trHeight w:val="398"/>
          <w:jc w:val="center"/>
        </w:trPr>
        <w:tc>
          <w:tcPr>
            <w:tcW w:w="1559" w:type="dxa"/>
            <w:shd w:val="clear" w:color="auto" w:fill="auto"/>
            <w:vAlign w:val="center"/>
          </w:tcPr>
          <w:p w14:paraId="03BC4BB1" w14:textId="36C05E58" w:rsidR="00657FEA" w:rsidRDefault="005741F1" w:rsidP="00657FEA">
            <w:pPr>
              <w:snapToGrid w:val="0"/>
              <w:spacing w:after="0"/>
              <w:rPr>
                <w:lang w:eastAsia="zh-CN"/>
              </w:rPr>
            </w:pPr>
            <w:r>
              <w:rPr>
                <w:lang w:eastAsia="zh-CN"/>
              </w:rPr>
              <w:t>Ericsson</w:t>
            </w:r>
          </w:p>
        </w:tc>
        <w:tc>
          <w:tcPr>
            <w:tcW w:w="8080" w:type="dxa"/>
            <w:vAlign w:val="center"/>
          </w:tcPr>
          <w:p w14:paraId="69B06717" w14:textId="0CF01776" w:rsidR="00657FEA" w:rsidRDefault="005741F1" w:rsidP="00657FEA">
            <w:pPr>
              <w:rPr>
                <w:b/>
                <w:bCs/>
                <w:i/>
                <w:lang w:val="en-US"/>
              </w:rPr>
            </w:pPr>
            <w:r>
              <w:t>Before studying enhancement options, our view is that DL synchronization performance should be evaluated first in this SI to identify if there is an issue.</w:t>
            </w:r>
          </w:p>
        </w:tc>
      </w:tr>
      <w:tr w:rsidR="00BA5605" w14:paraId="72186F14" w14:textId="77777777">
        <w:trPr>
          <w:trHeight w:val="412"/>
          <w:jc w:val="center"/>
        </w:trPr>
        <w:tc>
          <w:tcPr>
            <w:tcW w:w="1559" w:type="dxa"/>
            <w:shd w:val="clear" w:color="auto" w:fill="auto"/>
            <w:vAlign w:val="center"/>
          </w:tcPr>
          <w:p w14:paraId="711DADEC" w14:textId="05B4B1CD" w:rsidR="00BA5605" w:rsidRDefault="00BA5605" w:rsidP="00BA56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1AA61FA3" w14:textId="0015B2F5" w:rsidR="00BA5605" w:rsidRDefault="00BA5605" w:rsidP="00BA5605">
            <w:pPr>
              <w:jc w:val="both"/>
              <w:rPr>
                <w:b/>
                <w:i/>
                <w:lang w:val="en-US"/>
              </w:rPr>
            </w:pPr>
            <w:r>
              <w:t>W</w:t>
            </w:r>
            <w:r>
              <w:rPr>
                <w:rFonts w:hint="eastAsia"/>
              </w:rPr>
              <w:t xml:space="preserve">e </w:t>
            </w:r>
            <w:r>
              <w:t xml:space="preserve">support the proposal. </w:t>
            </w:r>
          </w:p>
        </w:tc>
      </w:tr>
      <w:tr w:rsidR="00BA5605" w14:paraId="0AC1D49F" w14:textId="77777777">
        <w:trPr>
          <w:trHeight w:val="417"/>
          <w:jc w:val="center"/>
        </w:trPr>
        <w:tc>
          <w:tcPr>
            <w:tcW w:w="1559" w:type="dxa"/>
            <w:shd w:val="clear" w:color="auto" w:fill="auto"/>
            <w:vAlign w:val="center"/>
          </w:tcPr>
          <w:p w14:paraId="2E6A3B51" w14:textId="586FCD39" w:rsidR="00BA5605" w:rsidRDefault="00EE360B" w:rsidP="00BA5605">
            <w:pPr>
              <w:snapToGrid w:val="0"/>
              <w:spacing w:after="0"/>
              <w:rPr>
                <w:lang w:eastAsia="zh-CN"/>
              </w:rPr>
            </w:pPr>
            <w:r>
              <w:rPr>
                <w:lang w:eastAsia="zh-CN"/>
              </w:rPr>
              <w:t>MediaTek</w:t>
            </w:r>
          </w:p>
        </w:tc>
        <w:tc>
          <w:tcPr>
            <w:tcW w:w="8080" w:type="dxa"/>
            <w:vAlign w:val="center"/>
          </w:tcPr>
          <w:p w14:paraId="3C725F61" w14:textId="0BE8B526" w:rsidR="00BA5605" w:rsidRDefault="00EE360B" w:rsidP="00BA5605">
            <w:pPr>
              <w:spacing w:beforeLines="50" w:before="120" w:after="0"/>
              <w:rPr>
                <w:bCs/>
                <w:lang w:eastAsia="ja-JP"/>
              </w:rPr>
            </w:pPr>
            <w:r>
              <w:rPr>
                <w:bCs/>
                <w:lang w:eastAsia="ja-JP"/>
              </w:rPr>
              <w:t>Support proposal</w:t>
            </w:r>
          </w:p>
        </w:tc>
      </w:tr>
      <w:tr w:rsidR="007C1365" w14:paraId="19BD5AC0" w14:textId="77777777">
        <w:trPr>
          <w:trHeight w:val="398"/>
          <w:jc w:val="center"/>
        </w:trPr>
        <w:tc>
          <w:tcPr>
            <w:tcW w:w="1559" w:type="dxa"/>
            <w:shd w:val="clear" w:color="auto" w:fill="auto"/>
            <w:vAlign w:val="center"/>
          </w:tcPr>
          <w:p w14:paraId="49069D12" w14:textId="663330FF" w:rsidR="007C1365" w:rsidRDefault="007C1365" w:rsidP="007C1365">
            <w:pPr>
              <w:snapToGrid w:val="0"/>
              <w:spacing w:after="0"/>
              <w:rPr>
                <w:lang w:eastAsia="zh-CN"/>
              </w:rPr>
            </w:pPr>
            <w:bookmarkStart w:id="70" w:name="_GoBack" w:colFirst="0" w:colLast="0"/>
            <w:r>
              <w:rPr>
                <w:lang w:eastAsia="zh-CN"/>
              </w:rPr>
              <w:t>SONY</w:t>
            </w:r>
          </w:p>
        </w:tc>
        <w:tc>
          <w:tcPr>
            <w:tcW w:w="8080" w:type="dxa"/>
            <w:vAlign w:val="center"/>
          </w:tcPr>
          <w:p w14:paraId="1DC4960E" w14:textId="54EBA2F1" w:rsidR="007C1365" w:rsidRDefault="007C1365" w:rsidP="007C1365">
            <w:pPr>
              <w:spacing w:beforeLines="50" w:before="120" w:afterLines="50" w:after="120"/>
            </w:pPr>
            <w:r>
              <w:rPr>
                <w:bCs/>
                <w:lang w:eastAsia="ja-JP"/>
              </w:rPr>
              <w:t>Support the proposal. Agree with Ericsson that the DL synchronisation performance should be studied</w:t>
            </w:r>
          </w:p>
        </w:tc>
      </w:tr>
      <w:bookmarkEnd w:id="70"/>
      <w:tr w:rsidR="007C1365" w14:paraId="3633DC36" w14:textId="77777777">
        <w:trPr>
          <w:trHeight w:val="398"/>
          <w:jc w:val="center"/>
        </w:trPr>
        <w:tc>
          <w:tcPr>
            <w:tcW w:w="1559" w:type="dxa"/>
            <w:shd w:val="clear" w:color="auto" w:fill="auto"/>
            <w:vAlign w:val="center"/>
          </w:tcPr>
          <w:p w14:paraId="104F2C0E" w14:textId="77777777" w:rsidR="007C1365" w:rsidRDefault="007C1365" w:rsidP="007C1365">
            <w:pPr>
              <w:snapToGrid w:val="0"/>
              <w:spacing w:after="0"/>
              <w:rPr>
                <w:lang w:eastAsia="zh-CN"/>
              </w:rPr>
            </w:pPr>
          </w:p>
        </w:tc>
        <w:tc>
          <w:tcPr>
            <w:tcW w:w="8080" w:type="dxa"/>
            <w:vAlign w:val="center"/>
          </w:tcPr>
          <w:p w14:paraId="4859C052" w14:textId="77777777" w:rsidR="007C1365" w:rsidRDefault="007C1365" w:rsidP="007C1365">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Heading1"/>
        <w:rPr>
          <w:rFonts w:cs="Arial"/>
          <w:lang w:val="en-US"/>
        </w:rPr>
      </w:pPr>
      <w:r>
        <w:rPr>
          <w:rFonts w:cs="Arial"/>
          <w:lang w:val="en-US" w:eastAsia="zh-TW"/>
        </w:rPr>
        <w:lastRenderedPageBreak/>
        <w:t>References</w:t>
      </w:r>
    </w:p>
    <w:p w14:paraId="523671D2" w14:textId="77777777" w:rsidR="00CD1693" w:rsidRDefault="006750BB">
      <w:pPr>
        <w:pStyle w:val="ListParagraph"/>
        <w:numPr>
          <w:ilvl w:val="0"/>
          <w:numId w:val="12"/>
        </w:numPr>
        <w:spacing w:before="120"/>
      </w:pPr>
      <w:r>
        <w:t>RP-193235, “New Study WID on NB-IoT/</w:t>
      </w:r>
      <w:proofErr w:type="spellStart"/>
      <w:r>
        <w:t>eTMC</w:t>
      </w:r>
      <w:proofErr w:type="spellEnd"/>
      <w:r>
        <w:t xml:space="preserve"> support for NTN”, MediaTek, RAN#88-e, </w:t>
      </w:r>
      <w:proofErr w:type="spellStart"/>
      <w:r>
        <w:t>june</w:t>
      </w:r>
      <w:proofErr w:type="spellEnd"/>
      <w:r>
        <w:t xml:space="preserve"> 2020.</w:t>
      </w:r>
    </w:p>
    <w:p w14:paraId="0DB9625A" w14:textId="77777777" w:rsidR="00CD1693" w:rsidRDefault="006750BB">
      <w:pPr>
        <w:pStyle w:val="ListParagraph"/>
        <w:numPr>
          <w:ilvl w:val="0"/>
          <w:numId w:val="12"/>
        </w:numPr>
        <w:spacing w:before="120"/>
      </w:pPr>
      <w:r>
        <w:t xml:space="preserve">TR 38.821 “Study on solutions for NR to support non-terrestrial networks” </w:t>
      </w:r>
    </w:p>
    <w:p w14:paraId="1BFEE11A" w14:textId="77777777" w:rsidR="00CD1693" w:rsidRDefault="006750BB">
      <w:pPr>
        <w:pStyle w:val="ListParagraph"/>
        <w:numPr>
          <w:ilvl w:val="0"/>
          <w:numId w:val="12"/>
        </w:numPr>
        <w:spacing w:before="120" w:after="0"/>
      </w:pPr>
      <w:r>
        <w:t>RAN1#103e, Thales, FL summary #4 for UL synchronization in R1-2009748</w:t>
      </w:r>
      <w:proofErr w:type="gramStart"/>
      <w:r>
        <w:t>, ,</w:t>
      </w:r>
      <w:proofErr w:type="gramEnd"/>
      <w:r>
        <w:t xml:space="preserve"> November 2020</w:t>
      </w:r>
    </w:p>
    <w:p w14:paraId="1C0E6416" w14:textId="77777777" w:rsidR="00CD1693" w:rsidRDefault="00CD1693">
      <w:pPr>
        <w:pStyle w:val="ListParagraph"/>
        <w:spacing w:before="120"/>
        <w:ind w:left="360"/>
      </w:pPr>
    </w:p>
    <w:p w14:paraId="6F2257F6" w14:textId="77777777" w:rsidR="00CD1693" w:rsidRDefault="006750BB">
      <w:pPr>
        <w:pStyle w:val="ListParagraph"/>
        <w:numPr>
          <w:ilvl w:val="0"/>
          <w:numId w:val="12"/>
        </w:numPr>
        <w:spacing w:before="120"/>
      </w:pPr>
      <w:r>
        <w:t>R1-2100595, MediaTek, Eutelsat “UE Time and frequency Synchronisation for NR-NTN”, RAN1#104e, Jan 2021</w:t>
      </w:r>
    </w:p>
    <w:p w14:paraId="13956C82" w14:textId="77777777" w:rsidR="00CD1693" w:rsidRDefault="006750BB">
      <w:pPr>
        <w:pStyle w:val="ListParagraph"/>
        <w:numPr>
          <w:ilvl w:val="0"/>
          <w:numId w:val="12"/>
        </w:numPr>
        <w:spacing w:before="120"/>
      </w:pPr>
      <w:r>
        <w:t xml:space="preserve">MediaTek MT3333 GNSS datasheet </w:t>
      </w:r>
      <w:hyperlink r:id="rId20" w:history="1">
        <w:r>
          <w:rPr>
            <w:rStyle w:val="Hyperlink"/>
          </w:rPr>
          <w:t>https://</w:t>
        </w:r>
      </w:hyperlink>
      <w:hyperlink r:id="rId21" w:history="1">
        <w:r>
          <w:rPr>
            <w:rStyle w:val="Hyperlink"/>
          </w:rPr>
          <w:t>labs.mediatek.com/en/chipset/MT3333</w:t>
        </w:r>
      </w:hyperlink>
      <w:r>
        <w:t xml:space="preserve"> </w:t>
      </w:r>
    </w:p>
    <w:p w14:paraId="66707FAE" w14:textId="77777777" w:rsidR="00CD1693" w:rsidRDefault="00AD732C">
      <w:pPr>
        <w:pStyle w:val="ListParagraph"/>
        <w:numPr>
          <w:ilvl w:val="0"/>
          <w:numId w:val="12"/>
        </w:numPr>
        <w:spacing w:before="120"/>
      </w:pPr>
      <w:hyperlink r:id="rId22" w:history="1">
        <w:r w:rsidR="006750BB">
          <w:rPr>
            <w:rStyle w:val="Hyperlink"/>
          </w:rPr>
          <w:t>https://www.gps.gov/systems/gps/performance/accuracy/</w:t>
        </w:r>
      </w:hyperlink>
      <w:r w:rsidR="006750BB">
        <w:t xml:space="preserve">   </w:t>
      </w:r>
    </w:p>
    <w:p w14:paraId="04DF28DB" w14:textId="77777777" w:rsidR="00CD1693" w:rsidRDefault="006750BB">
      <w:pPr>
        <w:pStyle w:val="ListParagraph"/>
        <w:numPr>
          <w:ilvl w:val="0"/>
          <w:numId w:val="12"/>
        </w:numPr>
        <w:spacing w:before="120"/>
      </w:pPr>
      <w:r>
        <w:t>R1-2008867, Eutelsat, Satellite Position Accuracy, RAN1#103e, November 2020</w:t>
      </w:r>
    </w:p>
    <w:p w14:paraId="002F0998" w14:textId="77777777" w:rsidR="00CD1693" w:rsidRDefault="006750BB">
      <w:pPr>
        <w:pStyle w:val="ListParagraph"/>
        <w:numPr>
          <w:ilvl w:val="0"/>
          <w:numId w:val="12"/>
        </w:numPr>
        <w:spacing w:before="120"/>
      </w:pPr>
      <w:r>
        <w:t>R1-2100604, MediaTek, Eutelsat “Other Aspects of IoT-NTN”, RAN1#104e, Jan 2021</w:t>
      </w:r>
    </w:p>
    <w:p w14:paraId="278FA9E4" w14:textId="77777777" w:rsidR="00CD1693" w:rsidRDefault="006750BB">
      <w:pPr>
        <w:pStyle w:val="ListParagraph"/>
        <w:numPr>
          <w:ilvl w:val="0"/>
          <w:numId w:val="12"/>
        </w:numPr>
        <w:spacing w:before="120"/>
      </w:pPr>
      <w:r>
        <w:t>R1-2101261, Huawei, Other aspects to support IoT in NTN, RAN1#104e, Jan 2021</w:t>
      </w:r>
    </w:p>
    <w:p w14:paraId="4D7566F8" w14:textId="77777777" w:rsidR="00CD1693" w:rsidRDefault="006750BB">
      <w:pPr>
        <w:pStyle w:val="ListParagraph"/>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Heading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 xml:space="preserve">Proposal 4: Study solutions for the possible RACH failure due to the insufficient time to stay </w:t>
            </w:r>
            <w:proofErr w:type="gramStart"/>
            <w:r>
              <w:t>in a given</w:t>
            </w:r>
            <w:proofErr w:type="gramEnd"/>
            <w:r>
              <w:t xml:space="preserve">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 xml:space="preserve">Observation 3: Performance degradation will </w:t>
            </w:r>
            <w:proofErr w:type="gramStart"/>
            <w:r>
              <w:t>occurs</w:t>
            </w:r>
            <w:proofErr w:type="gramEnd"/>
            <w:r>
              <w:t xml:space="preserve"> for the continuous transmission with larger repetition.</w:t>
            </w:r>
          </w:p>
          <w:p w14:paraId="54E26695" w14:textId="77777777" w:rsidR="00CD1693" w:rsidRDefault="006750BB">
            <w:pPr>
              <w:widowControl w:val="0"/>
            </w:pPr>
            <w:r>
              <w:t xml:space="preserve">Observation 4: The NPRACH design can still work for UL synchronization in NTN scenario once </w:t>
            </w:r>
            <w:r>
              <w:lastRenderedPageBreak/>
              <w:t>the accurate UL pre-compensation is done.</w:t>
            </w:r>
          </w:p>
          <w:p w14:paraId="0C8657D8" w14:textId="77777777" w:rsidR="00CD1693" w:rsidRDefault="006750BB">
            <w:pPr>
              <w:widowControl w:val="0"/>
            </w:pPr>
            <w:r>
              <w:t xml:space="preserve">Proposal 1: Channel raster should be enhanced in IoT over NTN when multiple cells from different satellites </w:t>
            </w:r>
            <w:proofErr w:type="gramStart"/>
            <w:r>
              <w:t>are allowed to</w:t>
            </w:r>
            <w:proofErr w:type="gramEnd"/>
            <w:r>
              <w:t xml:space="preserve"> cover same area.</w:t>
            </w:r>
          </w:p>
          <w:p w14:paraId="18E4BAA9" w14:textId="77777777" w:rsidR="00CD1693" w:rsidRDefault="006750BB">
            <w:pPr>
              <w:widowControl w:val="0"/>
            </w:pPr>
            <w:r>
              <w:t>Proposal 2: DL synchronization performance should be evaluated with potential enhancement for target scenarios.</w:t>
            </w:r>
          </w:p>
          <w:p w14:paraId="19D999EC" w14:textId="77777777"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 xml:space="preserve">The accumulated timing error produced within a single transmission duration with multiple times repetition may exceed the tolerance of CP for NB-IoT and </w:t>
            </w:r>
            <w:proofErr w:type="spellStart"/>
            <w:r>
              <w:t>eMTC</w:t>
            </w:r>
            <w:proofErr w:type="spellEnd"/>
            <w:r>
              <w:t>.</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w:t>
            </w:r>
            <w:proofErr w:type="gramStart"/>
            <w:r>
              <w:t>taking into account</w:t>
            </w:r>
            <w:proofErr w:type="gramEnd"/>
            <w:r>
              <w:t xml:space="preserve">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w:t>
            </w:r>
            <w:proofErr w:type="spellStart"/>
            <w:r>
              <w:t>eMTC</w:t>
            </w:r>
            <w:proofErr w:type="spellEnd"/>
            <w:r>
              <w:t xml:space="preserve">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BodyText"/>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BodyText"/>
              <w:numPr>
                <w:ilvl w:val="0"/>
                <w:numId w:val="13"/>
              </w:numPr>
              <w:overflowPunct w:val="0"/>
              <w:autoSpaceDE w:val="0"/>
              <w:autoSpaceDN w:val="0"/>
              <w:adjustRightInd w:val="0"/>
              <w:spacing w:after="120"/>
              <w:jc w:val="both"/>
              <w:textAlignment w:val="baseline"/>
            </w:pPr>
            <w:r>
              <w:t xml:space="preserve">UL subframe and DL subframe timing aligned at the </w:t>
            </w:r>
            <w:proofErr w:type="spellStart"/>
            <w:r>
              <w:t>gNB</w:t>
            </w:r>
            <w:proofErr w:type="spellEnd"/>
            <w:r>
              <w:t xml:space="preserve">: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BodyText"/>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BodyText"/>
            </w:pPr>
            <w:r>
              <w:t>It is up to the network to configure the value of X.</w:t>
            </w:r>
          </w:p>
          <w:p w14:paraId="1FFFBBF0" w14:textId="77777777" w:rsidR="00CD1693" w:rsidRDefault="006750BB">
            <w:pPr>
              <w:pStyle w:val="BodyText"/>
            </w:pPr>
            <w:r>
              <w:t>Proposal 2:   The common timing drift over the feeder link is broadcast.</w:t>
            </w:r>
          </w:p>
          <w:p w14:paraId="30D9B816" w14:textId="77777777" w:rsidR="00CD1693" w:rsidRDefault="006750BB">
            <w:pPr>
              <w:pStyle w:val="BodyText"/>
            </w:pPr>
            <w:r>
              <w:lastRenderedPageBreak/>
              <w:t>Proposal 3: for UE with Autonomous acquisition of the TA, UE shall use one of:</w:t>
            </w:r>
          </w:p>
          <w:p w14:paraId="2B77EBED" w14:textId="77777777" w:rsidR="00CD1693" w:rsidRDefault="006750BB">
            <w:pPr>
              <w:pStyle w:val="BodyText"/>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preamble which is added to Timing Offset value X broadcast by the network when applying the TA pre-compensation.</w:t>
            </w:r>
          </w:p>
          <w:p w14:paraId="32A2A4F6" w14:textId="77777777" w:rsidR="00CD1693" w:rsidRDefault="006750BB">
            <w:pPr>
              <w:pStyle w:val="BodyText"/>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14:paraId="249F3E3F" w14:textId="77777777" w:rsidR="00CD1693" w:rsidRDefault="006750BB">
            <w:pPr>
              <w:pStyle w:val="BodyText"/>
            </w:pPr>
            <w:r>
              <w:t xml:space="preserve">Observation 1: UE pre-compensation using satellite ephemeris can be applied to NR, NB-IoT, or </w:t>
            </w:r>
            <w:proofErr w:type="spellStart"/>
            <w:r>
              <w:t>eMTC</w:t>
            </w:r>
            <w:proofErr w:type="spellEnd"/>
            <w:r>
              <w:t xml:space="preserve">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BodyText"/>
            </w:pPr>
            <w:r>
              <w:t xml:space="preserve">Observation 2: The UE can autonomously determine its UE-specific TA support for UL time synchronization during continuous UL transmission up to 256 </w:t>
            </w:r>
            <w:proofErr w:type="spellStart"/>
            <w:r>
              <w:t>ms</w:t>
            </w:r>
            <w:proofErr w:type="spellEnd"/>
            <w:r>
              <w:t xml:space="preserve"> without need for more frequent UL Compensation Gaps for UL synchronization.</w:t>
            </w:r>
          </w:p>
          <w:p w14:paraId="51622B67" w14:textId="77777777" w:rsidR="00CD1693" w:rsidRDefault="006750BB">
            <w:pPr>
              <w:pStyle w:val="BodyText"/>
            </w:pPr>
            <w:r>
              <w:t xml:space="preserve">Proposal 4: For UE pre-compensation of satellite delay:  </w:t>
            </w:r>
          </w:p>
          <w:p w14:paraId="3E27E88F"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RRC_IDLE and RRC_INACTIVE states </w:t>
            </w:r>
            <w:proofErr w:type="gramStart"/>
            <w:r>
              <w:t>is</w:t>
            </w:r>
            <w:proofErr w:type="gramEnd"/>
            <w:r>
              <w:t xml:space="preserve"> required to at least support UE specific TA calculation </w:t>
            </w:r>
          </w:p>
          <w:p w14:paraId="1C117D22"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BodyText"/>
            </w:pPr>
            <w:r>
              <w:t>Proposal 5: For UE pre-compensation of satellite Doppler shift</w:t>
            </w:r>
          </w:p>
          <w:p w14:paraId="4DFF95B3" w14:textId="77777777" w:rsidR="00CD1693" w:rsidRDefault="006750BB">
            <w:pPr>
              <w:pStyle w:val="BodyText"/>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BodyText"/>
              <w:numPr>
                <w:ilvl w:val="0"/>
                <w:numId w:val="15"/>
              </w:numPr>
              <w:overflowPunct w:val="0"/>
              <w:autoSpaceDE w:val="0"/>
              <w:autoSpaceDN w:val="0"/>
              <w:adjustRightInd w:val="0"/>
              <w:spacing w:after="120"/>
              <w:jc w:val="both"/>
              <w:textAlignment w:val="baseline"/>
            </w:pPr>
            <w:r>
              <w:t xml:space="preserve">An IoT NTN UE in RRC_CONNECTED states </w:t>
            </w:r>
            <w:proofErr w:type="gramStart"/>
            <w:r>
              <w:t>is</w:t>
            </w:r>
            <w:proofErr w:type="gramEnd"/>
            <w:r>
              <w:t xml:space="preserve"> capable of at least using its acquired GNSS position and satellite ephemeris to perform frequency pre-compensation to counter shift the Doppler experienced on the service link.</w:t>
            </w:r>
          </w:p>
          <w:p w14:paraId="77537DBB" w14:textId="77777777" w:rsidR="00CD1693" w:rsidRDefault="006750BB">
            <w:pPr>
              <w:pStyle w:val="BodyText"/>
            </w:pPr>
            <w:r>
              <w:t>Proposal 6: The base Station broadcast Position/ Velocity and implicit Time in each beam in the satellite cell:</w:t>
            </w:r>
          </w:p>
          <w:p w14:paraId="590B574F" w14:textId="77777777" w:rsidR="00CD1693" w:rsidRDefault="006750BB">
            <w:pPr>
              <w:pStyle w:val="BodyText"/>
            </w:pPr>
            <w:r>
              <w:t>-</w:t>
            </w:r>
            <w:r>
              <w:tab/>
              <w:t>Satellite location/velocity in ECEF coordinates</w:t>
            </w:r>
          </w:p>
          <w:p w14:paraId="23214C97" w14:textId="77777777" w:rsidR="00CD1693" w:rsidRDefault="006750BB">
            <w:pPr>
              <w:pStyle w:val="BodyText"/>
            </w:pPr>
            <w:r>
              <w:t>-</w:t>
            </w:r>
            <w:r>
              <w:tab/>
              <w:t>Validity Time is the end of SFN where SIB was transmitted (from the satellite)</w:t>
            </w:r>
          </w:p>
          <w:p w14:paraId="4F83FCFE" w14:textId="77777777" w:rsidR="00CD1693" w:rsidRDefault="006750BB">
            <w:pPr>
              <w:pStyle w:val="BodyText"/>
            </w:pPr>
            <w:r>
              <w:t>Proposal 7: Satellite Position and Velocity information field sizes broadcast on SIB with periodicity X</w:t>
            </w:r>
          </w:p>
          <w:p w14:paraId="158D88B3"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BodyText"/>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2E0BE487" w14:textId="77777777" w:rsidR="00CD1693" w:rsidRDefault="006750BB">
            <w:pPr>
              <w:pStyle w:val="BodyText"/>
            </w:pPr>
            <w:r>
              <w:t xml:space="preserve">Observation 3: UE pre-compensation is sufficiently accurate to </w:t>
            </w:r>
            <w:proofErr w:type="spellStart"/>
            <w:r>
              <w:t>fulfill</w:t>
            </w:r>
            <w:proofErr w:type="spellEnd"/>
            <w:r>
              <w:t xml:space="preserve"> the timing and synchronization requirements necessary for UL transmission as listed below:</w:t>
            </w:r>
          </w:p>
          <w:p w14:paraId="194AEAC2" w14:textId="77777777" w:rsidR="00CD1693" w:rsidRDefault="00CD1693">
            <w:pPr>
              <w:pStyle w:val="BodyText"/>
            </w:pPr>
          </w:p>
          <w:p w14:paraId="6A1CD48A"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w:t>
            </w:r>
            <w:proofErr w:type="spellStart"/>
            <w:r>
              <w:t>gNB</w:t>
            </w:r>
            <w:proofErr w:type="spellEnd"/>
            <w:r>
              <w:t xml:space="preserv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BodyText"/>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BodyText"/>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BodyText"/>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BodyText"/>
              <w:numPr>
                <w:ilvl w:val="0"/>
                <w:numId w:val="16"/>
              </w:numPr>
              <w:overflowPunct w:val="0"/>
              <w:autoSpaceDE w:val="0"/>
              <w:autoSpaceDN w:val="0"/>
              <w:adjustRightInd w:val="0"/>
              <w:spacing w:after="120"/>
              <w:jc w:val="both"/>
              <w:textAlignment w:val="baseline"/>
            </w:pPr>
            <w:r>
              <w:lastRenderedPageBreak/>
              <w:t>For UE in RRC_IDLE, RRC_INACTIVE, and RRC_CONNECTED states, accuracy of UE pre-compensation of satellite Doppler shift is within maximum UL frequency error of ± 0.1ppm.</w:t>
            </w:r>
          </w:p>
          <w:p w14:paraId="0A129412" w14:textId="77777777" w:rsidR="00CD1693" w:rsidRDefault="006750BB">
            <w:pPr>
              <w:pStyle w:val="BodyText"/>
            </w:pPr>
            <w:r>
              <w:t xml:space="preserve">Observation 4: The UE does not </w:t>
            </w:r>
            <w:proofErr w:type="gramStart"/>
            <w:r>
              <w:t>needed</w:t>
            </w:r>
            <w:proofErr w:type="gramEnd"/>
            <w:r>
              <w:t xml:space="preserve"> to read all the system information necessary to configure a device before accessing satellite cell. It is </w:t>
            </w:r>
            <w:proofErr w:type="gramStart"/>
            <w:r>
              <w:t>sufficient</w:t>
            </w:r>
            <w:proofErr w:type="gramEnd"/>
            <w:r>
              <w:t xml:space="preserve">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BodyText"/>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BodyText"/>
              <w:rPr>
                <w:i/>
              </w:rPr>
            </w:pPr>
            <w:r>
              <w:t xml:space="preserve">Observation 6: With sufficient accuracy of time and frequency for UE pre-compensation to achieve UL synchronization and broadcast with low latency of 16 bytes for serving satellite Position and Velocity on NTN-specific SIB, the legacy PRACH procedure and signals for NB-IoT and </w:t>
            </w:r>
            <w:proofErr w:type="spellStart"/>
            <w:r>
              <w:t>eMTC</w:t>
            </w:r>
            <w:proofErr w:type="spellEnd"/>
            <w:r>
              <w:t xml:space="preserve">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achieved by using pre-compensation of delay and Doppler for UL transmission based on GNSS at the UE and satellite ephemeris broadcasted by the </w:t>
            </w:r>
            <w:proofErr w:type="spellStart"/>
            <w:r>
              <w:rPr>
                <w:lang w:val="en-US"/>
              </w:rPr>
              <w:t>gNB</w:t>
            </w:r>
            <w:proofErr w:type="spellEnd"/>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Time and frequency offset introduced in service link is pre-compensated by the UE for UL transmission based on UE location (from GNSS) and satellite ephemeris (broadcasted by the </w:t>
            </w:r>
            <w:proofErr w:type="spellStart"/>
            <w:r>
              <w:rPr>
                <w:lang w:val="en-US"/>
              </w:rPr>
              <w:t>gNB</w:t>
            </w:r>
            <w:proofErr w:type="spellEnd"/>
            <w:r>
              <w:rPr>
                <w:lang w:val="en-US"/>
              </w:rPr>
              <w:t>)</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Post-compensation at the </w:t>
            </w:r>
            <w:proofErr w:type="spellStart"/>
            <w:r>
              <w:rPr>
                <w:lang w:val="en-US"/>
              </w:rPr>
              <w:t>gNB</w:t>
            </w:r>
            <w:proofErr w:type="spellEnd"/>
            <w:r>
              <w:rPr>
                <w:lang w:val="en-US"/>
              </w:rPr>
              <w:t xml:space="preserve">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 xml:space="preserve">Pre-compensation at the UE side based on broadcast information from the </w:t>
            </w:r>
            <w:proofErr w:type="spellStart"/>
            <w:r>
              <w:rPr>
                <w:lang w:val="en-US"/>
              </w:rPr>
              <w:t>gNB</w:t>
            </w:r>
            <w:proofErr w:type="spellEnd"/>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 xml:space="preserve">Enhancements for non-GEO satellite deployment with moving beams and frequency reuse should be discussed assuming existing features of </w:t>
            </w:r>
            <w:proofErr w:type="spellStart"/>
            <w:r>
              <w:rPr>
                <w:lang w:val="en-US"/>
              </w:rPr>
              <w:t>eMTC</w:t>
            </w:r>
            <w:proofErr w:type="spellEnd"/>
            <w:r>
              <w:rPr>
                <w:lang w:val="en-US"/>
              </w:rPr>
              <w:t xml:space="preserve">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 xml:space="preserve">Lenovo. Motorola </w:t>
            </w:r>
            <w:proofErr w:type="gramStart"/>
            <w:r>
              <w:rPr>
                <w:lang w:eastAsia="zh-CN"/>
              </w:rPr>
              <w:t>Mobility  (</w:t>
            </w:r>
            <w:proofErr w:type="gramEnd"/>
            <w:r>
              <w:rPr>
                <w:lang w:eastAsia="zh-CN"/>
              </w:rPr>
              <w:t>R1-2100763)</w:t>
            </w:r>
          </w:p>
        </w:tc>
        <w:tc>
          <w:tcPr>
            <w:tcW w:w="8080" w:type="dxa"/>
            <w:vAlign w:val="center"/>
          </w:tcPr>
          <w:p w14:paraId="04997F8D" w14:textId="77777777" w:rsidR="00CD1693" w:rsidRDefault="006750BB">
            <w:pPr>
              <w:rPr>
                <w:lang w:val="en-US"/>
              </w:rPr>
            </w:pPr>
            <w:r>
              <w:t xml:space="preserve">Proposal 1: </w:t>
            </w:r>
            <w:r>
              <w:rPr>
                <w:lang w:val="en-US"/>
              </w:rPr>
              <w:t xml:space="preserve">A common timing offset (TO) and a TO drift rate for the </w:t>
            </w:r>
            <w:proofErr w:type="spellStart"/>
            <w:r>
              <w:rPr>
                <w:lang w:val="en-US"/>
              </w:rPr>
              <w:t>propogation</w:t>
            </w:r>
            <w:proofErr w:type="spellEnd"/>
            <w:r>
              <w:rPr>
                <w:lang w:val="en-US"/>
              </w:rPr>
              <w:t xml:space="preserve">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 xml:space="preserve">Proposal 3: TA value drift during the repetitions should be considered in UL transmission in IoT </w:t>
            </w:r>
            <w:proofErr w:type="gramStart"/>
            <w:r>
              <w:rPr>
                <w:bCs/>
                <w:lang w:val="en-US"/>
              </w:rPr>
              <w:t>on  NTN</w:t>
            </w:r>
            <w:proofErr w:type="gramEnd"/>
            <w:r>
              <w:rPr>
                <w:bCs/>
                <w:lang w:val="en-US"/>
              </w:rPr>
              <w:t>.</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proofErr w:type="spellStart"/>
            <w:r>
              <w:rPr>
                <w:lang w:eastAsia="zh-CN"/>
              </w:rPr>
              <w:lastRenderedPageBreak/>
              <w:t>Spreadtrum</w:t>
            </w:r>
            <w:proofErr w:type="spellEnd"/>
            <w:r>
              <w:rPr>
                <w:lang w:eastAsia="zh-CN"/>
              </w:rPr>
              <w:t xml:space="preserve">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satellite ephemeris and knowledge of UE and </w:t>
            </w:r>
            <w:proofErr w:type="spellStart"/>
            <w:r>
              <w:rPr>
                <w:lang w:val="en-US"/>
              </w:rPr>
              <w:t>eNB</w:t>
            </w:r>
            <w:proofErr w:type="spellEnd"/>
            <w:r>
              <w:rPr>
                <w:lang w:val="en-US"/>
              </w:rPr>
              <w:t xml:space="preserve">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w:t>
            </w:r>
            <w:proofErr w:type="spellStart"/>
            <w:r>
              <w:rPr>
                <w:lang w:eastAsia="ko-KR"/>
              </w:rPr>
              <w:t>eMTC</w:t>
            </w:r>
            <w:proofErr w:type="spellEnd"/>
            <w:r>
              <w:rPr>
                <w:lang w:eastAsia="ko-KR"/>
              </w:rPr>
              <w:t xml:space="preserve"> in TN are also </w:t>
            </w:r>
            <w:proofErr w:type="gramStart"/>
            <w:r>
              <w:rPr>
                <w:lang w:eastAsia="ko-KR"/>
              </w:rPr>
              <w:t>sufficient</w:t>
            </w:r>
            <w:proofErr w:type="gramEnd"/>
            <w:r>
              <w:rPr>
                <w:lang w:eastAsia="ko-KR"/>
              </w:rPr>
              <w:t xml:space="preserve">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 xml:space="preserve">As a baseline, the time and frequency synchronization for </w:t>
            </w:r>
            <w:proofErr w:type="spellStart"/>
            <w:r>
              <w:rPr>
                <w:lang w:eastAsia="ko-KR"/>
              </w:rPr>
              <w:t>eMTC</w:t>
            </w:r>
            <w:proofErr w:type="spellEnd"/>
            <w:r>
              <w:rPr>
                <w:lang w:eastAsia="ko-KR"/>
              </w:rPr>
              <w:t xml:space="preserve">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 xml:space="preserve">RAN1 should investigate DL synchronization performance for NB-IoT and </w:t>
            </w:r>
            <w:proofErr w:type="spellStart"/>
            <w:r>
              <w:rPr>
                <w:lang w:eastAsia="ko-KR"/>
              </w:rPr>
              <w:t>eMTC</w:t>
            </w:r>
            <w:proofErr w:type="spellEnd"/>
            <w:r>
              <w:rPr>
                <w:lang w:eastAsia="ko-KR"/>
              </w:rPr>
              <w:t xml:space="preserve">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 xml:space="preserve">A reference point for calculating UL transmission timing can be set on the ground, in the air, at the satellite, at the </w:t>
            </w:r>
            <w:proofErr w:type="spellStart"/>
            <w:r>
              <w:t>eNB</w:t>
            </w:r>
            <w:proofErr w:type="spellEnd"/>
            <w:r>
              <w:t>,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 xml:space="preserve">A reference point for UL transmission timing shall be set at the </w:t>
            </w:r>
            <w:proofErr w:type="spellStart"/>
            <w:r>
              <w:t>eNB</w:t>
            </w:r>
            <w:proofErr w:type="spellEnd"/>
            <w:r>
              <w:t>, if needed.</w:t>
            </w:r>
          </w:p>
          <w:p w14:paraId="463221FB" w14:textId="77777777" w:rsidR="00CD1693" w:rsidRDefault="006750BB">
            <w:pPr>
              <w:ind w:left="2160" w:hanging="2160"/>
            </w:pPr>
            <w:r>
              <w:lastRenderedPageBreak/>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lastRenderedPageBreak/>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w:t>
            </w:r>
            <w:proofErr w:type="gramStart"/>
            <w:r>
              <w:t>random access</w:t>
            </w:r>
            <w:proofErr w:type="gramEnd"/>
            <w:r>
              <w:t xml:space="preserve">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w:t>
            </w:r>
            <w:proofErr w:type="spellStart"/>
            <w:r>
              <w:t>eMTC</w:t>
            </w:r>
            <w:proofErr w:type="spellEnd"/>
            <w:r>
              <w:t xml:space="preserve"> design is much lower than expected doppler shift in NTN scenario.</w:t>
            </w:r>
          </w:p>
          <w:p w14:paraId="71F3A670" w14:textId="77777777" w:rsidR="00CD1693" w:rsidRDefault="006750BB">
            <w:r>
              <w:t>Observation 3: The power consumption and impact on timing and frequency accuracy for NB-IoT/</w:t>
            </w:r>
            <w:proofErr w:type="spellStart"/>
            <w:r>
              <w:t>eMTC</w:t>
            </w:r>
            <w:proofErr w:type="spellEnd"/>
            <w:r>
              <w:t xml:space="preserve"> UE with GNSS processing is unclear.</w:t>
            </w:r>
          </w:p>
          <w:p w14:paraId="2B451518" w14:textId="77777777" w:rsidR="00CD1693" w:rsidRDefault="006750BB">
            <w:r>
              <w:t xml:space="preserve">Observation 4: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w:t>
            </w:r>
            <w:proofErr w:type="gramStart"/>
            <w:r>
              <w:t>random access</w:t>
            </w:r>
            <w:proofErr w:type="gramEnd"/>
            <w:r>
              <w:t xml:space="preserve">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w:t>
            </w:r>
            <w:proofErr w:type="spellStart"/>
            <w:r>
              <w:t>expecially</w:t>
            </w:r>
            <w:proofErr w:type="spellEnd"/>
            <w:r>
              <w:t xml:space="preserve">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w:t>
            </w:r>
            <w:proofErr w:type="spellStart"/>
            <w:r>
              <w:t>eMTC</w:t>
            </w:r>
            <w:proofErr w:type="spellEnd"/>
            <w:r>
              <w:t xml:space="preserve"> UE with GNSS processing should be studied.</w:t>
            </w:r>
          </w:p>
          <w:p w14:paraId="60A0224B" w14:textId="77777777" w:rsidR="00CD1693" w:rsidRDefault="006750BB">
            <w:r>
              <w:lastRenderedPageBreak/>
              <w:t>Proposal 14: Network should be in control of the timing advance updates applied at the UE.</w:t>
            </w:r>
          </w:p>
          <w:p w14:paraId="7A507A00" w14:textId="77777777" w:rsidR="00CD1693" w:rsidRDefault="006750BB">
            <w:r>
              <w:t>Proposal 15: If UE is performing autonomous update of timing advance during RRC_CONNECTED mode, the network should know the details of such adjustments in advance.</w:t>
            </w:r>
          </w:p>
          <w:p w14:paraId="7C653B45" w14:textId="77777777" w:rsidR="00CD1693" w:rsidRDefault="006750BB">
            <w:r>
              <w:t xml:space="preserve">Proposal 16: Self </w:t>
            </w:r>
            <w:proofErr w:type="spellStart"/>
            <w:r>
              <w:t>adjustement</w:t>
            </w:r>
            <w:proofErr w:type="spellEnd"/>
            <w:r>
              <w:t xml:space="preserve">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 xml:space="preserve">Proposal 1: To support NB-IoT and </w:t>
            </w:r>
            <w:proofErr w:type="spellStart"/>
            <w:r>
              <w:t>eMTC</w:t>
            </w:r>
            <w:proofErr w:type="spellEnd"/>
            <w:r>
              <w:t xml:space="preserve">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w:t>
            </w:r>
            <w:proofErr w:type="spellStart"/>
            <w:r>
              <w:t>eMTC</w:t>
            </w:r>
            <w:proofErr w:type="spellEnd"/>
            <w:r>
              <w:t xml:space="preserve">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w:t>
            </w:r>
            <w:proofErr w:type="gramStart"/>
            <w:r>
              <w:t>taking into account</w:t>
            </w:r>
            <w:proofErr w:type="gramEnd"/>
            <w:r>
              <w:t xml:space="preserve">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 xml:space="preserve">Proposal 2: Common TA should be indicated to cover the roundtrip delay between Satellite and Gateway at least for </w:t>
            </w:r>
            <w:proofErr w:type="gramStart"/>
            <w:r>
              <w:t>position based</w:t>
            </w:r>
            <w:proofErr w:type="gramEnd"/>
            <w:r>
              <w:t xml:space="preserve"> TA estimation.</w:t>
            </w:r>
          </w:p>
          <w:p w14:paraId="7A5DEE67" w14:textId="77777777" w:rsidR="00CD1693" w:rsidRDefault="006750BB">
            <w:r>
              <w:t xml:space="preserve">Proposal 3: </w:t>
            </w:r>
            <w:proofErr w:type="gramStart"/>
            <w:r>
              <w:t>Whether or not</w:t>
            </w:r>
            <w:proofErr w:type="gramEnd"/>
            <w:r>
              <w:t xml:space="preserve">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w:t>
            </w:r>
            <w:proofErr w:type="spellStart"/>
            <w:r>
              <w:rPr>
                <w:bCs/>
                <w:lang w:eastAsia="ja-JP"/>
              </w:rPr>
              <w:t>eMTC</w:t>
            </w:r>
            <w:proofErr w:type="spellEnd"/>
            <w:r>
              <w:rPr>
                <w:bCs/>
                <w:lang w:eastAsia="ja-JP"/>
              </w:rPr>
              <w:t>.</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w:t>
            </w:r>
            <w:proofErr w:type="spellStart"/>
            <w:r>
              <w:rPr>
                <w:bCs/>
                <w:lang w:eastAsia="ja-JP"/>
              </w:rPr>
              <w:t>eMTC</w:t>
            </w:r>
            <w:proofErr w:type="spellEnd"/>
            <w:r>
              <w:rPr>
                <w:bCs/>
                <w:lang w:eastAsia="ja-JP"/>
              </w:rPr>
              <w:t>.</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14:paraId="76969AD4" w14:textId="77777777" w:rsidR="00CD1693" w:rsidRDefault="006750BB">
            <w:pPr>
              <w:spacing w:beforeLines="50" w:before="120" w:afterLines="50" w:after="120"/>
            </w:pPr>
            <w:r>
              <w:lastRenderedPageBreak/>
              <w:t xml:space="preserve">Proposal 1: RAN1 to study enhancements to prevent </w:t>
            </w:r>
            <w:proofErr w:type="gramStart"/>
            <w:r>
              <w:t>an</w:t>
            </w:r>
            <w:proofErr w:type="gramEnd"/>
            <w:r>
              <w:t xml:space="preserve">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ListParagraph"/>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2700" w14:textId="77777777" w:rsidR="00AD732C" w:rsidRDefault="00AD732C" w:rsidP="00584850">
      <w:pPr>
        <w:spacing w:after="0"/>
      </w:pPr>
      <w:r>
        <w:separator/>
      </w:r>
    </w:p>
  </w:endnote>
  <w:endnote w:type="continuationSeparator" w:id="0">
    <w:p w14:paraId="275BF428" w14:textId="77777777" w:rsidR="00AD732C" w:rsidRDefault="00AD732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2ED69" w14:textId="77777777" w:rsidR="00AD732C" w:rsidRDefault="00AD732C" w:rsidP="00584850">
      <w:pPr>
        <w:spacing w:after="0"/>
      </w:pPr>
      <w:r>
        <w:separator/>
      </w:r>
    </w:p>
  </w:footnote>
  <w:footnote w:type="continuationSeparator" w:id="0">
    <w:p w14:paraId="6E2D8AF5" w14:textId="77777777" w:rsidR="00AD732C" w:rsidRDefault="00AD732C"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48BF"/>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7716D"/>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2C6"/>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1E55"/>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E29"/>
    <w:rsid w:val="00405FD9"/>
    <w:rsid w:val="004067EE"/>
    <w:rsid w:val="00406E27"/>
    <w:rsid w:val="00407387"/>
    <w:rsid w:val="00407BC0"/>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5E2"/>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A7B7A"/>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41F1"/>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1D14"/>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0DCB"/>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57FEA"/>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9DA"/>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2BF7"/>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5"/>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8A8"/>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3C49"/>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2399"/>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6AA4"/>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03A"/>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1281"/>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32C"/>
    <w:rsid w:val="00AD7469"/>
    <w:rsid w:val="00AD7B41"/>
    <w:rsid w:val="00AD7D79"/>
    <w:rsid w:val="00AE0755"/>
    <w:rsid w:val="00AE212A"/>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5605"/>
    <w:rsid w:val="00BA670C"/>
    <w:rsid w:val="00BA6C82"/>
    <w:rsid w:val="00BA7AF0"/>
    <w:rsid w:val="00BB06BA"/>
    <w:rsid w:val="00BB142C"/>
    <w:rsid w:val="00BB3DBB"/>
    <w:rsid w:val="00BB4DA5"/>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B67B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1BE2"/>
    <w:rsid w:val="00E920D8"/>
    <w:rsid w:val="00E92846"/>
    <w:rsid w:val="00E93697"/>
    <w:rsid w:val="00E94B4C"/>
    <w:rsid w:val="00E95081"/>
    <w:rsid w:val="00E96E14"/>
    <w:rsid w:val="00EA0F19"/>
    <w:rsid w:val="00EA1AD5"/>
    <w:rsid w:val="00EA1E1D"/>
    <w:rsid w:val="00EA1E26"/>
    <w:rsid w:val="00EA2004"/>
    <w:rsid w:val="00EA271B"/>
    <w:rsid w:val="00EA2BBD"/>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60B"/>
    <w:rsid w:val="00EE3E05"/>
    <w:rsid w:val="00EE52FC"/>
    <w:rsid w:val="00EE56F6"/>
    <w:rsid w:val="00EE5B78"/>
    <w:rsid w:val="00EE6FD1"/>
    <w:rsid w:val="00EE78ED"/>
    <w:rsid w:val="00EE793A"/>
    <w:rsid w:val="00EE7947"/>
    <w:rsid w:val="00EE7D27"/>
    <w:rsid w:val="00EF0B1A"/>
    <w:rsid w:val="00EF575B"/>
    <w:rsid w:val="00EF5DA7"/>
    <w:rsid w:val="00EF69DC"/>
    <w:rsid w:val="00EF7CA3"/>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5F43"/>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991"/>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D78DD3-1152-4362-AFAD-5222A376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25</Pages>
  <Words>10694</Words>
  <Characters>60961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71512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Beale, Martin</cp:lastModifiedBy>
  <cp:revision>5</cp:revision>
  <cp:lastPrinted>2017-11-03T15:53:00Z</cp:lastPrinted>
  <dcterms:created xsi:type="dcterms:W3CDTF">2021-01-27T11:48:00Z</dcterms:created>
  <dcterms:modified xsi:type="dcterms:W3CDTF">2021-01-27T13:27:00Z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