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5347F41"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F34399">
        <w:rPr>
          <w:rFonts w:eastAsia="MS Mincho" w:cs="Arial"/>
          <w:bCs/>
          <w:sz w:val="28"/>
          <w:szCs w:val="24"/>
          <w:lang w:val="en-US"/>
        </w:rPr>
        <w:t>XXXX</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08C09A3F"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357646">
        <w:rPr>
          <w:rFonts w:cs="Arial"/>
          <w:bCs/>
          <w:sz w:val="28"/>
          <w:szCs w:val="24"/>
          <w:lang w:val="en-US" w:eastAsia="zh-TW"/>
        </w:rPr>
        <w:t>Summary #1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1CB83806" w14:textId="0F803CFF" w:rsidR="00D0795B" w:rsidRDefault="00EC7BA6" w:rsidP="00EC7BA6">
      <w:pPr>
        <w:pStyle w:val="BodyText"/>
      </w:pPr>
      <w:r w:rsidRPr="00EC7BA6">
        <w:t xml:space="preserve">In RAN#86 meeting, a new Study Item was approved for IoT Non Terrestrial Network (NTN) [1]. 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4F951A9C" w14:textId="77777777" w:rsidR="00EC7BA6" w:rsidRPr="00EC7BA6" w:rsidRDefault="00EC7BA6"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Sateliot/Gatehouse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deg for GEO and 45 deg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0983ACE0"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 xml:space="preserve">satelite parameters </w:t>
      </w:r>
      <w:r w:rsidR="0099593F">
        <w:rPr>
          <w:rFonts w:eastAsiaTheme="minorEastAsia"/>
          <w:lang w:eastAsia="zh-CN"/>
        </w:rPr>
        <w:t>based on Sateliot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Link budget analysis were provided OPPO, ZTE, CATT, Zheijiang, Sateliot,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lastRenderedPageBreak/>
        <w:t>Polarisation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NB-IoT and eMTC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NB-IoT/eMTC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Sateliot, Gatehouse, and Thales. </w:t>
      </w:r>
    </w:p>
    <w:p w14:paraId="39BB135D"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Coupling loss analysis for Set 1, Set 2two cases</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0345B5FD"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 TR 36.888 Table 5.2.1.2-2 “</w:t>
      </w:r>
      <w:r w:rsidRPr="00A3287B">
        <w:rPr>
          <w:rFonts w:eastAsiaTheme="minorEastAsia"/>
          <w:lang w:eastAsia="zh-CN"/>
        </w:rPr>
        <w:t>MCL calculation for normal LTE FDD</w:t>
      </w:r>
      <w:r>
        <w:rPr>
          <w:rFonts w:eastAsiaTheme="minorEastAsia"/>
          <w:lang w:eastAsia="zh-CN"/>
        </w:rPr>
        <w:t>”, a MCL of 144 dB correspond to a required SNR of -3 dB for PDSCH and -7.6 dB for PUSCH. The MCL=164 dB correspond to a required SNR of -23 dB for PDSCH and -27.6 dB for PUSCH</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7EC281B1" w:rsidR="00C81F9C" w:rsidRDefault="00C81F9C" w:rsidP="00C81F9C">
      <w:pPr>
        <w:rPr>
          <w:lang w:eastAsia="x-none"/>
        </w:rPr>
      </w:pPr>
      <w:r>
        <w:rPr>
          <w:lang w:eastAsia="x-none"/>
        </w:rPr>
        <w:t>MediaTek mentioned c</w:t>
      </w:r>
      <w:r>
        <w:rPr>
          <w:lang w:eastAsia="x-none"/>
        </w:rPr>
        <w:t>ellular NB-IoT can support minimum performance requirement as follows:</w:t>
      </w:r>
    </w:p>
    <w:p w14:paraId="580D1C68" w14:textId="77777777" w:rsidR="00C81F9C" w:rsidRDefault="00C81F9C" w:rsidP="00046E58">
      <w:pPr>
        <w:pStyle w:val="ListParagraph"/>
        <w:numPr>
          <w:ilvl w:val="0"/>
          <w:numId w:val="13"/>
        </w:numPr>
        <w:rPr>
          <w:lang w:eastAsia="x-none"/>
        </w:rPr>
      </w:pPr>
      <w:r>
        <w:rPr>
          <w:lang w:eastAsia="x-none"/>
        </w:rPr>
        <w:t xml:space="preserve">NPDSCH and NPDCCH with SNR = -10.2 dB and SNR=-11.4 dB with 256 and 1024 repetitions respectively on non-anchor carrier (TS 36.101 Table 8.12.1.1.2-2 and Table 8.12.2.1.1-1).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 xml:space="preserve">NPUSCH Format 1 and NPUSCH Format 2 with SNR = -12.2 dB and SNR=-10.9 dB with 64 repetitions respectively on non-anchor carrier (TS 36.104 Table 8.5.1.1.1-1 and Table 8.5.2.2.1-1).  </w:t>
      </w:r>
    </w:p>
    <w:p w14:paraId="3174F6F4" w14:textId="77777777" w:rsidR="00C81F9C" w:rsidRDefault="00C81F9C" w:rsidP="00046E58">
      <w:pPr>
        <w:pStyle w:val="ListParagraph"/>
        <w:numPr>
          <w:ilvl w:val="0"/>
          <w:numId w:val="13"/>
        </w:numPr>
        <w:rPr>
          <w:lang w:eastAsia="x-none"/>
        </w:rPr>
      </w:pPr>
      <w:r>
        <w:rPr>
          <w:lang w:eastAsia="x-none"/>
        </w:rPr>
        <w:t xml:space="preserve">NPRACH can be supported with minimum performance requirement with SNR=-6.8 dB (TS 36.104 Table 8.5.3.2.1-1). </w:t>
      </w:r>
    </w:p>
    <w:p w14:paraId="32902B85" w14:textId="43E8ED80" w:rsidR="00C81F9C" w:rsidRDefault="00C81F9C" w:rsidP="00C81F9C">
      <w:pPr>
        <w:rPr>
          <w:lang w:eastAsia="zh-CN"/>
        </w:rPr>
      </w:pPr>
      <w:r>
        <w:rPr>
          <w:lang w:eastAsia="zh-CN"/>
        </w:rPr>
        <w:t>A UE can work at lower SNR than that shown above</w:t>
      </w:r>
      <w:r>
        <w:rPr>
          <w:lang w:eastAsia="zh-CN"/>
        </w:rPr>
        <w:t xml:space="preser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t xml:space="preserve">NPDSCH </w:t>
      </w:r>
      <w:r>
        <w:rPr>
          <w:lang w:eastAsia="zh-CN"/>
        </w:rPr>
        <w:t>supports to 2048 repetitions</w:t>
      </w:r>
    </w:p>
    <w:p w14:paraId="230AE15D" w14:textId="379C56B2" w:rsidR="00C81F9C" w:rsidRDefault="00C81F9C" w:rsidP="00046E58">
      <w:pPr>
        <w:pStyle w:val="ListParagraph"/>
        <w:numPr>
          <w:ilvl w:val="0"/>
          <w:numId w:val="14"/>
        </w:numPr>
        <w:rPr>
          <w:lang w:eastAsia="zh-CN"/>
        </w:rPr>
      </w:pPr>
      <w:r>
        <w:rPr>
          <w:lang w:eastAsia="zh-CN"/>
        </w:rPr>
        <w:lastRenderedPageBreak/>
        <w:t>NPDCCH supports to 1024</w:t>
      </w:r>
    </w:p>
    <w:p w14:paraId="3D0527BF" w14:textId="12BA9BC6" w:rsidR="00C81F9C" w:rsidRDefault="00C81F9C" w:rsidP="00046E58">
      <w:pPr>
        <w:pStyle w:val="ListParagraph"/>
        <w:numPr>
          <w:ilvl w:val="0"/>
          <w:numId w:val="14"/>
        </w:numPr>
        <w:rPr>
          <w:lang w:eastAsia="zh-CN"/>
        </w:rPr>
      </w:pPr>
      <w:r>
        <w:rPr>
          <w:lang w:eastAsia="zh-CN"/>
        </w:rPr>
        <w:t>NPUSH</w:t>
      </w:r>
      <w:r>
        <w:rPr>
          <w:lang w:eastAsia="zh-CN"/>
        </w:rPr>
        <w:t xml:space="preserve"> supports to </w:t>
      </w:r>
      <w:r>
        <w:rPr>
          <w:lang w:eastAsia="zh-CN"/>
        </w:rPr>
        <w:t>128</w:t>
      </w:r>
    </w:p>
    <w:p w14:paraId="7296C3DC" w14:textId="23A3D44C" w:rsidR="00C81F9C" w:rsidRDefault="00C81F9C" w:rsidP="00046E58">
      <w:pPr>
        <w:pStyle w:val="ListParagraph"/>
        <w:numPr>
          <w:ilvl w:val="0"/>
          <w:numId w:val="14"/>
        </w:numPr>
        <w:rPr>
          <w:lang w:eastAsia="zh-CN"/>
        </w:rPr>
      </w:pPr>
      <w:r>
        <w:rPr>
          <w:lang w:eastAsia="zh-CN"/>
        </w:rPr>
        <w:t xml:space="preserve">NPRACH supports to </w:t>
      </w:r>
      <w:r>
        <w:rPr>
          <w:lang w:eastAsia="zh-CN"/>
        </w:rPr>
        <w:t>1024</w:t>
      </w:r>
    </w:p>
    <w:p w14:paraId="0A58E753" w14:textId="60855594" w:rsidR="00C81F9C" w:rsidRDefault="00C81F9C" w:rsidP="00C81F9C">
      <w:pPr>
        <w:rPr>
          <w:lang w:eastAsia="zh-CN"/>
        </w:rPr>
      </w:pPr>
      <w:r>
        <w:rPr>
          <w:lang w:eastAsia="zh-CN"/>
        </w:rPr>
        <w:t xml:space="preserve">On the UL, the eNB may schedule UL transmission with an UL channel bandwidth of 3.75 kHz, or with 15 kHz or 3*15 kHz, with </w:t>
      </w:r>
      <w:r>
        <w:rPr>
          <w:lang w:eastAsia="zh-CN"/>
        </w:rPr>
        <w:t xml:space="preserve">a smaller </w:t>
      </w:r>
      <w:r>
        <w:rPr>
          <w:lang w:eastAsia="zh-CN"/>
        </w:rPr>
        <w:t>number of repetitions</w:t>
      </w:r>
      <w:r>
        <w:rPr>
          <w:lang w:eastAsia="zh-CN"/>
        </w:rPr>
        <w:t xml:space="preserve"> needed compare to full-PRB scheduling</w:t>
      </w:r>
      <w:r>
        <w:rPr>
          <w:lang w:eastAsia="zh-CN"/>
        </w:rPr>
        <w:t xml:space="preserve">. </w:t>
      </w:r>
    </w:p>
    <w:p w14:paraId="5CA3243B" w14:textId="11EF73CD"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ZTE proposed that NB-IoT/eMTC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NB-IoT/eMTC in terrestrial network</w:t>
      </w:r>
      <w:r>
        <w:rPr>
          <w:rFonts w:eastAsiaTheme="minorEastAsia"/>
          <w:lang w:eastAsia="zh-CN"/>
        </w:rPr>
        <w:t xml:space="preserve">. Based on the moderator understanding of TR 36.888 [4], we have </w:t>
      </w:r>
    </w:p>
    <w:p w14:paraId="6B0FFFAD" w14:textId="34E5BDD7"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Table 9.5.6.1-2 in [4</w:t>
      </w:r>
      <w:r w:rsidRPr="001211B3">
        <w:rPr>
          <w:rFonts w:eastAsiaTheme="minorEastAsia"/>
          <w:lang w:eastAsia="zh-CN"/>
        </w:rPr>
        <w:t>])</w:t>
      </w:r>
    </w:p>
    <w:p w14:paraId="1F345FA7" w14:textId="7933592A"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Table 9.5.7.1-3 in [4</w:t>
      </w:r>
      <w:r w:rsidRPr="001211B3">
        <w:rPr>
          <w:rFonts w:eastAsiaTheme="minorEastAsia"/>
          <w:lang w:eastAsia="zh-CN"/>
        </w:rPr>
        <w:t xml:space="preserve">]) </w:t>
      </w:r>
    </w:p>
    <w:p w14:paraId="2E647E7A" w14:textId="77777777" w:rsidR="001211B3" w:rsidRDefault="001211B3" w:rsidP="0045730D">
      <w:pPr>
        <w:snapToGrid w:val="0"/>
        <w:spacing w:beforeLines="50" w:before="120" w:afterLines="50" w:after="120"/>
        <w:rPr>
          <w:rFonts w:eastAsiaTheme="minorEastAsia"/>
          <w:lang w:eastAsia="zh-CN"/>
        </w:rPr>
      </w:pP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eMTC,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eMTC, selecting transmission with 3 * 15 kHz improves the SNR by about 10*log(360 kHz/(3*15 kHz)=9 dB</w:t>
      </w:r>
    </w:p>
    <w:p w14:paraId="752D4880" w14:textId="08231D2D" w:rsidR="001211B3" w:rsidRPr="00660BD7" w:rsidRDefault="001211B3" w:rsidP="001211B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1D42A2B7" w14:textId="6A1FBDB8" w:rsidR="001211B3" w:rsidRPr="001211B3" w:rsidRDefault="001211B3" w:rsidP="001211B3">
      <w:pPr>
        <w:snapToGrid w:val="0"/>
        <w:spacing w:beforeLines="50" w:before="120" w:afterLines="50" w:after="120"/>
        <w:rPr>
          <w:rFonts w:eastAsiaTheme="minorEastAsia"/>
          <w:b/>
          <w:lang w:eastAsia="zh-CN"/>
        </w:rPr>
      </w:pPr>
      <w:r w:rsidRPr="001211B3">
        <w:rPr>
          <w:rFonts w:eastAsiaTheme="minorEastAsia"/>
          <w:b/>
          <w:lang w:eastAsia="zh-CN"/>
        </w:rPr>
        <w:t>Do companies agree that the baseline for required SNR for NB-IoT/eMTC NTN can be the required SINR for NB-IoT/eMTC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3572C221"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 xml:space="preserve">NOTE: For NB-IoT and eMTC,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achieve 10% BLER target. On the UL,  the SNR can be improved by selecting a smaller UL channel bandwidth.</w:t>
      </w:r>
    </w:p>
    <w:p w14:paraId="1B9DC27C" w14:textId="77777777" w:rsidR="007C42A4" w:rsidRPr="006B7379" w:rsidRDefault="007C42A4"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20006E0E" w14:textId="77777777" w:rsidR="0045730D" w:rsidRDefault="0045730D" w:rsidP="0045730D">
      <w:pPr>
        <w:snapToGrid w:val="0"/>
        <w:spacing w:beforeLines="50" w:before="120" w:afterLines="50" w:after="120"/>
        <w:rPr>
          <w:rFonts w:eastAsiaTheme="minorEastAsia"/>
          <w:lang w:eastAsia="zh-CN"/>
        </w:rPr>
      </w:pP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12.5 deg for GEO and 30 deg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59.8 / 33.7 / 28.3 dBW/MHz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12.5 deg</w:t>
            </w:r>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deg</w:t>
            </w:r>
          </w:p>
        </w:tc>
        <w:tc>
          <w:tcPr>
            <w:tcW w:w="1437" w:type="dxa"/>
          </w:tcPr>
          <w:p w14:paraId="3EB1A40E" w14:textId="77777777" w:rsidR="0099593F" w:rsidRPr="0099593F" w:rsidRDefault="0099593F" w:rsidP="00BC387A">
            <w:pPr>
              <w:rPr>
                <w:highlight w:val="yellow"/>
              </w:rPr>
            </w:pPr>
            <w:r w:rsidRPr="0099593F">
              <w:rPr>
                <w:rFonts w:hint="eastAsia"/>
                <w:highlight w:val="yellow"/>
              </w:rPr>
              <w:t>30 deg</w:t>
            </w:r>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lastRenderedPageBreak/>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dBW/MHz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dBW/MHz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dBW/MHz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dBi</w:t>
            </w:r>
          </w:p>
        </w:tc>
        <w:tc>
          <w:tcPr>
            <w:tcW w:w="1437" w:type="dxa"/>
            <w:vAlign w:val="center"/>
          </w:tcPr>
          <w:p w14:paraId="03BE9360" w14:textId="77777777" w:rsidR="0099593F" w:rsidRDefault="0099593F" w:rsidP="00BC387A">
            <w:r>
              <w:rPr>
                <w:rFonts w:hint="eastAsia"/>
              </w:rPr>
              <w:t>16.2</w:t>
            </w:r>
            <w:r>
              <w:t xml:space="preserve"> dBi</w:t>
            </w:r>
          </w:p>
        </w:tc>
        <w:tc>
          <w:tcPr>
            <w:tcW w:w="1437" w:type="dxa"/>
            <w:vAlign w:val="center"/>
          </w:tcPr>
          <w:p w14:paraId="412888E4" w14:textId="77777777" w:rsidR="0099593F" w:rsidRDefault="0099593F" w:rsidP="00BC387A">
            <w:r>
              <w:rPr>
                <w:rFonts w:hint="eastAsia"/>
              </w:rPr>
              <w:t>16.2</w:t>
            </w:r>
            <w:r>
              <w:t xml:space="preserve"> dBi</w:t>
            </w:r>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deg</w:t>
            </w:r>
          </w:p>
        </w:tc>
        <w:tc>
          <w:tcPr>
            <w:tcW w:w="1437" w:type="dxa"/>
            <w:vAlign w:val="center"/>
          </w:tcPr>
          <w:p w14:paraId="06966FEC" w14:textId="77777777" w:rsidR="0099593F" w:rsidRDefault="0099593F" w:rsidP="00BC387A">
            <w:r>
              <w:rPr>
                <w:rFonts w:hint="eastAsia"/>
              </w:rPr>
              <w:t>22.1</w:t>
            </w:r>
            <w:r>
              <w:t xml:space="preserve"> deg</w:t>
            </w:r>
          </w:p>
        </w:tc>
        <w:tc>
          <w:tcPr>
            <w:tcW w:w="1437" w:type="dxa"/>
            <w:vAlign w:val="center"/>
          </w:tcPr>
          <w:p w14:paraId="5450761E" w14:textId="77777777" w:rsidR="0099593F" w:rsidRDefault="0099593F" w:rsidP="00BC387A">
            <w:r>
              <w:rPr>
                <w:rFonts w:hint="eastAsia"/>
              </w:rPr>
              <w:t>22.1</w:t>
            </w:r>
            <w:r>
              <w:t xml:space="preserve"> deg</w:t>
            </w:r>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dBi</w:t>
            </w:r>
          </w:p>
        </w:tc>
        <w:tc>
          <w:tcPr>
            <w:tcW w:w="1437" w:type="dxa"/>
            <w:vAlign w:val="center"/>
          </w:tcPr>
          <w:p w14:paraId="748CB03B" w14:textId="77777777" w:rsidR="0099593F" w:rsidRDefault="0099593F" w:rsidP="00BC387A">
            <w:r>
              <w:rPr>
                <w:rFonts w:hint="eastAsia"/>
              </w:rPr>
              <w:t>16.2</w:t>
            </w:r>
            <w:r>
              <w:t xml:space="preserve"> dBi</w:t>
            </w:r>
          </w:p>
        </w:tc>
        <w:tc>
          <w:tcPr>
            <w:tcW w:w="1437" w:type="dxa"/>
            <w:vAlign w:val="center"/>
          </w:tcPr>
          <w:p w14:paraId="5451AC10" w14:textId="77777777" w:rsidR="0099593F" w:rsidRDefault="0099593F" w:rsidP="00BC387A">
            <w:r>
              <w:rPr>
                <w:rFonts w:hint="eastAsia"/>
              </w:rPr>
              <w:t>16.2</w:t>
            </w:r>
            <w:r>
              <w:t xml:space="preserve"> dBi</w:t>
            </w:r>
          </w:p>
        </w:tc>
      </w:tr>
    </w:tbl>
    <w:p w14:paraId="12DAAAC1" w14:textId="77777777" w:rsidR="00667079" w:rsidRDefault="00667079" w:rsidP="0045730D">
      <w:pPr>
        <w:spacing w:beforeLines="50" w:before="120" w:afterLines="50" w:after="120"/>
      </w:pPr>
      <w:bookmarkStart w:id="3"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38D51246" w14:textId="77777777" w:rsidR="0045730D" w:rsidRDefault="0045730D" w:rsidP="0045730D">
      <w:pPr>
        <w:spacing w:beforeLines="50" w:before="120" w:afterLines="50" w:after="120"/>
      </w:pPr>
    </w:p>
    <w:p w14:paraId="2CE94287" w14:textId="77777777" w:rsidR="007C42A4" w:rsidRDefault="007C42A4"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30 deg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21.45 dBW/MHz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3"/>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deg</w:t>
            </w:r>
          </w:p>
        </w:tc>
        <w:tc>
          <w:tcPr>
            <w:tcW w:w="1675" w:type="dxa"/>
          </w:tcPr>
          <w:p w14:paraId="3E6FEB0A" w14:textId="77777777" w:rsidR="00C078DC" w:rsidRPr="00296FDD" w:rsidRDefault="00C078DC" w:rsidP="00BC387A">
            <w:r w:rsidRPr="00296FDD">
              <w:t>(Beam center)</w:t>
            </w:r>
          </w:p>
          <w:p w14:paraId="776D289E" w14:textId="75830551" w:rsidR="00C078DC" w:rsidRPr="0099593F" w:rsidRDefault="00C078DC" w:rsidP="00BC387A">
            <w:pPr>
              <w:rPr>
                <w:rFonts w:hint="eastAsia"/>
                <w:highlight w:val="yellow"/>
              </w:rPr>
            </w:pPr>
            <w:r w:rsidRPr="00296FDD">
              <w:rPr>
                <w:rFonts w:hint="eastAsia"/>
              </w:rPr>
              <w:t>65.5 deg</w:t>
            </w:r>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21.45 dBW/MHz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8 dBi</w:t>
            </w:r>
          </w:p>
        </w:tc>
        <w:tc>
          <w:tcPr>
            <w:tcW w:w="1675" w:type="dxa"/>
          </w:tcPr>
          <w:p w14:paraId="33393DA8" w14:textId="49F4D8E6" w:rsidR="00C078DC" w:rsidRDefault="00C078DC" w:rsidP="00BC387A">
            <w:pPr>
              <w:rPr>
                <w:bCs/>
              </w:rPr>
            </w:pPr>
            <w:r>
              <w:rPr>
                <w:bCs/>
              </w:rPr>
              <w:t>11 dBi</w:t>
            </w:r>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lastRenderedPageBreak/>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8 dBi</w:t>
            </w:r>
          </w:p>
        </w:tc>
        <w:tc>
          <w:tcPr>
            <w:tcW w:w="1675" w:type="dxa"/>
          </w:tcPr>
          <w:p w14:paraId="3063D476" w14:textId="5F7225B2" w:rsidR="00C078DC" w:rsidRDefault="00C078DC" w:rsidP="00BC387A">
            <w:pPr>
              <w:rPr>
                <w:bCs/>
              </w:rPr>
            </w:pPr>
            <w:r>
              <w:rPr>
                <w:bCs/>
              </w:rPr>
              <w:t>11 dBi</w:t>
            </w:r>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55B57803" w14:textId="77777777" w:rsidR="0099593F" w:rsidRDefault="0099593F" w:rsidP="0099593F">
      <w:pPr>
        <w:snapToGrid w:val="0"/>
        <w:spacing w:beforeLines="50" w:before="120" w:afterLines="50" w:after="120"/>
        <w:rPr>
          <w:rFonts w:eastAsiaTheme="minorEastAsia"/>
          <w:lang w:eastAsia="zh-CN"/>
        </w:rPr>
      </w:pPr>
    </w:p>
    <w:p w14:paraId="26634C15" w14:textId="77777777" w:rsidR="00EB1962" w:rsidRDefault="00EB1962"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w:t>
      </w:r>
      <w:r w:rsidR="00B852F9">
        <w:rPr>
          <w:rFonts w:eastAsiaTheme="minorEastAsia"/>
          <w:lang w:eastAsia="zh-CN"/>
        </w:rPr>
        <w:t>assumptions for power class and UE noise figure</w:t>
      </w:r>
      <w:r w:rsidR="00B852F9">
        <w:rPr>
          <w:rFonts w:eastAsiaTheme="minorEastAsia"/>
          <w:lang w:eastAsia="zh-CN"/>
        </w:rPr>
        <w:t xml:space="preserv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dB..</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2454BA2D"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Pr>
          <w:rFonts w:eastAsiaTheme="minorEastAsia"/>
          <w:b/>
          <w:lang w:eastAsia="zh-CN"/>
        </w:rPr>
        <w:t>to use UE PC5 (23 dBm) and UE Noise Figure 9 dB for the link budget analysis?</w:t>
      </w:r>
    </w:p>
    <w:p w14:paraId="1E21F074" w14:textId="5300EA65"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Pr>
          <w:rFonts w:eastAsiaTheme="minorEastAsia"/>
          <w:b/>
          <w:lang w:eastAsia="zh-CN"/>
        </w:rPr>
        <w:t xml:space="preserve">, </w:t>
      </w:r>
      <w:r w:rsidRPr="00B852F9">
        <w:rPr>
          <w:rFonts w:eastAsiaTheme="minorEastAsia"/>
          <w:b/>
          <w:lang w:eastAsia="zh-CN"/>
        </w:rPr>
        <w:t xml:space="preserve"> there is a 3 dB degradation d compare to PC3 </w:t>
      </w:r>
      <w:r>
        <w:rPr>
          <w:rFonts w:eastAsiaTheme="minorEastAsia"/>
          <w:b/>
          <w:lang w:eastAsia="zh-CN"/>
        </w:rPr>
        <w:t>(23 dBm)</w:t>
      </w:r>
      <w:r w:rsidRPr="00B852F9">
        <w:rPr>
          <w:rFonts w:eastAsiaTheme="minorEastAsia"/>
          <w:b/>
          <w:lang w:eastAsia="zh-CN"/>
        </w:rPr>
        <w:t xml:space="preserve"> on UL. </w:t>
      </w:r>
    </w:p>
    <w:p w14:paraId="3C4045B6" w14:textId="2A763812"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Pr>
          <w:rFonts w:eastAsiaTheme="minorEastAsia"/>
          <w:b/>
          <w:lang w:eastAsia="zh-CN"/>
        </w:rPr>
        <w:t xml:space="preserve">NF=7 dB </w:t>
      </w:r>
      <w:r w:rsidRPr="00B852F9">
        <w:rPr>
          <w:rFonts w:eastAsiaTheme="minorEastAsia"/>
          <w:b/>
          <w:lang w:eastAsia="zh-CN"/>
        </w:rPr>
        <w:t xml:space="preserve"> ,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w:t>
      </w:r>
      <w:r>
        <w:rPr>
          <w:rFonts w:eastAsiaTheme="minorEastAsia"/>
          <w:lang w:eastAsia="zh-CN"/>
        </w:rPr>
        <w:t xml:space="preserve"> However, in some cases </w:t>
      </w:r>
      <w:r>
        <w:rPr>
          <w:rFonts w:eastAsiaTheme="minorEastAsia"/>
          <w:lang w:eastAsia="zh-CN"/>
        </w:rPr>
        <w:t>UL Channel bandwidth for eMTC</w:t>
      </w:r>
      <w:r>
        <w:rPr>
          <w:rFonts w:eastAsiaTheme="minorEastAsia"/>
          <w:lang w:eastAsia="zh-CN"/>
        </w:rPr>
        <w:t xml:space="preserve">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B767E6">
        <w:tc>
          <w:tcPr>
            <w:tcW w:w="1926" w:type="dxa"/>
            <w:vMerge w:val="restart"/>
            <w:shd w:val="clear" w:color="auto" w:fill="DBE5F1" w:themeFill="accent1" w:themeFillTint="33"/>
          </w:tcPr>
          <w:p w14:paraId="4A8A70C5" w14:textId="4DABFD13" w:rsidR="00440EED" w:rsidRDefault="00440EED" w:rsidP="00B767E6">
            <w:pPr>
              <w:snapToGrid w:val="0"/>
              <w:spacing w:beforeLines="50" w:before="120" w:afterLines="50" w:after="120"/>
              <w:rPr>
                <w:rFonts w:eastAsiaTheme="minorEastAsia"/>
                <w:lang w:eastAsia="zh-CN"/>
              </w:rPr>
            </w:pPr>
            <w:r>
              <w:rPr>
                <w:rFonts w:eastAsiaTheme="minorEastAsia"/>
                <w:lang w:eastAsia="zh-CN"/>
              </w:rPr>
              <w:t>eMTC</w:t>
            </w:r>
            <w:r>
              <w:rPr>
                <w:rFonts w:eastAsiaTheme="minorEastAsia"/>
                <w:lang w:eastAsia="zh-CN"/>
              </w:rPr>
              <w:t xml:space="preserve"> UL channel bandwidth</w:t>
            </w:r>
          </w:p>
        </w:tc>
        <w:tc>
          <w:tcPr>
            <w:tcW w:w="1926" w:type="dxa"/>
            <w:shd w:val="clear" w:color="auto" w:fill="DBE5F1" w:themeFill="accent1" w:themeFillTint="33"/>
          </w:tcPr>
          <w:p w14:paraId="3C151C72" w14:textId="51C48861" w:rsidR="00440EED" w:rsidRDefault="00440EED" w:rsidP="00B767E6">
            <w:pPr>
              <w:snapToGrid w:val="0"/>
              <w:spacing w:beforeLines="50" w:before="120" w:afterLines="50" w:after="120"/>
              <w:rPr>
                <w:rFonts w:eastAsiaTheme="minorEastAsia"/>
                <w:lang w:eastAsia="zh-CN"/>
              </w:rPr>
            </w:pPr>
            <w:r>
              <w:rPr>
                <w:rFonts w:eastAsiaTheme="minorEastAsia"/>
                <w:lang w:eastAsia="zh-CN"/>
              </w:rPr>
              <w:t>1</w:t>
            </w:r>
            <w:r>
              <w:rPr>
                <w:rFonts w:eastAsiaTheme="minorEastAsia"/>
                <w:lang w:eastAsia="zh-CN"/>
              </w:rPr>
              <w:t>5 kHz</w:t>
            </w:r>
          </w:p>
        </w:tc>
        <w:tc>
          <w:tcPr>
            <w:tcW w:w="1926" w:type="dxa"/>
            <w:shd w:val="clear" w:color="auto" w:fill="DBE5F1" w:themeFill="accent1" w:themeFillTint="33"/>
          </w:tcPr>
          <w:p w14:paraId="10F103F4" w14:textId="480CB434" w:rsidR="00440EED" w:rsidRDefault="00440EED" w:rsidP="00B767E6">
            <w:pPr>
              <w:snapToGrid w:val="0"/>
              <w:spacing w:beforeLines="50" w:before="120" w:afterLines="50" w:after="120"/>
              <w:rPr>
                <w:rFonts w:eastAsiaTheme="minorEastAsia"/>
                <w:lang w:eastAsia="zh-CN"/>
              </w:rPr>
            </w:pPr>
            <w:r>
              <w:rPr>
                <w:rFonts w:eastAsiaTheme="minorEastAsia"/>
                <w:lang w:eastAsia="zh-CN"/>
              </w:rPr>
              <w:t>30</w:t>
            </w:r>
            <w:r>
              <w:rPr>
                <w:rFonts w:eastAsiaTheme="minorEastAsia"/>
                <w:lang w:eastAsia="zh-CN"/>
              </w:rPr>
              <w:t xml:space="preserve"> kHz</w:t>
            </w:r>
          </w:p>
        </w:tc>
        <w:tc>
          <w:tcPr>
            <w:tcW w:w="1926" w:type="dxa"/>
            <w:shd w:val="clear" w:color="auto" w:fill="DBE5F1" w:themeFill="accent1" w:themeFillTint="33"/>
          </w:tcPr>
          <w:p w14:paraId="09316682" w14:textId="77777777" w:rsidR="00440EED" w:rsidRDefault="00440EED" w:rsidP="00B767E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B767E6">
            <w:pPr>
              <w:snapToGrid w:val="0"/>
              <w:spacing w:beforeLines="50" w:before="120" w:afterLines="50" w:after="120"/>
              <w:rPr>
                <w:rFonts w:eastAsiaTheme="minorEastAsia"/>
                <w:lang w:eastAsia="zh-CN"/>
              </w:rPr>
            </w:pPr>
            <w:r>
              <w:rPr>
                <w:rFonts w:eastAsiaTheme="minorEastAsia"/>
                <w:lang w:eastAsia="zh-CN"/>
              </w:rPr>
              <w:t>90</w:t>
            </w:r>
            <w:r>
              <w:rPr>
                <w:rFonts w:eastAsiaTheme="minorEastAsia"/>
                <w:lang w:eastAsia="zh-CN"/>
              </w:rPr>
              <w:t xml:space="preserve">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w:t>
            </w:r>
            <w:r>
              <w:rPr>
                <w:rFonts w:eastAsiaTheme="minorEastAsia"/>
                <w:lang w:eastAsia="zh-CN"/>
              </w:rPr>
              <w:t xml:space="preserve">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w:t>
            </w:r>
            <w:r>
              <w:rPr>
                <w:rFonts w:eastAsiaTheme="minorEastAsia"/>
                <w:lang w:eastAsia="zh-CN"/>
              </w:rPr>
              <w:t xml:space="preserve">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w:t>
            </w:r>
            <w:r>
              <w:rPr>
                <w:rFonts w:eastAsiaTheme="minorEastAsia"/>
                <w:lang w:eastAsia="zh-CN"/>
              </w:rPr>
              <w:t xml:space="preserve">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B767E6">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B767E6">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B767E6">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B767E6">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B767E6">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Companies should preferably use specified UL Channel bandwidth for NB-IoT and eMTC,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B767E6">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B767E6">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eMTC: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central beam elevations for NB-IoT and eMTC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TR 38.821 Set 1 and Set 2 satellite parameters in Table Table 6.1.1.1-9 List of calibration study cases</w:t>
      </w:r>
      <w:r>
        <w:rPr>
          <w:rFonts w:eastAsiaTheme="minorEastAsia"/>
          <w:lang w:eastAsia="zh-CN"/>
        </w:rPr>
        <w:t xml:space="preserve"> with </w:t>
      </w:r>
      <w:r>
        <w:rPr>
          <w:rFonts w:eastAsiaTheme="minorEastAsia"/>
          <w:lang w:eastAsia="zh-CN"/>
        </w:rPr>
        <w:t>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12.5 deg for GEO and 30 deg for LEO</w:t>
      </w:r>
      <w:r>
        <w:rPr>
          <w:rFonts w:eastAsiaTheme="minorEastAsia"/>
          <w:lang w:eastAsia="zh-CN"/>
        </w:rPr>
        <w:t xml:space="preserve"> and (Set-4) </w:t>
      </w:r>
      <w:r w:rsidRPr="003A3844">
        <w:rPr>
          <w:rFonts w:eastAsiaTheme="minorEastAsia"/>
          <w:lang w:eastAsia="zh-CN"/>
        </w:rPr>
        <w:t>30 deg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474B1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w:t>
            </w:r>
            <w:r w:rsidRPr="003A3844">
              <w:rPr>
                <w:rFonts w:eastAsiaTheme="minorEastAsia"/>
                <w:highlight w:val="yellow"/>
                <w:lang w:eastAsia="zh-CN"/>
              </w:rPr>
              <w:t xml:space="preserve"> (</w:t>
            </w:r>
            <w:r w:rsidRPr="003A3844">
              <w:rPr>
                <w:rFonts w:eastAsiaTheme="minorEastAsia"/>
                <w:highlight w:val="yellow"/>
                <w:lang w:eastAsia="zh-CN"/>
              </w:rPr>
              <w:t xml:space="preserve">GEO </w:t>
            </w:r>
            <w:r w:rsidRPr="003A3844">
              <w:rPr>
                <w:rFonts w:eastAsiaTheme="minorEastAsia"/>
                <w:highlight w:val="yellow"/>
                <w:lang w:eastAsia="zh-CN"/>
              </w:rPr>
              <w:t>@45 deg, LEO@90 deg)</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w:t>
            </w:r>
            <w:r w:rsidRPr="003A3844">
              <w:rPr>
                <w:rFonts w:eastAsiaTheme="minorEastAsia"/>
                <w:highlight w:val="yellow"/>
                <w:lang w:eastAsia="zh-CN"/>
              </w:rPr>
              <w:t xml:space="preserve"> (</w:t>
            </w:r>
            <w:r w:rsidRPr="003A3844">
              <w:rPr>
                <w:rFonts w:eastAsiaTheme="minorEastAsia"/>
                <w:highlight w:val="yellow"/>
                <w:lang w:eastAsia="zh-CN"/>
              </w:rPr>
              <w:t>GEO @45 deg</w:t>
            </w:r>
            <w:r w:rsidRPr="003A3844">
              <w:rPr>
                <w:rFonts w:eastAsiaTheme="minorEastAsia"/>
                <w:highlight w:val="yellow"/>
                <w:lang w:eastAsia="zh-CN"/>
              </w:rPr>
              <w:t>, LEO@90 deg)</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w:t>
            </w:r>
            <w:r w:rsidRPr="003A3844">
              <w:rPr>
                <w:rFonts w:eastAsiaTheme="minorEastAsia"/>
                <w:highlight w:val="yellow"/>
                <w:lang w:eastAsia="zh-CN"/>
              </w:rPr>
              <w:t xml:space="preserve"> (GEO@12.5 deg,  LEO@30 deg</w:t>
            </w:r>
            <w:r w:rsidRPr="003A3844">
              <w:rPr>
                <w:rFonts w:eastAsiaTheme="minorEastAsia"/>
                <w:highlight w:val="yellow"/>
                <w:lang w:eastAsia="zh-CN"/>
              </w:rPr>
              <w:t>)</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w:t>
            </w:r>
            <w:r w:rsidRPr="003A3844">
              <w:rPr>
                <w:rFonts w:eastAsiaTheme="minorEastAsia"/>
                <w:highlight w:val="yellow"/>
                <w:lang w:eastAsia="zh-CN"/>
              </w:rPr>
              <w:t xml:space="preserve"> (LEO@30 deg</w:t>
            </w:r>
            <w:r w:rsidRPr="003A3844">
              <w:rPr>
                <w:rFonts w:eastAsiaTheme="minorEastAsia"/>
                <w:highlight w:val="yellow"/>
                <w:lang w:eastAsia="zh-CN"/>
              </w:rPr>
              <w:t>)</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2F1A069" w14:textId="77777777" w:rsidR="00BC7B83" w:rsidRDefault="00BC7B83" w:rsidP="00EC7BA6">
      <w:pPr>
        <w:snapToGrid w:val="0"/>
        <w:spacing w:beforeLines="50" w:before="120" w:afterLines="50" w:after="120"/>
        <w:rPr>
          <w:rFonts w:eastAsiaTheme="minorEastAsia"/>
          <w:lang w:eastAsia="zh-CN"/>
        </w:rPr>
      </w:pPr>
    </w:p>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F10C8E">
        <w:tc>
          <w:tcPr>
            <w:tcW w:w="9631" w:type="dxa"/>
            <w:gridSpan w:val="4"/>
            <w:shd w:val="clear" w:color="auto" w:fill="DBE5F1" w:themeFill="accent1" w:themeFillTint="33"/>
          </w:tcPr>
          <w:p w14:paraId="167CB908" w14:textId="20224BAD" w:rsidR="003A3844" w:rsidRPr="003A3844" w:rsidRDefault="003A3844" w:rsidP="00B767E6">
            <w:pPr>
              <w:snapToGrid w:val="0"/>
              <w:spacing w:beforeLines="50" w:before="120" w:afterLines="50" w:after="120"/>
              <w:rPr>
                <w:rFonts w:eastAsiaTheme="minorEastAsia"/>
                <w:b/>
                <w:lang w:eastAsia="zh-CN"/>
              </w:rPr>
            </w:pPr>
            <w:r w:rsidRPr="003A3844">
              <w:rPr>
                <w:rFonts w:eastAsiaTheme="minorEastAsia"/>
                <w:b/>
                <w:lang w:eastAsia="zh-CN"/>
              </w:rPr>
              <w:t>eMTC NTN</w:t>
            </w:r>
          </w:p>
        </w:tc>
      </w:tr>
      <w:tr w:rsidR="003A3844" w14:paraId="3FE06B99" w14:textId="77777777" w:rsidTr="00B767E6">
        <w:tc>
          <w:tcPr>
            <w:tcW w:w="2407" w:type="dxa"/>
            <w:shd w:val="clear" w:color="auto" w:fill="DBE5F1" w:themeFill="accent1" w:themeFillTint="33"/>
          </w:tcPr>
          <w:p w14:paraId="51CECC13" w14:textId="77777777" w:rsidR="003A3844" w:rsidRDefault="003A3844" w:rsidP="00B767E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B767E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B767E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B767E6">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B767E6">
        <w:tc>
          <w:tcPr>
            <w:tcW w:w="2407" w:type="dxa"/>
          </w:tcPr>
          <w:p w14:paraId="1F8C9E42" w14:textId="6E5065CC" w:rsidR="003A3844" w:rsidRPr="003A3844" w:rsidRDefault="003A3844" w:rsidP="00B767E6">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Zhejiang , CMCC </w:t>
            </w:r>
            <w:r w:rsidRPr="003A3844">
              <w:rPr>
                <w:rFonts w:eastAsiaTheme="minorEastAsia"/>
                <w:highlight w:val="yellow"/>
                <w:lang w:eastAsia="zh-CN"/>
              </w:rPr>
              <w:t>(GEO @45 deg, LEO@90 deg)</w:t>
            </w:r>
          </w:p>
          <w:p w14:paraId="44B9DD97" w14:textId="3F723D79" w:rsidR="003A3844" w:rsidRPr="003A3844" w:rsidRDefault="003A3844" w:rsidP="00B767E6">
            <w:pPr>
              <w:snapToGrid w:val="0"/>
              <w:spacing w:beforeLines="50" w:before="120" w:afterLines="50" w:after="120"/>
              <w:rPr>
                <w:rFonts w:eastAsiaTheme="minorEastAsia"/>
                <w:lang w:eastAsia="zh-CN"/>
              </w:rPr>
            </w:pPr>
            <w:r>
              <w:rPr>
                <w:rFonts w:eastAsiaTheme="minorEastAsia"/>
                <w:lang w:eastAsia="zh-CN"/>
              </w:rPr>
              <w:lastRenderedPageBreak/>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2976B59C" w14:textId="77777777" w:rsidR="003A3844" w:rsidRPr="003A3844" w:rsidRDefault="003A3844" w:rsidP="00B767E6">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OPPO, ZTE, Zhejiang, CMCC (GEO @45 deg, LEO@90 deg)</w:t>
            </w:r>
          </w:p>
          <w:p w14:paraId="729AB129" w14:textId="044F4151" w:rsidR="003A3844" w:rsidRDefault="003A3844" w:rsidP="00B767E6">
            <w:pPr>
              <w:snapToGrid w:val="0"/>
              <w:spacing w:beforeLines="50" w:before="120" w:afterLines="50" w:after="120"/>
              <w:rPr>
                <w:rFonts w:eastAsiaTheme="minorEastAsia"/>
                <w:lang w:eastAsia="zh-CN"/>
              </w:rPr>
            </w:pPr>
            <w:r w:rsidRPr="003A3844">
              <w:rPr>
                <w:rFonts w:eastAsiaTheme="minorEastAsia"/>
                <w:lang w:eastAsia="zh-CN"/>
              </w:rPr>
              <w:lastRenderedPageBreak/>
              <w:t>OPPO, Zhejiang, CMCC, Apple</w:t>
            </w:r>
          </w:p>
          <w:p w14:paraId="12A6DA31" w14:textId="338B5BD8" w:rsidR="003A3844" w:rsidRDefault="003A3844" w:rsidP="00B767E6">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B767E6">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ZTE, MediaTek, Sony, CMCC, Eutelsat (GEO@12.5 deg,  LEO@30 deg)</w:t>
            </w:r>
          </w:p>
          <w:p w14:paraId="642887A5" w14:textId="77777777" w:rsidR="003A3844" w:rsidRDefault="003A3844" w:rsidP="00B767E6">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B767E6">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ZTE, Sateliot, Gatehouse, Thales, Kepler, MediaTek, Eutelsat (LEO@30 deg)</w:t>
            </w:r>
          </w:p>
          <w:p w14:paraId="57A9A797" w14:textId="77777777" w:rsidR="003A3844" w:rsidRDefault="003A3844" w:rsidP="00B767E6">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eMTC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deg for GEO and 30 deg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30 deg for LEO</w:t>
      </w:r>
    </w:p>
    <w:p w14:paraId="76BECD1B" w14:textId="77777777" w:rsidR="00053931" w:rsidRDefault="00053931"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analsysis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Pr="004B4A78" w:rsidRDefault="004B4A78" w:rsidP="004B4A78">
      <w:pPr>
        <w:rPr>
          <w:bCs/>
        </w:rPr>
      </w:pPr>
    </w:p>
    <w:p w14:paraId="00B989B1" w14:textId="0CEE72C3" w:rsidR="004B4A78" w:rsidRDefault="004B4A78" w:rsidP="004B4A78">
      <w:pPr>
        <w:pStyle w:val="Heading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NB-IoT/eMTC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lastRenderedPageBreak/>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bookmarkEnd w:id="2"/>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t>NB-IoT and eMTC parameter sets</w:t>
      </w:r>
    </w:p>
    <w:p w14:paraId="1ED1CC1A" w14:textId="77777777" w:rsidR="000A35F1" w:rsidRPr="007761C4" w:rsidRDefault="000A35F1" w:rsidP="004502DC">
      <w:pPr>
        <w:snapToGrid w:val="0"/>
        <w:spacing w:beforeLines="50" w:before="120" w:afterLines="50" w:after="120"/>
        <w:rPr>
          <w:rFonts w:eastAsiaTheme="minorEastAsia"/>
          <w:lang w:eastAsia="zh-CN"/>
        </w:rPr>
      </w:pP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Mediatek, Ligado, Hughes/EchoStar, ESA, Intelsat </w:t>
      </w:r>
      <w:r>
        <w:rPr>
          <w:lang w:eastAsia="x-none"/>
        </w:rPr>
        <w:t>R1-2008815 TDoc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12.5 deg</w:t>
            </w:r>
          </w:p>
        </w:tc>
        <w:tc>
          <w:tcPr>
            <w:tcW w:w="992" w:type="dxa"/>
          </w:tcPr>
          <w:p w14:paraId="6D579988" w14:textId="77777777" w:rsidR="007761C4" w:rsidRDefault="007761C4" w:rsidP="00BC387A">
            <w:pPr>
              <w:rPr>
                <w:lang w:eastAsia="x-none"/>
              </w:rPr>
            </w:pPr>
            <w:r>
              <w:rPr>
                <w:lang w:eastAsia="x-none"/>
              </w:rPr>
              <w:t>CIoT</w:t>
            </w:r>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30 deg</w:t>
            </w:r>
          </w:p>
        </w:tc>
        <w:tc>
          <w:tcPr>
            <w:tcW w:w="992" w:type="dxa"/>
          </w:tcPr>
          <w:p w14:paraId="4385F3F0" w14:textId="77777777" w:rsidR="007761C4" w:rsidRDefault="007761C4" w:rsidP="00BC387A">
            <w:pPr>
              <w:rPr>
                <w:lang w:eastAsia="x-none"/>
              </w:rPr>
            </w:pPr>
            <w:r>
              <w:rPr>
                <w:lang w:eastAsia="x-none"/>
              </w:rPr>
              <w:t>CIoT</w:t>
            </w:r>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30 deg</w:t>
            </w:r>
          </w:p>
        </w:tc>
        <w:tc>
          <w:tcPr>
            <w:tcW w:w="992" w:type="dxa"/>
          </w:tcPr>
          <w:p w14:paraId="526E9787" w14:textId="77777777" w:rsidR="007761C4" w:rsidRDefault="007761C4" w:rsidP="00BC387A">
            <w:pPr>
              <w:rPr>
                <w:lang w:eastAsia="x-none"/>
              </w:rPr>
            </w:pPr>
            <w:r>
              <w:rPr>
                <w:lang w:eastAsia="x-none"/>
              </w:rPr>
              <w:t>CIoT</w:t>
            </w:r>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245DA0F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dB. In case noise figure assumption is 7 dB, there would be a 2 dB </w:t>
      </w:r>
      <w:r w:rsidR="00EE6C45">
        <w:rPr>
          <w:lang w:eastAsia="x-none"/>
        </w:rPr>
        <w:t>improvement</w:t>
      </w:r>
      <w:r w:rsidR="00B852F9">
        <w:rPr>
          <w:lang w:eastAsia="x-none"/>
        </w:rPr>
        <w:t xml:space="preserve">. </w:t>
      </w:r>
      <w:r w:rsidR="00BC387A">
        <w:rPr>
          <w:lang w:eastAsia="x-none"/>
        </w:rPr>
        <w:t xml:space="preserve">The moderator also revised ZTE results which seemed to have used the GEO G/T of -16.7 dB/K for LEO, but -12.8 dB/K should be used according to Table with set 3 satellite parameters. </w:t>
      </w:r>
    </w:p>
    <w:p w14:paraId="65ABD455" w14:textId="72DA55C1"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min elevation 12.5 deg</w:t>
      </w:r>
      <w:r w:rsidR="00B07BC9">
        <w:rPr>
          <w:lang w:eastAsia="x-none"/>
        </w:rPr>
        <w:t xml:space="preserve"> )</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5D17BF4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7C9FAD3D" w14:textId="7311694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C605C2" w14:textId="7E00668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BD79C0D" w14:textId="706A9A5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698A5784" w14:textId="44AEFBB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lastRenderedPageBreak/>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lastRenderedPageBreak/>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220736E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2.0 dB</w:t>
            </w:r>
          </w:p>
        </w:tc>
        <w:tc>
          <w:tcPr>
            <w:tcW w:w="850" w:type="dxa"/>
          </w:tcPr>
          <w:p w14:paraId="01CB8FDA" w14:textId="0A310B3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 dB</w:t>
            </w:r>
          </w:p>
        </w:tc>
        <w:tc>
          <w:tcPr>
            <w:tcW w:w="851" w:type="dxa"/>
          </w:tcPr>
          <w:p w14:paraId="795A624D" w14:textId="49E40409"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1015" w:type="dxa"/>
          </w:tcPr>
          <w:p w14:paraId="1B7A2873" w14:textId="443D15BC"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-11.8 dB</w:t>
            </w:r>
          </w:p>
        </w:tc>
        <w:tc>
          <w:tcPr>
            <w:tcW w:w="824" w:type="dxa"/>
            <w:gridSpan w:val="2"/>
          </w:tcPr>
          <w:p w14:paraId="386E93BA" w14:textId="2862D86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-14.8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33.7 dBW/MHz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1D366B7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850" w:type="dxa"/>
          </w:tcPr>
          <w:p w14:paraId="2EB4E086" w14:textId="7664644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-7.8 dB</w:t>
            </w:r>
          </w:p>
        </w:tc>
        <w:tc>
          <w:tcPr>
            <w:tcW w:w="851" w:type="dxa"/>
          </w:tcPr>
          <w:p w14:paraId="6C164706" w14:textId="4814BED6"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-12.6 dB</w:t>
            </w:r>
          </w:p>
        </w:tc>
        <w:tc>
          <w:tcPr>
            <w:tcW w:w="1015" w:type="dxa"/>
          </w:tcPr>
          <w:p w14:paraId="2DAFA2EC" w14:textId="7C1376BD"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-15.6 dB</w:t>
            </w:r>
          </w:p>
        </w:tc>
        <w:tc>
          <w:tcPr>
            <w:tcW w:w="824" w:type="dxa"/>
            <w:gridSpan w:val="2"/>
          </w:tcPr>
          <w:p w14:paraId="460A0762" w14:textId="6F8217C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-18.6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deg)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deg</w:t>
      </w:r>
      <w:r>
        <w:rPr>
          <w:rFonts w:eastAsiaTheme="minorEastAsia"/>
          <w:b/>
          <w:i/>
          <w:lang w:eastAsia="zh-CN"/>
        </w:rPr>
        <w:t xml:space="preserve"> )</w:t>
      </w:r>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deg )</w:t>
      </w:r>
    </w:p>
    <w:p w14:paraId="05E1BB94" w14:textId="77777777" w:rsidR="007761C4" w:rsidRDefault="007761C4"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Eutelsat, Inmarsat, Mediatek, Ligado, Hughes/EchoStar, ESA, Intelsat R1-2008815 TDoc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The S</w:t>
      </w:r>
      <w:r>
        <w:rPr>
          <w:rFonts w:eastAsiaTheme="minorEastAsia"/>
          <w:lang w:eastAsia="zh-CN"/>
        </w:rPr>
        <w:t>et 4</w:t>
      </w:r>
      <w:r>
        <w:rPr>
          <w:rFonts w:eastAsiaTheme="minorEastAsia"/>
          <w:lang w:eastAsia="zh-CN"/>
        </w:rPr>
        <w:t xml:space="preserve"> satellite parameters</w:t>
      </w:r>
      <w:r>
        <w:rPr>
          <w:rFonts w:eastAsiaTheme="minorEastAsia"/>
          <w:lang w:eastAsia="zh-CN"/>
        </w:rPr>
        <w:t xml:space="preserve"> proposed by Gatehouse and Sateliot further push the </w:t>
      </w:r>
      <w:r>
        <w:rPr>
          <w:rFonts w:eastAsiaTheme="minorEastAsia"/>
          <w:lang w:eastAsia="zh-CN"/>
        </w:rPr>
        <w:t>compromise between cost and complexity of satellite and NB-IoT NTN operations</w:t>
      </w:r>
      <w:r>
        <w:rPr>
          <w:rFonts w:eastAsiaTheme="minorEastAsia"/>
          <w:lang w:eastAsia="zh-CN"/>
        </w:rPr>
        <w:t xml:space="preserve"> at low required SNRs</w:t>
      </w:r>
      <w:r>
        <w:rPr>
          <w:rFonts w:eastAsiaTheme="minorEastAsia"/>
          <w:lang w:eastAsia="zh-CN"/>
        </w:rPr>
        <w:t>.</w:t>
      </w:r>
      <w:r>
        <w:rPr>
          <w:rFonts w:eastAsiaTheme="minorEastAsia"/>
          <w:lang w:eastAsia="zh-CN"/>
        </w:rPr>
        <w:t xml:space="preserve">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w:t>
            </w:r>
            <w:r>
              <w:rPr>
                <w:rFonts w:eastAsiaTheme="minorEastAsia"/>
                <w:lang w:eastAsia="zh-CN"/>
              </w:rPr>
              <w:t>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lastRenderedPageBreak/>
        <w:t xml:space="preserve">Thales, Sateliot,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B767E6">
        <w:tc>
          <w:tcPr>
            <w:tcW w:w="704" w:type="dxa"/>
            <w:shd w:val="clear" w:color="auto" w:fill="C6D9F1" w:themeFill="text2" w:themeFillTint="33"/>
          </w:tcPr>
          <w:p w14:paraId="5729B1C6" w14:textId="77777777" w:rsidR="000A35F1" w:rsidRDefault="000A35F1" w:rsidP="00B767E6">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B767E6">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B767E6">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B767E6">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B767E6">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B767E6">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B767E6">
            <w:pPr>
              <w:rPr>
                <w:lang w:eastAsia="x-none"/>
              </w:rPr>
            </w:pPr>
            <w:r>
              <w:rPr>
                <w:lang w:eastAsia="x-none"/>
              </w:rPr>
              <w:t>RAT</w:t>
            </w:r>
          </w:p>
        </w:tc>
      </w:tr>
      <w:tr w:rsidR="000A35F1" w14:paraId="1B87C923" w14:textId="77777777" w:rsidTr="00B767E6">
        <w:tc>
          <w:tcPr>
            <w:tcW w:w="704" w:type="dxa"/>
          </w:tcPr>
          <w:p w14:paraId="622FD545" w14:textId="5CBDF3BF" w:rsidR="000A35F1" w:rsidRDefault="000A35F1" w:rsidP="00B767E6">
            <w:pPr>
              <w:rPr>
                <w:lang w:eastAsia="x-none"/>
              </w:rPr>
            </w:pPr>
            <w:r>
              <w:rPr>
                <w:lang w:eastAsia="x-none"/>
              </w:rPr>
              <w:t>4</w:t>
            </w:r>
          </w:p>
        </w:tc>
        <w:tc>
          <w:tcPr>
            <w:tcW w:w="1559" w:type="dxa"/>
          </w:tcPr>
          <w:p w14:paraId="6015A217" w14:textId="77777777" w:rsidR="000A35F1" w:rsidRDefault="000A35F1" w:rsidP="00B767E6">
            <w:pPr>
              <w:rPr>
                <w:lang w:eastAsia="x-none"/>
              </w:rPr>
            </w:pPr>
            <w:r>
              <w:rPr>
                <w:lang w:eastAsia="x-none"/>
              </w:rPr>
              <w:t>LEO-600 km</w:t>
            </w:r>
          </w:p>
        </w:tc>
        <w:tc>
          <w:tcPr>
            <w:tcW w:w="1418" w:type="dxa"/>
          </w:tcPr>
          <w:p w14:paraId="38F82705" w14:textId="080209CA" w:rsidR="000A35F1" w:rsidRDefault="000A35F1" w:rsidP="00B767E6">
            <w:pPr>
              <w:rPr>
                <w:lang w:eastAsia="x-none"/>
              </w:rPr>
            </w:pPr>
            <w:r>
              <w:rPr>
                <w:lang w:eastAsia="x-none"/>
              </w:rPr>
              <w:t>Set 4</w:t>
            </w:r>
          </w:p>
        </w:tc>
        <w:tc>
          <w:tcPr>
            <w:tcW w:w="2126" w:type="dxa"/>
          </w:tcPr>
          <w:p w14:paraId="22FDBC6A" w14:textId="32D45374" w:rsidR="000A35F1" w:rsidRDefault="000A35F1" w:rsidP="00B767E6">
            <w:pPr>
              <w:rPr>
                <w:lang w:eastAsia="x-none"/>
              </w:rPr>
            </w:pPr>
            <w:r>
              <w:rPr>
                <w:lang w:eastAsia="x-none"/>
              </w:rPr>
              <w:t>30 deg</w:t>
            </w:r>
            <w:r w:rsidR="009245D3">
              <w:rPr>
                <w:lang w:eastAsia="x-none"/>
              </w:rPr>
              <w:t xml:space="preserve"> (Beam edge), 90 deg (Nadir)</w:t>
            </w:r>
          </w:p>
        </w:tc>
        <w:tc>
          <w:tcPr>
            <w:tcW w:w="992" w:type="dxa"/>
          </w:tcPr>
          <w:p w14:paraId="7B3200ED" w14:textId="77777777" w:rsidR="000A35F1" w:rsidRDefault="000A35F1" w:rsidP="00B767E6">
            <w:pPr>
              <w:rPr>
                <w:lang w:eastAsia="x-none"/>
              </w:rPr>
            </w:pPr>
            <w:r>
              <w:rPr>
                <w:lang w:eastAsia="x-none"/>
              </w:rPr>
              <w:t>CIoT</w:t>
            </w:r>
          </w:p>
        </w:tc>
        <w:tc>
          <w:tcPr>
            <w:tcW w:w="1560" w:type="dxa"/>
          </w:tcPr>
          <w:p w14:paraId="485A7CCF" w14:textId="77777777" w:rsidR="000A35F1" w:rsidRDefault="000A35F1" w:rsidP="00B767E6">
            <w:pPr>
              <w:rPr>
                <w:lang w:eastAsia="x-none"/>
              </w:rPr>
            </w:pPr>
            <w:r>
              <w:rPr>
                <w:lang w:eastAsia="x-none"/>
              </w:rPr>
              <w:t>S-band</w:t>
            </w:r>
          </w:p>
        </w:tc>
        <w:tc>
          <w:tcPr>
            <w:tcW w:w="992" w:type="dxa"/>
          </w:tcPr>
          <w:p w14:paraId="5272DCA7" w14:textId="77777777" w:rsidR="000A35F1" w:rsidRDefault="000A35F1" w:rsidP="00B767E6">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Sateliot,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w:t>
      </w:r>
      <w:r w:rsidR="000A35F1">
        <w:rPr>
          <w:lang w:eastAsia="x-none"/>
        </w:rPr>
        <w:t xml:space="preserve"> Case 4</w:t>
      </w:r>
      <w:r w:rsidR="000A35F1">
        <w:rPr>
          <w:lang w:eastAsia="x-none"/>
        </w:rPr>
        <w:t xml:space="preserve"> (LEO-</w:t>
      </w:r>
      <w:r w:rsidR="000A35F1">
        <w:rPr>
          <w:lang w:eastAsia="x-none"/>
        </w:rPr>
        <w:t>6</w:t>
      </w:r>
      <w:r w:rsidR="000A35F1">
        <w:rPr>
          <w:lang w:eastAsia="x-none"/>
        </w:rPr>
        <w:t xml:space="preserve">00 km, min elevation </w:t>
      </w:r>
      <w:r>
        <w:rPr>
          <w:lang w:eastAsia="x-none"/>
        </w:rPr>
        <w:t xml:space="preserve">beam edge </w:t>
      </w:r>
      <w:r w:rsidR="000A35F1">
        <w:rPr>
          <w:lang w:eastAsia="x-none"/>
        </w:rPr>
        <w:t>30 deg</w:t>
      </w:r>
      <w:r>
        <w:rPr>
          <w:lang w:eastAsia="x-none"/>
        </w:rPr>
        <w:t>, Nadir 90 degrees</w:t>
      </w:r>
      <w:r w:rsidR="000A35F1">
        <w:rPr>
          <w:lang w:eastAsia="x-none"/>
        </w:rPr>
        <w:t>)</w:t>
      </w:r>
      <w:r>
        <w:rPr>
          <w:lang w:eastAsia="x-none"/>
        </w:rPr>
        <w:t xml:space="preserve"> and achievable data rates. </w:t>
      </w:r>
    </w:p>
    <w:tbl>
      <w:tblPr>
        <w:tblStyle w:val="GridTable4-Accent41"/>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9245D3" w:rsidRPr="002E0E7B" w14:paraId="73E71331" w14:textId="77777777" w:rsidTr="00B767E6">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B767E6">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B767E6">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B767E6">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B767E6">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B767E6">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B767E6">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B767E6">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B767E6">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B767E6">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B767E6">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B767E6">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B767E6">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B767E6">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B767E6">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B767E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B767E6">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B767E6">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737" w:type="dxa"/>
            <w:tcBorders>
              <w:top w:val="single" w:sz="4" w:space="0" w:color="auto"/>
            </w:tcBorders>
            <w:noWrap/>
            <w:hideMark/>
          </w:tcPr>
          <w:p w14:paraId="5874223D"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B767E6">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B767E6">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B767E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B767E6">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B767E6">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737" w:type="dxa"/>
            <w:noWrap/>
          </w:tcPr>
          <w:p w14:paraId="79DF87E6"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B767E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B767E6">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B767E6">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B767E6">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B767E6">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B767E6">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B767E6">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B767E6">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B767E6">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B767E6">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B767E6">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B767E6">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B767E6">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B767E6">
        <w:trPr>
          <w:trHeight w:val="336"/>
          <w:jc w:val="center"/>
        </w:trPr>
        <w:tc>
          <w:tcPr>
            <w:tcW w:w="1340" w:type="dxa"/>
            <w:noWrap/>
            <w:hideMark/>
          </w:tcPr>
          <w:p w14:paraId="5ECEE0AF"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B767E6">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B767E6">
        <w:trPr>
          <w:trHeight w:val="336"/>
          <w:jc w:val="center"/>
        </w:trPr>
        <w:tc>
          <w:tcPr>
            <w:tcW w:w="1340" w:type="dxa"/>
            <w:noWrap/>
            <w:hideMark/>
          </w:tcPr>
          <w:p w14:paraId="75691947"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B767E6">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B767E6">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r>
        <w:rPr>
          <w:lang w:eastAsia="x-none"/>
        </w:rPr>
        <w:t xml:space="preserve">Sateliot, Gatehouse provided further </w:t>
      </w:r>
      <w:r w:rsidRPr="009245D3">
        <w:rPr>
          <w:lang w:eastAsia="x-none"/>
        </w:rPr>
        <w:t>Link Budget results for Set 4 satellite parameters -  Case 4 (LEO-600 km, min elevation beam edge 30 deg,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B767E6">
        <w:tc>
          <w:tcPr>
            <w:tcW w:w="988" w:type="dxa"/>
            <w:vMerge w:val="restart"/>
            <w:shd w:val="clear" w:color="auto" w:fill="134F5C"/>
          </w:tcPr>
          <w:p w14:paraId="7C4EECCC" w14:textId="77777777" w:rsidR="009245D3" w:rsidRDefault="009245D3" w:rsidP="00B767E6">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B767E6">
            <w:pPr>
              <w:rPr>
                <w:color w:val="FFFFFF"/>
              </w:rPr>
            </w:pPr>
            <w:r>
              <w:rPr>
                <w:color w:val="FFFFFF"/>
              </w:rPr>
              <w:t xml:space="preserve">Satellite NF / </w:t>
            </w:r>
          </w:p>
          <w:p w14:paraId="64647DE1" w14:textId="77777777" w:rsidR="009245D3" w:rsidRDefault="009245D3" w:rsidP="00B767E6">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B767E6">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B767E6">
            <w:pPr>
              <w:jc w:val="center"/>
              <w:rPr>
                <w:b/>
                <w:color w:val="FFFFFF"/>
              </w:rPr>
            </w:pPr>
            <w:r>
              <w:rPr>
                <w:b/>
                <w:color w:val="FFFFFF"/>
              </w:rPr>
              <w:t>UL SNR</w:t>
            </w:r>
          </w:p>
          <w:p w14:paraId="08B86E9C" w14:textId="77777777" w:rsidR="009245D3" w:rsidRDefault="009245D3" w:rsidP="00B767E6">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B767E6">
            <w:pPr>
              <w:jc w:val="center"/>
              <w:rPr>
                <w:b/>
                <w:color w:val="FFFFFF"/>
              </w:rPr>
            </w:pPr>
            <w:r>
              <w:rPr>
                <w:b/>
                <w:color w:val="FFFFFF"/>
              </w:rPr>
              <w:t>UL SNR</w:t>
            </w:r>
          </w:p>
          <w:p w14:paraId="694C2164" w14:textId="77777777" w:rsidR="009245D3" w:rsidRDefault="009245D3" w:rsidP="00B767E6">
            <w:pPr>
              <w:jc w:val="center"/>
              <w:rPr>
                <w:b/>
                <w:color w:val="FFFFFF"/>
              </w:rPr>
            </w:pPr>
            <w:r>
              <w:rPr>
                <w:b/>
                <w:color w:val="FFFFFF"/>
              </w:rPr>
              <w:t>(ST 3.75 kHz)</w:t>
            </w:r>
          </w:p>
        </w:tc>
      </w:tr>
      <w:tr w:rsidR="009245D3" w14:paraId="58A42F99" w14:textId="77777777" w:rsidTr="00B767E6">
        <w:tc>
          <w:tcPr>
            <w:tcW w:w="988" w:type="dxa"/>
            <w:vMerge/>
            <w:shd w:val="clear" w:color="auto" w:fill="134F5C"/>
          </w:tcPr>
          <w:p w14:paraId="1BF086EB" w14:textId="77777777" w:rsidR="009245D3" w:rsidRDefault="009245D3" w:rsidP="00B767E6">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B767E6">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B767E6">
            <w:pPr>
              <w:rPr>
                <w:color w:val="FFFFFF"/>
              </w:rPr>
            </w:pPr>
            <w:r>
              <w:rPr>
                <w:color w:val="FFFFFF"/>
              </w:rPr>
              <w:t xml:space="preserve">Worst </w:t>
            </w:r>
          </w:p>
          <w:p w14:paraId="27265120" w14:textId="77777777" w:rsidR="009245D3" w:rsidRDefault="009245D3" w:rsidP="00B767E6">
            <w:pPr>
              <w:rPr>
                <w:color w:val="FFFFFF"/>
              </w:rPr>
            </w:pPr>
            <w:r>
              <w:rPr>
                <w:color w:val="FFFFFF"/>
              </w:rPr>
              <w:t xml:space="preserve">location (α=30, </w:t>
            </w:r>
          </w:p>
          <w:p w14:paraId="040311F2" w14:textId="77777777" w:rsidR="009245D3" w:rsidRDefault="009245D3" w:rsidP="00B767E6">
            <w:pPr>
              <w:rPr>
                <w:color w:val="FFFFFF"/>
              </w:rPr>
            </w:pPr>
            <w:r>
              <w:rPr>
                <w:color w:val="FFFFFF"/>
              </w:rPr>
              <w:t>L</w:t>
            </w:r>
            <w:r>
              <w:rPr>
                <w:color w:val="FFFFFF"/>
                <w:vertAlign w:val="subscript"/>
              </w:rPr>
              <w:t>apm</w:t>
            </w:r>
            <w:r>
              <w:rPr>
                <w:color w:val="FFFFFF"/>
              </w:rPr>
              <w:t xml:space="preserve">=3 dB} </w:t>
            </w:r>
          </w:p>
        </w:tc>
        <w:tc>
          <w:tcPr>
            <w:tcW w:w="1180" w:type="dxa"/>
            <w:shd w:val="clear" w:color="auto" w:fill="20879C"/>
          </w:tcPr>
          <w:p w14:paraId="04D411D0" w14:textId="77777777" w:rsidR="009245D3" w:rsidRDefault="009245D3" w:rsidP="00B767E6">
            <w:pPr>
              <w:rPr>
                <w:color w:val="FFFFFF"/>
              </w:rPr>
            </w:pPr>
            <w:r>
              <w:rPr>
                <w:color w:val="FFFFFF"/>
              </w:rPr>
              <w:t xml:space="preserve">Best location (α=90, </w:t>
            </w:r>
          </w:p>
          <w:p w14:paraId="56BC0212" w14:textId="77777777" w:rsidR="009245D3" w:rsidRDefault="009245D3" w:rsidP="00B767E6">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05A85E82" w14:textId="77777777" w:rsidR="009245D3" w:rsidRDefault="009245D3" w:rsidP="00B767E6">
            <w:pPr>
              <w:rPr>
                <w:color w:val="FFFFFF"/>
              </w:rPr>
            </w:pPr>
            <w:r>
              <w:rPr>
                <w:color w:val="FFFFFF"/>
              </w:rPr>
              <w:t xml:space="preserve">Worst location (α=30, </w:t>
            </w:r>
          </w:p>
          <w:p w14:paraId="273E5F45" w14:textId="77777777" w:rsidR="009245D3" w:rsidRDefault="009245D3" w:rsidP="00B767E6">
            <w:pPr>
              <w:rPr>
                <w:color w:val="FFFFFF"/>
              </w:rPr>
            </w:pPr>
            <w:r>
              <w:rPr>
                <w:color w:val="FFFFFF"/>
              </w:rPr>
              <w:t>L</w:t>
            </w:r>
            <w:r>
              <w:rPr>
                <w:color w:val="FFFFFF"/>
                <w:vertAlign w:val="subscript"/>
              </w:rPr>
              <w:t>apm</w:t>
            </w:r>
            <w:r>
              <w:rPr>
                <w:color w:val="FFFFFF"/>
              </w:rPr>
              <w:t xml:space="preserve"> =3 dB}</w:t>
            </w:r>
          </w:p>
        </w:tc>
        <w:tc>
          <w:tcPr>
            <w:tcW w:w="1223" w:type="dxa"/>
            <w:shd w:val="clear" w:color="auto" w:fill="20879C"/>
          </w:tcPr>
          <w:p w14:paraId="1ED99CD4" w14:textId="77777777" w:rsidR="009245D3" w:rsidRDefault="009245D3" w:rsidP="00B767E6">
            <w:pPr>
              <w:rPr>
                <w:color w:val="FFFFFF"/>
              </w:rPr>
            </w:pPr>
            <w:r>
              <w:rPr>
                <w:color w:val="FFFFFF"/>
              </w:rPr>
              <w:t>Best location (α=90,</w:t>
            </w:r>
          </w:p>
          <w:p w14:paraId="1D6244CA" w14:textId="77777777" w:rsidR="009245D3" w:rsidRDefault="009245D3" w:rsidP="00B767E6">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5DF5AFB4" w14:textId="77777777" w:rsidR="009245D3" w:rsidRDefault="009245D3" w:rsidP="00B767E6">
            <w:pPr>
              <w:rPr>
                <w:color w:val="FFFFFF"/>
              </w:rPr>
            </w:pPr>
            <w:r>
              <w:rPr>
                <w:color w:val="FFFFFF"/>
              </w:rPr>
              <w:t>Worst location (α=30,</w:t>
            </w:r>
          </w:p>
          <w:p w14:paraId="356280AE" w14:textId="77777777" w:rsidR="009245D3" w:rsidRDefault="009245D3" w:rsidP="00B767E6">
            <w:pPr>
              <w:rPr>
                <w:color w:val="FFFFFF"/>
              </w:rPr>
            </w:pPr>
            <w:r>
              <w:rPr>
                <w:color w:val="FFFFFF"/>
              </w:rPr>
              <w:t>L</w:t>
            </w:r>
            <w:r>
              <w:rPr>
                <w:color w:val="FFFFFF"/>
                <w:vertAlign w:val="subscript"/>
              </w:rPr>
              <w:t>apm</w:t>
            </w:r>
            <w:r>
              <w:rPr>
                <w:color w:val="FFFFFF"/>
              </w:rPr>
              <w:t xml:space="preserve"> =3 dB}</w:t>
            </w:r>
          </w:p>
        </w:tc>
        <w:tc>
          <w:tcPr>
            <w:tcW w:w="1452" w:type="dxa"/>
            <w:shd w:val="clear" w:color="auto" w:fill="20879C"/>
          </w:tcPr>
          <w:p w14:paraId="1EEF6975" w14:textId="77777777" w:rsidR="009245D3" w:rsidRDefault="009245D3" w:rsidP="00B767E6">
            <w:pPr>
              <w:rPr>
                <w:color w:val="FFFFFF"/>
              </w:rPr>
            </w:pPr>
            <w:r>
              <w:rPr>
                <w:color w:val="FFFFFF"/>
              </w:rPr>
              <w:t xml:space="preserve">Best </w:t>
            </w:r>
          </w:p>
          <w:p w14:paraId="61AD639A" w14:textId="77777777" w:rsidR="009245D3" w:rsidRDefault="009245D3" w:rsidP="00B767E6">
            <w:pPr>
              <w:rPr>
                <w:color w:val="FFFFFF"/>
              </w:rPr>
            </w:pPr>
            <w:r>
              <w:rPr>
                <w:color w:val="FFFFFF"/>
              </w:rPr>
              <w:t xml:space="preserve">location </w:t>
            </w:r>
          </w:p>
          <w:p w14:paraId="53D2EA54" w14:textId="77777777" w:rsidR="009245D3" w:rsidRDefault="009245D3" w:rsidP="00B767E6">
            <w:pPr>
              <w:rPr>
                <w:color w:val="FFFFFF"/>
              </w:rPr>
            </w:pPr>
            <w:r>
              <w:rPr>
                <w:color w:val="FFFFFF"/>
              </w:rPr>
              <w:t>(α=90,</w:t>
            </w:r>
          </w:p>
          <w:p w14:paraId="5D747B1F" w14:textId="77777777" w:rsidR="009245D3" w:rsidRDefault="009245D3" w:rsidP="00B767E6">
            <w:pPr>
              <w:rPr>
                <w:color w:val="FFFFFF"/>
              </w:rPr>
            </w:pPr>
            <w:r>
              <w:rPr>
                <w:color w:val="FFFFFF"/>
              </w:rPr>
              <w:t>L</w:t>
            </w:r>
            <w:r>
              <w:rPr>
                <w:color w:val="FFFFFF"/>
                <w:vertAlign w:val="subscript"/>
              </w:rPr>
              <w:t>apm</w:t>
            </w:r>
            <w:r>
              <w:rPr>
                <w:color w:val="FFFFFF"/>
              </w:rPr>
              <w:t xml:space="preserve"> =0 dB}</w:t>
            </w:r>
          </w:p>
        </w:tc>
      </w:tr>
      <w:tr w:rsidR="009245D3" w14:paraId="18A24DEC" w14:textId="77777777" w:rsidTr="00B767E6">
        <w:tc>
          <w:tcPr>
            <w:tcW w:w="988" w:type="dxa"/>
            <w:vMerge w:val="restart"/>
            <w:shd w:val="clear" w:color="auto" w:fill="20879C"/>
            <w:vAlign w:val="center"/>
          </w:tcPr>
          <w:p w14:paraId="2DC2EA88" w14:textId="77777777" w:rsidR="009245D3" w:rsidRDefault="009245D3" w:rsidP="00B767E6">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B767E6">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B767E6">
            <w:pPr>
              <w:jc w:val="center"/>
              <w:rPr>
                <w:color w:val="FFFFFF" w:themeColor="background1"/>
              </w:rPr>
            </w:pPr>
            <w:r w:rsidRPr="00730A30">
              <w:rPr>
                <w:color w:val="FFFFFF" w:themeColor="background1"/>
              </w:rPr>
              <w:lastRenderedPageBreak/>
              <w:t>7 dB</w:t>
            </w:r>
          </w:p>
        </w:tc>
        <w:tc>
          <w:tcPr>
            <w:tcW w:w="1387" w:type="dxa"/>
            <w:vAlign w:val="center"/>
          </w:tcPr>
          <w:p w14:paraId="51BB3B4E" w14:textId="77777777" w:rsidR="009245D3" w:rsidRDefault="009245D3" w:rsidP="00B767E6">
            <w:pPr>
              <w:jc w:val="center"/>
            </w:pPr>
            <w:r>
              <w:lastRenderedPageBreak/>
              <w:t>-16.0 dB</w:t>
            </w:r>
          </w:p>
        </w:tc>
        <w:tc>
          <w:tcPr>
            <w:tcW w:w="1180" w:type="dxa"/>
            <w:vAlign w:val="center"/>
          </w:tcPr>
          <w:p w14:paraId="16DEF535" w14:textId="77777777" w:rsidR="009245D3" w:rsidRDefault="009245D3" w:rsidP="00B767E6">
            <w:pPr>
              <w:jc w:val="center"/>
            </w:pPr>
            <w:r>
              <w:t>-7.9 dB</w:t>
            </w:r>
          </w:p>
        </w:tc>
        <w:tc>
          <w:tcPr>
            <w:tcW w:w="1203" w:type="dxa"/>
            <w:vAlign w:val="center"/>
          </w:tcPr>
          <w:p w14:paraId="0271ABE1" w14:textId="77777777" w:rsidR="009245D3" w:rsidRDefault="009245D3" w:rsidP="00B767E6">
            <w:pPr>
              <w:jc w:val="center"/>
            </w:pPr>
            <w:r>
              <w:t>-13.2 dB</w:t>
            </w:r>
          </w:p>
        </w:tc>
        <w:tc>
          <w:tcPr>
            <w:tcW w:w="1223" w:type="dxa"/>
            <w:vAlign w:val="center"/>
          </w:tcPr>
          <w:p w14:paraId="5DDB7E00" w14:textId="77777777" w:rsidR="009245D3" w:rsidRDefault="009245D3" w:rsidP="00B767E6">
            <w:pPr>
              <w:jc w:val="center"/>
            </w:pPr>
            <w:r>
              <w:t>-8.1 dB</w:t>
            </w:r>
          </w:p>
        </w:tc>
        <w:tc>
          <w:tcPr>
            <w:tcW w:w="1203" w:type="dxa"/>
            <w:vAlign w:val="center"/>
          </w:tcPr>
          <w:p w14:paraId="487DA6BC" w14:textId="77777777" w:rsidR="009245D3" w:rsidRDefault="009245D3" w:rsidP="00B767E6">
            <w:pPr>
              <w:jc w:val="center"/>
            </w:pPr>
            <w:r>
              <w:t>-7.2 dB</w:t>
            </w:r>
          </w:p>
        </w:tc>
        <w:tc>
          <w:tcPr>
            <w:tcW w:w="1452" w:type="dxa"/>
            <w:vAlign w:val="center"/>
          </w:tcPr>
          <w:p w14:paraId="177257E3" w14:textId="77777777" w:rsidR="009245D3" w:rsidRDefault="009245D3" w:rsidP="00B767E6">
            <w:pPr>
              <w:jc w:val="center"/>
            </w:pPr>
            <w:r>
              <w:t>-2.1 dB</w:t>
            </w:r>
          </w:p>
        </w:tc>
      </w:tr>
      <w:tr w:rsidR="009245D3" w14:paraId="563267AD" w14:textId="77777777" w:rsidTr="00B767E6">
        <w:tc>
          <w:tcPr>
            <w:tcW w:w="988" w:type="dxa"/>
            <w:vMerge/>
            <w:shd w:val="clear" w:color="auto" w:fill="20879C"/>
            <w:vAlign w:val="center"/>
          </w:tcPr>
          <w:p w14:paraId="259421E4" w14:textId="77777777" w:rsidR="009245D3" w:rsidRDefault="009245D3" w:rsidP="00B767E6">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B767E6">
            <w:pPr>
              <w:jc w:val="center"/>
              <w:rPr>
                <w:color w:val="FFFFFF" w:themeColor="background1"/>
              </w:rPr>
            </w:pPr>
            <w:r w:rsidRPr="00730A30">
              <w:rPr>
                <w:color w:val="FFFFFF" w:themeColor="background1"/>
              </w:rPr>
              <w:t>3 dB /</w:t>
            </w:r>
          </w:p>
          <w:p w14:paraId="6DCF24B8" w14:textId="77777777" w:rsidR="009245D3" w:rsidRPr="00730A30" w:rsidRDefault="009245D3" w:rsidP="00B767E6">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B767E6">
            <w:pPr>
              <w:jc w:val="center"/>
            </w:pPr>
            <w:r>
              <w:t>-13.0 dB</w:t>
            </w:r>
          </w:p>
        </w:tc>
        <w:tc>
          <w:tcPr>
            <w:tcW w:w="1180" w:type="dxa"/>
            <w:vAlign w:val="center"/>
          </w:tcPr>
          <w:p w14:paraId="7E963762" w14:textId="77777777" w:rsidR="009245D3" w:rsidRDefault="009245D3" w:rsidP="00B767E6">
            <w:pPr>
              <w:jc w:val="center"/>
            </w:pPr>
            <w:r>
              <w:t>-4.9 dB</w:t>
            </w:r>
          </w:p>
        </w:tc>
        <w:tc>
          <w:tcPr>
            <w:tcW w:w="1203" w:type="dxa"/>
            <w:vAlign w:val="center"/>
          </w:tcPr>
          <w:p w14:paraId="63D7A76E" w14:textId="77777777" w:rsidR="009245D3" w:rsidRDefault="009245D3" w:rsidP="00B767E6">
            <w:pPr>
              <w:jc w:val="center"/>
            </w:pPr>
            <w:r>
              <w:t>-11.2 dB</w:t>
            </w:r>
          </w:p>
        </w:tc>
        <w:tc>
          <w:tcPr>
            <w:tcW w:w="1223" w:type="dxa"/>
            <w:vAlign w:val="center"/>
          </w:tcPr>
          <w:p w14:paraId="633F187A" w14:textId="77777777" w:rsidR="009245D3" w:rsidRDefault="009245D3" w:rsidP="00B767E6">
            <w:pPr>
              <w:jc w:val="center"/>
            </w:pPr>
            <w:r>
              <w:t>-6.1 dB</w:t>
            </w:r>
          </w:p>
        </w:tc>
        <w:tc>
          <w:tcPr>
            <w:tcW w:w="1203" w:type="dxa"/>
            <w:vAlign w:val="center"/>
          </w:tcPr>
          <w:p w14:paraId="069AE148" w14:textId="77777777" w:rsidR="009245D3" w:rsidRDefault="009245D3" w:rsidP="00B767E6">
            <w:pPr>
              <w:jc w:val="center"/>
            </w:pPr>
            <w:r>
              <w:t>-5.2 dB</w:t>
            </w:r>
          </w:p>
        </w:tc>
        <w:tc>
          <w:tcPr>
            <w:tcW w:w="1452" w:type="dxa"/>
            <w:vAlign w:val="center"/>
          </w:tcPr>
          <w:p w14:paraId="7EC13C47" w14:textId="77777777" w:rsidR="009245D3" w:rsidRDefault="009245D3" w:rsidP="00B767E6">
            <w:pPr>
              <w:jc w:val="center"/>
            </w:pPr>
            <w:r>
              <w:t>-0.1 dB</w:t>
            </w:r>
          </w:p>
        </w:tc>
      </w:tr>
      <w:tr w:rsidR="009245D3" w14:paraId="5BDB6FE6" w14:textId="77777777" w:rsidTr="00B767E6">
        <w:tc>
          <w:tcPr>
            <w:tcW w:w="988" w:type="dxa"/>
            <w:vMerge w:val="restart"/>
            <w:shd w:val="clear" w:color="auto" w:fill="20879C"/>
            <w:vAlign w:val="center"/>
          </w:tcPr>
          <w:p w14:paraId="66C049A9" w14:textId="77777777" w:rsidR="009245D3" w:rsidRDefault="009245D3" w:rsidP="00B767E6">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B767E6">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B767E6">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B767E6">
            <w:pPr>
              <w:jc w:val="center"/>
            </w:pPr>
            <w:r>
              <w:t>-12.0 dB</w:t>
            </w:r>
          </w:p>
        </w:tc>
        <w:tc>
          <w:tcPr>
            <w:tcW w:w="1180" w:type="dxa"/>
            <w:vAlign w:val="center"/>
          </w:tcPr>
          <w:p w14:paraId="2E4AC556" w14:textId="77777777" w:rsidR="009245D3" w:rsidRDefault="009245D3" w:rsidP="00B767E6">
            <w:pPr>
              <w:jc w:val="center"/>
            </w:pPr>
            <w:r>
              <w:t>-3.9 dB</w:t>
            </w:r>
          </w:p>
        </w:tc>
        <w:tc>
          <w:tcPr>
            <w:tcW w:w="1203" w:type="dxa"/>
            <w:vAlign w:val="center"/>
          </w:tcPr>
          <w:p w14:paraId="058140E6" w14:textId="77777777" w:rsidR="009245D3" w:rsidRDefault="009245D3" w:rsidP="00B767E6">
            <w:pPr>
              <w:jc w:val="center"/>
            </w:pPr>
            <w:r>
              <w:t>-9.2 dB</w:t>
            </w:r>
          </w:p>
        </w:tc>
        <w:tc>
          <w:tcPr>
            <w:tcW w:w="1223" w:type="dxa"/>
            <w:vAlign w:val="center"/>
          </w:tcPr>
          <w:p w14:paraId="4AA36410" w14:textId="77777777" w:rsidR="009245D3" w:rsidRDefault="009245D3" w:rsidP="00B767E6">
            <w:pPr>
              <w:jc w:val="center"/>
            </w:pPr>
            <w:r>
              <w:t>-1.1 dB</w:t>
            </w:r>
          </w:p>
        </w:tc>
        <w:tc>
          <w:tcPr>
            <w:tcW w:w="1203" w:type="dxa"/>
            <w:vAlign w:val="center"/>
          </w:tcPr>
          <w:p w14:paraId="79428F9A" w14:textId="77777777" w:rsidR="009245D3" w:rsidRDefault="009245D3" w:rsidP="00B767E6">
            <w:pPr>
              <w:jc w:val="center"/>
            </w:pPr>
            <w:r>
              <w:t>-3.2 dB</w:t>
            </w:r>
          </w:p>
        </w:tc>
        <w:tc>
          <w:tcPr>
            <w:tcW w:w="1452" w:type="dxa"/>
            <w:vAlign w:val="center"/>
          </w:tcPr>
          <w:p w14:paraId="098C0654" w14:textId="77777777" w:rsidR="009245D3" w:rsidRDefault="009245D3" w:rsidP="00B767E6">
            <w:pPr>
              <w:jc w:val="center"/>
            </w:pPr>
            <w:r>
              <w:t>4.9 dB</w:t>
            </w:r>
          </w:p>
        </w:tc>
      </w:tr>
      <w:tr w:rsidR="009245D3" w14:paraId="20759E2E" w14:textId="77777777" w:rsidTr="00B767E6">
        <w:trPr>
          <w:trHeight w:val="594"/>
        </w:trPr>
        <w:tc>
          <w:tcPr>
            <w:tcW w:w="988" w:type="dxa"/>
            <w:vMerge/>
            <w:shd w:val="clear" w:color="auto" w:fill="20879C"/>
            <w:vAlign w:val="center"/>
          </w:tcPr>
          <w:p w14:paraId="0C60AAEA" w14:textId="77777777" w:rsidR="009245D3" w:rsidRDefault="009245D3" w:rsidP="00B767E6">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B767E6">
            <w:pPr>
              <w:jc w:val="center"/>
              <w:rPr>
                <w:color w:val="FFFFFF" w:themeColor="background1"/>
              </w:rPr>
            </w:pPr>
            <w:r w:rsidRPr="00730A30">
              <w:rPr>
                <w:color w:val="FFFFFF" w:themeColor="background1"/>
              </w:rPr>
              <w:t>3 dB /</w:t>
            </w:r>
          </w:p>
          <w:p w14:paraId="015D2DAB" w14:textId="77777777" w:rsidR="009245D3" w:rsidRPr="00730A30" w:rsidRDefault="009245D3" w:rsidP="00B767E6">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B767E6">
            <w:pPr>
              <w:jc w:val="center"/>
            </w:pPr>
            <w:r>
              <w:t>-9.0 dB</w:t>
            </w:r>
          </w:p>
        </w:tc>
        <w:tc>
          <w:tcPr>
            <w:tcW w:w="1180" w:type="dxa"/>
            <w:vAlign w:val="center"/>
          </w:tcPr>
          <w:p w14:paraId="15285943" w14:textId="77777777" w:rsidR="009245D3" w:rsidRDefault="009245D3" w:rsidP="00B767E6">
            <w:pPr>
              <w:jc w:val="center"/>
            </w:pPr>
            <w:r>
              <w:t>-0.9 dB</w:t>
            </w:r>
          </w:p>
        </w:tc>
        <w:tc>
          <w:tcPr>
            <w:tcW w:w="1203" w:type="dxa"/>
            <w:vAlign w:val="center"/>
          </w:tcPr>
          <w:p w14:paraId="47F51AE8" w14:textId="77777777" w:rsidR="009245D3" w:rsidRDefault="009245D3" w:rsidP="00B767E6">
            <w:pPr>
              <w:jc w:val="center"/>
            </w:pPr>
            <w:r>
              <w:t>-7.2 dB</w:t>
            </w:r>
          </w:p>
        </w:tc>
        <w:tc>
          <w:tcPr>
            <w:tcW w:w="1223" w:type="dxa"/>
            <w:vAlign w:val="center"/>
          </w:tcPr>
          <w:p w14:paraId="21161FA2" w14:textId="77777777" w:rsidR="009245D3" w:rsidRDefault="009245D3" w:rsidP="00B767E6">
            <w:pPr>
              <w:jc w:val="center"/>
            </w:pPr>
            <w:r>
              <w:t>0.9 dB</w:t>
            </w:r>
          </w:p>
        </w:tc>
        <w:tc>
          <w:tcPr>
            <w:tcW w:w="1203" w:type="dxa"/>
            <w:vAlign w:val="center"/>
          </w:tcPr>
          <w:p w14:paraId="68C84C29" w14:textId="77777777" w:rsidR="009245D3" w:rsidRDefault="009245D3" w:rsidP="00B767E6">
            <w:pPr>
              <w:jc w:val="center"/>
            </w:pPr>
            <w:r>
              <w:t>-1.2 dB</w:t>
            </w:r>
          </w:p>
        </w:tc>
        <w:tc>
          <w:tcPr>
            <w:tcW w:w="1452" w:type="dxa"/>
            <w:vAlign w:val="center"/>
          </w:tcPr>
          <w:p w14:paraId="671EB794" w14:textId="77777777" w:rsidR="009245D3" w:rsidRDefault="009245D3" w:rsidP="00B767E6">
            <w:pPr>
              <w:jc w:val="center"/>
            </w:pPr>
            <w:r>
              <w:t>6.0 dB</w:t>
            </w:r>
          </w:p>
        </w:tc>
      </w:tr>
      <w:tr w:rsidR="009245D3" w14:paraId="330D3294" w14:textId="77777777" w:rsidTr="00B767E6">
        <w:tc>
          <w:tcPr>
            <w:tcW w:w="988" w:type="dxa"/>
            <w:vMerge w:val="restart"/>
            <w:shd w:val="clear" w:color="auto" w:fill="20879C"/>
            <w:vAlign w:val="center"/>
          </w:tcPr>
          <w:p w14:paraId="5B421663" w14:textId="77777777" w:rsidR="009245D3" w:rsidRDefault="009245D3" w:rsidP="00B767E6">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B767E6">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B767E6">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B767E6">
            <w:pPr>
              <w:jc w:val="center"/>
            </w:pPr>
            <w:r>
              <w:t>-8.0 dB</w:t>
            </w:r>
          </w:p>
        </w:tc>
        <w:tc>
          <w:tcPr>
            <w:tcW w:w="1180" w:type="dxa"/>
            <w:vAlign w:val="center"/>
          </w:tcPr>
          <w:p w14:paraId="6969E025" w14:textId="77777777" w:rsidR="009245D3" w:rsidRDefault="009245D3" w:rsidP="00B767E6">
            <w:pPr>
              <w:jc w:val="center"/>
            </w:pPr>
            <w:r>
              <w:t>0.1 dB</w:t>
            </w:r>
          </w:p>
        </w:tc>
        <w:tc>
          <w:tcPr>
            <w:tcW w:w="1203" w:type="dxa"/>
            <w:vAlign w:val="center"/>
          </w:tcPr>
          <w:p w14:paraId="1DC8D218" w14:textId="77777777" w:rsidR="009245D3" w:rsidRDefault="009245D3" w:rsidP="00B767E6">
            <w:pPr>
              <w:jc w:val="center"/>
            </w:pPr>
            <w:r>
              <w:t>-5.2 dB</w:t>
            </w:r>
          </w:p>
        </w:tc>
        <w:tc>
          <w:tcPr>
            <w:tcW w:w="1223" w:type="dxa"/>
            <w:vAlign w:val="center"/>
          </w:tcPr>
          <w:p w14:paraId="3C30B6B7" w14:textId="77777777" w:rsidR="009245D3" w:rsidRDefault="009245D3" w:rsidP="00B767E6">
            <w:pPr>
              <w:jc w:val="center"/>
            </w:pPr>
            <w:r>
              <w:t>2.9 dB</w:t>
            </w:r>
          </w:p>
        </w:tc>
        <w:tc>
          <w:tcPr>
            <w:tcW w:w="1203" w:type="dxa"/>
            <w:vAlign w:val="center"/>
          </w:tcPr>
          <w:p w14:paraId="33DE55B6" w14:textId="77777777" w:rsidR="009245D3" w:rsidRDefault="009245D3" w:rsidP="00B767E6">
            <w:pPr>
              <w:jc w:val="center"/>
            </w:pPr>
            <w:r>
              <w:t>1.2 dB</w:t>
            </w:r>
          </w:p>
        </w:tc>
        <w:tc>
          <w:tcPr>
            <w:tcW w:w="1452" w:type="dxa"/>
            <w:vAlign w:val="center"/>
          </w:tcPr>
          <w:p w14:paraId="738AE8AD" w14:textId="77777777" w:rsidR="009245D3" w:rsidRDefault="009245D3" w:rsidP="00B767E6">
            <w:pPr>
              <w:jc w:val="center"/>
            </w:pPr>
            <w:r>
              <w:t>8.9 dB</w:t>
            </w:r>
          </w:p>
        </w:tc>
      </w:tr>
      <w:tr w:rsidR="009245D3" w14:paraId="5EACCE35" w14:textId="77777777" w:rsidTr="00B767E6">
        <w:trPr>
          <w:trHeight w:val="638"/>
        </w:trPr>
        <w:tc>
          <w:tcPr>
            <w:tcW w:w="988" w:type="dxa"/>
            <w:vMerge/>
            <w:shd w:val="clear" w:color="auto" w:fill="20879C"/>
            <w:vAlign w:val="center"/>
          </w:tcPr>
          <w:p w14:paraId="1C5A29D1" w14:textId="77777777" w:rsidR="009245D3" w:rsidRDefault="009245D3" w:rsidP="00B767E6">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B767E6">
            <w:pPr>
              <w:jc w:val="center"/>
              <w:rPr>
                <w:color w:val="FFFFFF" w:themeColor="background1"/>
              </w:rPr>
            </w:pPr>
            <w:r w:rsidRPr="00730A30">
              <w:rPr>
                <w:color w:val="FFFFFF" w:themeColor="background1"/>
              </w:rPr>
              <w:t>3 dB /</w:t>
            </w:r>
          </w:p>
          <w:p w14:paraId="6C4EE9F1" w14:textId="77777777" w:rsidR="009245D3" w:rsidRPr="00730A30" w:rsidRDefault="009245D3" w:rsidP="00B767E6">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B767E6">
            <w:pPr>
              <w:jc w:val="center"/>
            </w:pPr>
            <w:r>
              <w:t>-5.0 dB</w:t>
            </w:r>
          </w:p>
        </w:tc>
        <w:tc>
          <w:tcPr>
            <w:tcW w:w="1180" w:type="dxa"/>
            <w:vAlign w:val="center"/>
          </w:tcPr>
          <w:p w14:paraId="6774ACDD" w14:textId="77777777" w:rsidR="009245D3" w:rsidRDefault="009245D3" w:rsidP="00B767E6">
            <w:pPr>
              <w:jc w:val="center"/>
            </w:pPr>
            <w:r>
              <w:t>3.1 dB</w:t>
            </w:r>
          </w:p>
        </w:tc>
        <w:tc>
          <w:tcPr>
            <w:tcW w:w="1203" w:type="dxa"/>
            <w:vAlign w:val="center"/>
          </w:tcPr>
          <w:p w14:paraId="0218873C" w14:textId="77777777" w:rsidR="009245D3" w:rsidRDefault="009245D3" w:rsidP="00B767E6">
            <w:pPr>
              <w:jc w:val="center"/>
            </w:pPr>
            <w:r>
              <w:t>-3.2 dB</w:t>
            </w:r>
          </w:p>
        </w:tc>
        <w:tc>
          <w:tcPr>
            <w:tcW w:w="1223" w:type="dxa"/>
            <w:vAlign w:val="center"/>
          </w:tcPr>
          <w:p w14:paraId="0208C053" w14:textId="77777777" w:rsidR="009245D3" w:rsidRDefault="009245D3" w:rsidP="00B767E6">
            <w:pPr>
              <w:jc w:val="center"/>
            </w:pPr>
            <w:r>
              <w:t>4.9 dB</w:t>
            </w:r>
          </w:p>
        </w:tc>
        <w:tc>
          <w:tcPr>
            <w:tcW w:w="1203" w:type="dxa"/>
            <w:vAlign w:val="center"/>
          </w:tcPr>
          <w:p w14:paraId="24C6D41F" w14:textId="77777777" w:rsidR="009245D3" w:rsidRDefault="009245D3" w:rsidP="00B767E6">
            <w:pPr>
              <w:jc w:val="center"/>
            </w:pPr>
            <w:r>
              <w:t>2.8 dB</w:t>
            </w:r>
          </w:p>
        </w:tc>
        <w:tc>
          <w:tcPr>
            <w:tcW w:w="1452" w:type="dxa"/>
            <w:vAlign w:val="center"/>
          </w:tcPr>
          <w:p w14:paraId="7AC47AED" w14:textId="77777777" w:rsidR="009245D3" w:rsidRDefault="009245D3" w:rsidP="00B767E6">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Pr>
          <w:rFonts w:eastAsiaTheme="minorEastAsia"/>
          <w:b/>
          <w:i/>
          <w:lang w:eastAsia="zh-CN"/>
        </w:rPr>
        <w:t xml:space="preserve"> in Section 7.2</w:t>
      </w:r>
      <w:r>
        <w:rPr>
          <w:rFonts w:eastAsiaTheme="minorEastAsia"/>
          <w:b/>
          <w:i/>
          <w:lang w:eastAsia="zh-CN"/>
        </w:rPr>
        <w:t>:</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deg)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 xml:space="preserve">Table for data rate for </w:t>
      </w:r>
      <w:r>
        <w:rPr>
          <w:rFonts w:eastAsiaTheme="minorEastAsia"/>
          <w:b/>
          <w:i/>
          <w:lang w:eastAsia="zh-CN"/>
        </w:rPr>
        <w:t>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p w14:paraId="42F9F205" w14:textId="77777777" w:rsidR="00931DBC" w:rsidRDefault="00931DBC" w:rsidP="00931DBC">
      <w:pPr>
        <w:pStyle w:val="Heading2"/>
        <w:rPr>
          <w:lang w:eastAsia="zh-CN"/>
        </w:rPr>
      </w:pPr>
      <w:r w:rsidRPr="00931DBC">
        <w:rPr>
          <w:lang w:eastAsia="zh-CN"/>
        </w:rPr>
        <w:t>Link budget for S</w:t>
      </w:r>
      <w:r>
        <w:rPr>
          <w:lang w:eastAsia="zh-CN"/>
        </w:rPr>
        <w:t>et 1</w:t>
      </w:r>
      <w:r w:rsidRPr="00931DBC">
        <w:rPr>
          <w:lang w:eastAsia="zh-CN"/>
        </w:rPr>
        <w:t xml:space="preserve"> satellite parameters for </w:t>
      </w:r>
      <w:r>
        <w:rPr>
          <w:lang w:eastAsia="zh-CN"/>
        </w:rPr>
        <w:t>eMTC</w:t>
      </w:r>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Zhejiang , CMCC (GEO @45 deg, LEO@90 deg)</w:t>
      </w:r>
      <w:r>
        <w:rPr>
          <w:rFonts w:eastAsiaTheme="minorEastAsia"/>
          <w:lang w:eastAsia="zh-CN"/>
        </w:rPr>
        <w:t xml:space="preserve"> for eMTC. The main change was the UL channel bandwidth. The same EIRP and G/T values as in NR NTN were used. </w:t>
      </w:r>
    </w:p>
    <w:p w14:paraId="6064650B" w14:textId="77777777"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capacity.The Set 1 seems more suited for eMTC assuming eMTC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eMT</w:t>
      </w:r>
      <w:bookmarkStart w:id="4" w:name="_GoBack"/>
      <w:bookmarkEnd w:id="4"/>
      <w:r>
        <w:rPr>
          <w:rFonts w:eastAsiaTheme="minorEastAsia"/>
          <w:b/>
          <w:i/>
          <w:lang w:eastAsia="zh-CN"/>
        </w:rPr>
        <w:t>C.</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p w14:paraId="1B9856D8" w14:textId="54A49D9A" w:rsidR="00931DBC" w:rsidRDefault="00931DBC" w:rsidP="00931DBC">
      <w:pPr>
        <w:pStyle w:val="Heading2"/>
        <w:rPr>
          <w:lang w:eastAsia="zh-CN"/>
        </w:rPr>
      </w:pPr>
      <w:r w:rsidRPr="00931DBC">
        <w:rPr>
          <w:lang w:eastAsia="zh-CN"/>
        </w:rPr>
        <w:t>Link budget for S</w:t>
      </w:r>
      <w:r w:rsidR="00814026">
        <w:rPr>
          <w:lang w:eastAsia="zh-CN"/>
        </w:rPr>
        <w:t>et 2</w:t>
      </w:r>
      <w:r w:rsidRPr="00931DBC">
        <w:rPr>
          <w:lang w:eastAsia="zh-CN"/>
        </w:rPr>
        <w:t xml:space="preserve"> satellite parameters for </w:t>
      </w:r>
      <w:r>
        <w:rPr>
          <w:lang w:eastAsia="zh-CN"/>
        </w:rPr>
        <w:t>eMTC</w:t>
      </w:r>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w:t>
      </w:r>
      <w:r>
        <w:rPr>
          <w:rFonts w:eastAsiaTheme="minorEastAsia"/>
          <w:lang w:eastAsia="zh-CN"/>
        </w:rPr>
        <w:t xml:space="preserve"> satellite parameters are given in TR 38.821 </w:t>
      </w:r>
      <w:r>
        <w:rPr>
          <w:rFonts w:eastAsiaTheme="minorEastAsia"/>
          <w:lang w:eastAsia="zh-CN"/>
        </w:rPr>
        <w:t>Table 6.1.1.1-2: Set-2</w:t>
      </w:r>
      <w:r w:rsidRPr="00814026">
        <w:rPr>
          <w:rFonts w:eastAsiaTheme="minorEastAsia"/>
          <w:lang w:eastAsia="zh-CN"/>
        </w:rPr>
        <w:t xml:space="preserve"> satellite parameters</w:t>
      </w:r>
      <w:r>
        <w:rPr>
          <w:rFonts w:eastAsiaTheme="minorEastAsia"/>
          <w:lang w:eastAsia="zh-CN"/>
        </w:rPr>
        <w:t xml:space="preserve">. </w:t>
      </w:r>
      <w:r>
        <w:rPr>
          <w:rFonts w:eastAsiaTheme="minorEastAsia"/>
          <w:lang w:eastAsia="zh-CN"/>
        </w:rPr>
        <w:t xml:space="preserve">As mentioned in Section 5, Set-1 was used by </w:t>
      </w:r>
      <w:r w:rsidRPr="00814026">
        <w:rPr>
          <w:rFonts w:eastAsiaTheme="minorEastAsia"/>
          <w:lang w:eastAsia="zh-CN"/>
        </w:rPr>
        <w:t>OPPO, ZTE, Zhejiang, CMCC (GEO @45 deg, LEO@90 deg)</w:t>
      </w:r>
      <w:r>
        <w:rPr>
          <w:rFonts w:eastAsiaTheme="minorEastAsia"/>
          <w:lang w:eastAsia="zh-CN"/>
        </w:rPr>
        <w:t xml:space="preserve"> </w:t>
      </w:r>
      <w:r>
        <w:rPr>
          <w:rFonts w:eastAsiaTheme="minorEastAsia"/>
          <w:lang w:eastAsia="zh-CN"/>
        </w:rPr>
        <w:t xml:space="preserve">for NB-IoT and </w:t>
      </w:r>
      <w:r w:rsidRPr="00814026">
        <w:rPr>
          <w:rFonts w:eastAsiaTheme="minorEastAsia"/>
          <w:lang w:eastAsia="zh-CN"/>
        </w:rPr>
        <w:t>OPPO, ZTE, Zhejiang, CMCC (GEO @45 deg, LEO@90 deg)</w:t>
      </w:r>
      <w:r>
        <w:rPr>
          <w:rFonts w:eastAsiaTheme="minorEastAsia"/>
          <w:lang w:eastAsia="zh-CN"/>
        </w:rPr>
        <w:t xml:space="preserve"> for  </w:t>
      </w:r>
      <w:r>
        <w:rPr>
          <w:rFonts w:eastAsiaTheme="minorEastAsia"/>
          <w:lang w:eastAsia="zh-CN"/>
        </w:rPr>
        <w:t>eMTC.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The moderator view</w:t>
      </w:r>
      <w:r>
        <w:rPr>
          <w:rFonts w:eastAsiaTheme="minorEastAsia"/>
          <w:lang w:eastAsia="zh-CN"/>
        </w:rPr>
        <w:t xml:space="preserve"> is that for NB-IoT, using Set-2</w:t>
      </w:r>
      <w:r>
        <w:rPr>
          <w:rFonts w:eastAsiaTheme="minorEastAsia"/>
          <w:lang w:eastAsia="zh-CN"/>
        </w:rPr>
        <w:t xml:space="preserve">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Pr>
          <w:rFonts w:eastAsiaTheme="minorEastAsia"/>
          <w:lang w:eastAsia="zh-CN"/>
        </w:rPr>
        <w:t xml:space="preserve"> The Set 2</w:t>
      </w:r>
      <w:r>
        <w:rPr>
          <w:rFonts w:eastAsiaTheme="minorEastAsia"/>
          <w:lang w:eastAsia="zh-CN"/>
        </w:rPr>
        <w:t xml:space="preserve"> seems more suited for eMTC assuming eMTC operations targeting higher data rates and capacity. </w:t>
      </w:r>
      <w:r>
        <w:rPr>
          <w:rFonts w:eastAsiaTheme="minorEastAsia"/>
          <w:lang w:eastAsia="zh-CN"/>
        </w:rPr>
        <w:t xml:space="preserve">Compare to Set 1, it may have some compromise for cost and complexity compare to Set 1. </w:t>
      </w:r>
    </w:p>
    <w:p w14:paraId="5EBDDA5D" w14:textId="77777777"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Pr>
          <w:rFonts w:eastAsiaTheme="minorEastAsia"/>
          <w:b/>
          <w:i/>
          <w:lang w:eastAsia="zh-CN"/>
        </w:rPr>
        <w:t>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eMTC.</w:t>
      </w:r>
    </w:p>
    <w:p w14:paraId="17CC81B2" w14:textId="77777777" w:rsidR="00931DBC" w:rsidRDefault="00931DBC" w:rsidP="004502DC">
      <w:pPr>
        <w:snapToGrid w:val="0"/>
        <w:spacing w:beforeLines="50" w:before="120" w:afterLines="50" w:after="120"/>
        <w:rPr>
          <w:rFonts w:eastAsiaTheme="minorEastAsia"/>
          <w:lang w:eastAsia="zh-CN"/>
        </w:rPr>
      </w:pPr>
    </w:p>
    <w:p w14:paraId="2E451F10" w14:textId="77777777" w:rsidR="00287F2F" w:rsidRPr="007761C4" w:rsidRDefault="00287F2F"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77777777" w:rsidR="00D869A4" w:rsidRDefault="00D869A4" w:rsidP="00823970">
      <w:pPr>
        <w:rPr>
          <w:lang w:val="en-US" w:eastAsia="zh-TW"/>
        </w:rPr>
      </w:pPr>
    </w:p>
    <w:p w14:paraId="37E55449" w14:textId="73DF4EA8" w:rsidR="00EC7BA6" w:rsidRDefault="00EC7BA6" w:rsidP="00EC7BA6">
      <w:pPr>
        <w:pStyle w:val="Heading1"/>
        <w:rPr>
          <w:lang w:val="en-US" w:eastAsia="zh-TW"/>
        </w:rPr>
      </w:pPr>
      <w:r>
        <w:rPr>
          <w:lang w:val="en-US" w:eastAsia="zh-TW"/>
        </w:rPr>
        <w:t>Appendix</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NB-IoT/eMTC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lastRenderedPageBreak/>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Observation 2: For Set-3 and Set-4, coupling loss of LOS UE in some cases exceeds the MCL requirement for NB-IoT and eMTC.</w:t>
            </w:r>
          </w:p>
          <w:p w14:paraId="58561D6D" w14:textId="77777777" w:rsidR="00FC70B7" w:rsidRDefault="00FC70B7" w:rsidP="00FC70B7">
            <w:pPr>
              <w:widowControl w:val="0"/>
            </w:pPr>
            <w:r>
              <w:t>Observation 3: In some cases for Set-2, Set-3, and Set-4, even the coupling loss is smaller than 164 dB for NB-IoT and 159 dB for eMTC,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lastRenderedPageBreak/>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In GEO system, the UL CNR at the beam center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evaulation, due to larger beam size, mutiple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configuation for calibration and performance evaluation. </w:t>
            </w:r>
          </w:p>
          <w:p w14:paraId="2A078B87" w14:textId="77777777" w:rsidR="00583A1F" w:rsidRDefault="00583A1F" w:rsidP="00583A1F">
            <w:pPr>
              <w:spacing w:beforeLines="50" w:before="120" w:afterLines="50" w:after="120"/>
            </w:pPr>
            <w:r>
              <w:t>Proposal 2: New 3dB beamwidth paremeter for IoT NTN needs to be defined.</w:t>
            </w:r>
          </w:p>
          <w:p w14:paraId="18627FA9" w14:textId="7E808CC3" w:rsidR="00EC7BA6" w:rsidRPr="009A5639" w:rsidRDefault="00583A1F" w:rsidP="00583A1F">
            <w:pPr>
              <w:spacing w:beforeLines="50" w:before="120" w:afterLines="50" w:after="120"/>
            </w:pPr>
            <w:r>
              <w:t>Proposal 3: For evaluation purpose, it is suggested to limited beam tier and adjust the maximum beam size to get reasonble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Gatehouse, Sateliot, Thales, Kepler (R1-2100521)</w:t>
            </w:r>
          </w:p>
        </w:tc>
        <w:tc>
          <w:tcPr>
            <w:tcW w:w="8080" w:type="dxa"/>
            <w:vAlign w:val="center"/>
          </w:tcPr>
          <w:p w14:paraId="1B0E359A" w14:textId="79C079F6" w:rsidR="009A5639" w:rsidRPr="009A5639" w:rsidRDefault="00583A1F" w:rsidP="00BC387A">
            <w:pPr>
              <w:pStyle w:val="BodyText"/>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eNB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lastRenderedPageBreak/>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59.8 dBW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33.7 dBW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LEO-1200: 28.3 dBW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Proposal 6: Link level assumptions for IoT-NTN eMTC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t>eMTC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NB-IoT supports ultra-low complexity devices with very narrow bandwidth, while eMTC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Rel-17 IoT NTN study should equally treat eMTC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lastRenderedPageBreak/>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lastRenderedPageBreak/>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Thales, Sateliot,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Independent work at GateHouse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at UE side, optimizations can be made to better track the phase of the eNodeB,</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Proposal 4: RAN1 to discuss which release of NB-IoT and eMTC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lastRenderedPageBreak/>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Proposal 15: RAN1 to define the maximum number of repetitions to apply in the link budget analsysis.</w:t>
            </w:r>
          </w:p>
          <w:p w14:paraId="7734EB5E" w14:textId="77777777" w:rsidR="00CA66A3" w:rsidRDefault="00CA66A3" w:rsidP="00CA66A3">
            <w:pPr>
              <w:snapToGrid w:val="0"/>
              <w:spacing w:after="0"/>
              <w:jc w:val="both"/>
            </w:pPr>
            <w:r>
              <w:t xml:space="preserve">Proposal 16: RAN1 to discuss impact of GNSS-based precompensation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lastRenderedPageBreak/>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NB-IoT/eMTC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Proposal 1: RAN1 to study the downlink frequency accuracy of initial cell acquisition for eMTC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eMTC/NB-IoT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eMTC/NB-IoT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(Ncell for NB-IoT) that spans resources across multiple satellite beams of a satellite.</w:t>
            </w:r>
          </w:p>
          <w:p w14:paraId="41A2A912" w14:textId="77777777" w:rsidR="00856870" w:rsidRDefault="00856870" w:rsidP="00856870">
            <w:pPr>
              <w:spacing w:beforeLines="50" w:before="120" w:afterLines="50" w:after="120"/>
            </w:pPr>
            <w:r>
              <w:lastRenderedPageBreak/>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In-band with / guard band of NR</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99C75" w14:textId="77777777" w:rsidR="00046E58" w:rsidRDefault="00046E58">
      <w:r>
        <w:separator/>
      </w:r>
    </w:p>
  </w:endnote>
  <w:endnote w:type="continuationSeparator" w:id="0">
    <w:p w14:paraId="3F708480" w14:textId="77777777" w:rsidR="00046E58" w:rsidRDefault="0004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0CB7F" w14:textId="77777777" w:rsidR="00046E58" w:rsidRDefault="00046E58">
      <w:r>
        <w:separator/>
      </w:r>
    </w:p>
  </w:footnote>
  <w:footnote w:type="continuationSeparator" w:id="0">
    <w:p w14:paraId="7C3AA9F8" w14:textId="77777777" w:rsidR="00046E58" w:rsidRDefault="00046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2"/>
  </w:num>
  <w:num w:numId="3">
    <w:abstractNumId w:val="0"/>
  </w:num>
  <w:num w:numId="4">
    <w:abstractNumId w:val="13"/>
  </w:num>
  <w:num w:numId="5">
    <w:abstractNumId w:val="8"/>
  </w:num>
  <w:num w:numId="6">
    <w:abstractNumId w:val="1"/>
  </w:num>
  <w:num w:numId="7">
    <w:abstractNumId w:val="7"/>
  </w:num>
  <w:num w:numId="8">
    <w:abstractNumId w:val="9"/>
  </w:num>
  <w:num w:numId="9">
    <w:abstractNumId w:val="4"/>
  </w:num>
  <w:num w:numId="10">
    <w:abstractNumId w:val="5"/>
  </w:num>
  <w:num w:numId="11">
    <w:abstractNumId w:val="10"/>
  </w:num>
  <w:num w:numId="12">
    <w:abstractNumId w:val="3"/>
  </w:num>
  <w:num w:numId="13">
    <w:abstractNumId w:val="1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6E58"/>
    <w:rsid w:val="000472D9"/>
    <w:rsid w:val="00047684"/>
    <w:rsid w:val="00047DB7"/>
    <w:rsid w:val="00047F44"/>
    <w:rsid w:val="000519A1"/>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46B9"/>
    <w:rsid w:val="000A510F"/>
    <w:rsid w:val="000A75D8"/>
    <w:rsid w:val="000A764D"/>
    <w:rsid w:val="000A7B03"/>
    <w:rsid w:val="000B0020"/>
    <w:rsid w:val="000B0083"/>
    <w:rsid w:val="000B1ACF"/>
    <w:rsid w:val="000B23D1"/>
    <w:rsid w:val="000B27F2"/>
    <w:rsid w:val="000B2B8F"/>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5CC5"/>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A12"/>
    <w:rsid w:val="00257F24"/>
    <w:rsid w:val="0026179F"/>
    <w:rsid w:val="00262B48"/>
    <w:rsid w:val="00262C30"/>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87F2F"/>
    <w:rsid w:val="00290D7F"/>
    <w:rsid w:val="00290F4F"/>
    <w:rsid w:val="0029193E"/>
    <w:rsid w:val="00292870"/>
    <w:rsid w:val="0029299D"/>
    <w:rsid w:val="00294E20"/>
    <w:rsid w:val="00296FDD"/>
    <w:rsid w:val="00297444"/>
    <w:rsid w:val="00297BAC"/>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676B"/>
    <w:rsid w:val="003879EA"/>
    <w:rsid w:val="00390666"/>
    <w:rsid w:val="0039066E"/>
    <w:rsid w:val="00390935"/>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60DF"/>
    <w:rsid w:val="00436340"/>
    <w:rsid w:val="00436526"/>
    <w:rsid w:val="00440EED"/>
    <w:rsid w:val="00442F6C"/>
    <w:rsid w:val="004439C6"/>
    <w:rsid w:val="00444225"/>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D69"/>
    <w:rsid w:val="00485876"/>
    <w:rsid w:val="00486C15"/>
    <w:rsid w:val="00486EF0"/>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712"/>
    <w:rsid w:val="00523A04"/>
    <w:rsid w:val="00524000"/>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36F9"/>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0BD7"/>
    <w:rsid w:val="00662509"/>
    <w:rsid w:val="00662682"/>
    <w:rsid w:val="0066275E"/>
    <w:rsid w:val="00662AA0"/>
    <w:rsid w:val="00663C2D"/>
    <w:rsid w:val="00664201"/>
    <w:rsid w:val="00665A62"/>
    <w:rsid w:val="00665C04"/>
    <w:rsid w:val="00666664"/>
    <w:rsid w:val="00666E89"/>
    <w:rsid w:val="00667079"/>
    <w:rsid w:val="0066734B"/>
    <w:rsid w:val="00670166"/>
    <w:rsid w:val="00670B59"/>
    <w:rsid w:val="00671BEF"/>
    <w:rsid w:val="00671FB7"/>
    <w:rsid w:val="00674096"/>
    <w:rsid w:val="006748C8"/>
    <w:rsid w:val="00674C3D"/>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492F"/>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4B2B"/>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43D"/>
    <w:rsid w:val="007A0DA1"/>
    <w:rsid w:val="007A488E"/>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CEA"/>
    <w:rsid w:val="007E106C"/>
    <w:rsid w:val="007E3046"/>
    <w:rsid w:val="007E4916"/>
    <w:rsid w:val="007E56A8"/>
    <w:rsid w:val="007E56B8"/>
    <w:rsid w:val="007E791F"/>
    <w:rsid w:val="007F0E1E"/>
    <w:rsid w:val="007F1890"/>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22C"/>
    <w:rsid w:val="008506AA"/>
    <w:rsid w:val="00850BE7"/>
    <w:rsid w:val="00853968"/>
    <w:rsid w:val="008553A6"/>
    <w:rsid w:val="00855D7A"/>
    <w:rsid w:val="008561E2"/>
    <w:rsid w:val="00856870"/>
    <w:rsid w:val="00856F93"/>
    <w:rsid w:val="00856FB0"/>
    <w:rsid w:val="00857171"/>
    <w:rsid w:val="0085736A"/>
    <w:rsid w:val="00857B52"/>
    <w:rsid w:val="00860456"/>
    <w:rsid w:val="00860512"/>
    <w:rsid w:val="00860A90"/>
    <w:rsid w:val="00861D60"/>
    <w:rsid w:val="0086225D"/>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41A8"/>
    <w:rsid w:val="008A58DB"/>
    <w:rsid w:val="008A5D62"/>
    <w:rsid w:val="008A5E57"/>
    <w:rsid w:val="008A618D"/>
    <w:rsid w:val="008A6645"/>
    <w:rsid w:val="008A69F1"/>
    <w:rsid w:val="008A7FA3"/>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2035"/>
    <w:rsid w:val="009B26E4"/>
    <w:rsid w:val="009B43BB"/>
    <w:rsid w:val="009B5F8E"/>
    <w:rsid w:val="009B710B"/>
    <w:rsid w:val="009C0495"/>
    <w:rsid w:val="009C0727"/>
    <w:rsid w:val="009C13D5"/>
    <w:rsid w:val="009C2AB4"/>
    <w:rsid w:val="009C3B5D"/>
    <w:rsid w:val="009C5587"/>
    <w:rsid w:val="009C5A3F"/>
    <w:rsid w:val="009C6917"/>
    <w:rsid w:val="009C7A70"/>
    <w:rsid w:val="009D14BC"/>
    <w:rsid w:val="009D1A4F"/>
    <w:rsid w:val="009D278D"/>
    <w:rsid w:val="009D2A28"/>
    <w:rsid w:val="009D2CF4"/>
    <w:rsid w:val="009D2ED3"/>
    <w:rsid w:val="009D30A1"/>
    <w:rsid w:val="009D3818"/>
    <w:rsid w:val="009D41CC"/>
    <w:rsid w:val="009D454E"/>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0F75"/>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2377"/>
    <w:rsid w:val="00C02E33"/>
    <w:rsid w:val="00C038BD"/>
    <w:rsid w:val="00C05ED7"/>
    <w:rsid w:val="00C06FC1"/>
    <w:rsid w:val="00C078DC"/>
    <w:rsid w:val="00C10BE1"/>
    <w:rsid w:val="00C10BF4"/>
    <w:rsid w:val="00C10E09"/>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72"/>
    <w:rsid w:val="00C81936"/>
    <w:rsid w:val="00C81DF2"/>
    <w:rsid w:val="00C81E2C"/>
    <w:rsid w:val="00C81F3B"/>
    <w:rsid w:val="00C81F9C"/>
    <w:rsid w:val="00C820F8"/>
    <w:rsid w:val="00C83C97"/>
    <w:rsid w:val="00C8492D"/>
    <w:rsid w:val="00C8645B"/>
    <w:rsid w:val="00C87B19"/>
    <w:rsid w:val="00C92E43"/>
    <w:rsid w:val="00C942F0"/>
    <w:rsid w:val="00C94BF1"/>
    <w:rsid w:val="00C950AA"/>
    <w:rsid w:val="00C96BA3"/>
    <w:rsid w:val="00C973E3"/>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题注,Ca,cap1,cap2,cap11,Légende-figure,Légende-figure Char,Beschrifubg,Beschriftung Char,label,cap11 Char Char Char,captions,Beschriftung Char Char"/>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1,cap Char Char1 Char1,Caption Char Char1 Char Char1,cap Char2 Char1,条目 Char1,题注 Char1,Ca Char1,cap1 Char1,cap2 Char1,cap11 Char1,Légende-figure Char2,Légende-figure Char Char1,Beschrifubg Char,label Char"/>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4258BE29-6AF7-4412-B9D6-3AEFACAE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5723</TotalTime>
  <Pages>17</Pages>
  <Words>5936</Words>
  <Characters>33836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39693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Gilles Charbit</cp:lastModifiedBy>
  <cp:revision>230</cp:revision>
  <cp:lastPrinted>2017-11-03T15:53:00Z</cp:lastPrinted>
  <dcterms:created xsi:type="dcterms:W3CDTF">2020-08-03T15:08:00Z</dcterms:created>
  <dcterms:modified xsi:type="dcterms:W3CDTF">2021-01-24T23:51:00Z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