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E24C" w14:textId="77777777"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77777777" w:rsidR="00B12665" w:rsidRDefault="00B12665">
      <w:pPr>
        <w:rPr>
          <w:rFonts w:eastAsia="SimSun"/>
          <w:lang w:eastAsia="zh-CN"/>
        </w:rPr>
      </w:pPr>
    </w:p>
    <w:p w14:paraId="5E7D19C3" w14:textId="77777777" w:rsidR="00090148" w:rsidRDefault="00DC7FE1" w:rsidP="00090148">
      <w:pPr>
        <w:pStyle w:val="Heading1"/>
        <w:rPr>
          <w:lang w:eastAsia="zh-CN"/>
        </w:rPr>
      </w:pPr>
      <w:r>
        <w:rPr>
          <w:lang w:eastAsia="zh-CN"/>
        </w:rPr>
        <w:t>D</w:t>
      </w:r>
      <w:r w:rsidR="00090148">
        <w:rPr>
          <w:lang w:eastAsia="zh-CN"/>
        </w:rPr>
        <w:t>iscussion</w:t>
      </w:r>
    </w:p>
    <w:p w14:paraId="00523000" w14:textId="77777777"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lastRenderedPageBreak/>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ListParagraph"/>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14:paraId="71D9DC5E" w14:textId="77777777" w:rsidR="00897B03" w:rsidRPr="00897B03" w:rsidRDefault="00897B03" w:rsidP="00897B03">
            <w:pPr>
              <w:pStyle w:val="ListParagraph"/>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ListParagraph"/>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 </w:t>
            </w:r>
            <w:r>
              <w:t xml:space="preserve"> </w:t>
            </w:r>
            <w:r>
              <w:rPr>
                <w:rFonts w:hint="eastAsia"/>
              </w:rPr>
              <w:t>XR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ListParagraph"/>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Heading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Heading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lastRenderedPageBreak/>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ListParagraph"/>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F15954">
        <w:tc>
          <w:tcPr>
            <w:tcW w:w="690" w:type="pct"/>
          </w:tcPr>
          <w:p w14:paraId="4F0E8838"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B8CAEB9"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F15954">
            <w:pPr>
              <w:pStyle w:val="ListParagraph"/>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F15954">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F15954">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Heading3"/>
        <w:rPr>
          <w:lang w:eastAsia="zh-CN"/>
        </w:rPr>
      </w:pPr>
      <w:r>
        <w:rPr>
          <w:lang w:eastAsia="zh-CN"/>
        </w:rPr>
        <w:lastRenderedPageBreak/>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SimSun"/>
                <w:color w:val="C00000"/>
                <w:lang w:val="en-US" w:eastAsia="zh-CN"/>
              </w:rPr>
              <w:t>FFS:Ideal</w:t>
            </w:r>
            <w:proofErr w:type="spellEnd"/>
            <w:r w:rsidRPr="001A473D">
              <w:rPr>
                <w:rFonts w:eastAsia="SimSun"/>
                <w:color w:val="C00000"/>
                <w:lang w:val="en-US" w:eastAsia="zh-CN"/>
              </w:rPr>
              <w:t>(optional)</w:t>
            </w:r>
          </w:p>
        </w:tc>
      </w:tr>
    </w:tbl>
    <w:p w14:paraId="3824C3AA" w14:textId="77777777"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6A61E8" w:rsidRDefault="00C638B5" w:rsidP="006572C4">
      <w:pPr>
        <w:pStyle w:val="ListParagraph"/>
        <w:numPr>
          <w:ilvl w:val="1"/>
          <w:numId w:val="35"/>
        </w:numPr>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 CATT, LG</w:t>
      </w:r>
      <w:r w:rsidR="005102D2" w:rsidRPr="006A61E8">
        <w:rPr>
          <w:rFonts w:eastAsiaTheme="minorEastAsia"/>
          <w:i/>
          <w:lang w:val="en-US" w:eastAsia="zh-CN"/>
        </w:rPr>
        <w:t xml:space="preserve">, </w:t>
      </w:r>
      <w:r w:rsidR="005102D2" w:rsidRPr="006A61E8">
        <w:rPr>
          <w:rFonts w:eastAsiaTheme="minorEastAsia" w:hint="eastAsia"/>
          <w:i/>
          <w:lang w:val="en-US" w:eastAsia="zh-CN"/>
        </w:rPr>
        <w:t>S</w:t>
      </w:r>
      <w:r w:rsidR="005102D2" w:rsidRPr="006A61E8">
        <w:rPr>
          <w:rFonts w:eastAsiaTheme="minorEastAsia"/>
          <w:i/>
          <w:lang w:val="en-US" w:eastAsia="zh-CN"/>
        </w:rPr>
        <w:t>amsung, Huawei</w:t>
      </w:r>
      <w:r w:rsidR="0053747A">
        <w:rPr>
          <w:rFonts w:eastAsiaTheme="minorEastAsia"/>
          <w:i/>
          <w:lang w:val="en-US"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ECB39E5"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7066FF">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7066FF">
            <w:pPr>
              <w:pStyle w:val="ListParagraph"/>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ListParagraph"/>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lastRenderedPageBreak/>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F15954">
        <w:tc>
          <w:tcPr>
            <w:tcW w:w="690" w:type="pct"/>
          </w:tcPr>
          <w:p w14:paraId="0C8CB2D2"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TableGrid"/>
              <w:tblW w:w="0" w:type="auto"/>
              <w:tblLook w:val="04A0" w:firstRow="1" w:lastRow="0" w:firstColumn="1" w:lastColumn="0" w:noHBand="0" w:noVBand="1"/>
            </w:tblPr>
            <w:tblGrid>
              <w:gridCol w:w="8788"/>
            </w:tblGrid>
            <w:tr w:rsidR="002C0033" w14:paraId="51D159B9" w14:textId="77777777" w:rsidTr="00F15954">
              <w:tc>
                <w:tcPr>
                  <w:tcW w:w="8993" w:type="dxa"/>
                </w:tcPr>
                <w:p w14:paraId="24A5DEB9" w14:textId="77777777" w:rsidR="002C0033" w:rsidRDefault="002C0033" w:rsidP="00F15954">
                  <w:pPr>
                    <w:rPr>
                      <w:highlight w:val="green"/>
                    </w:rPr>
                  </w:pPr>
                  <w:r>
                    <w:rPr>
                      <w:highlight w:val="green"/>
                    </w:rPr>
                    <w:t>Agreement:</w:t>
                  </w:r>
                </w:p>
                <w:p w14:paraId="0A5E2CE9" w14:textId="77777777" w:rsidR="002C0033" w:rsidRDefault="002C0033" w:rsidP="00F15954">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F15954">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F15954">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OK with Proposal 3.</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ListParagraph"/>
        <w:numPr>
          <w:ilvl w:val="0"/>
          <w:numId w:val="36"/>
        </w:numPr>
        <w:spacing w:after="0"/>
      </w:pPr>
      <w:r w:rsidRPr="009F2DF1">
        <w:t>Dense Urban</w:t>
      </w:r>
    </w:p>
    <w:p w14:paraId="7E04B82F" w14:textId="77777777" w:rsidR="00E67B25" w:rsidRPr="009F2DF1" w:rsidRDefault="00E67B25" w:rsidP="002020CA">
      <w:pPr>
        <w:pStyle w:val="ListParagraph"/>
        <w:numPr>
          <w:ilvl w:val="1"/>
          <w:numId w:val="36"/>
        </w:numPr>
        <w:spacing w:after="0"/>
      </w:pPr>
      <w:r w:rsidRPr="009F2DF1">
        <w:t>12 degree</w:t>
      </w:r>
    </w:p>
    <w:p w14:paraId="161AE66D" w14:textId="77777777" w:rsidR="009F2DF1" w:rsidRPr="00293F69" w:rsidRDefault="009F2DF1" w:rsidP="002020CA">
      <w:pPr>
        <w:pStyle w:val="ListParagraph"/>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lastRenderedPageBreak/>
              <w:t>CATT</w:t>
            </w:r>
          </w:p>
        </w:tc>
        <w:tc>
          <w:tcPr>
            <w:tcW w:w="4310" w:type="pct"/>
          </w:tcPr>
          <w:p w14:paraId="05EAA5C2"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F15954">
        <w:tc>
          <w:tcPr>
            <w:tcW w:w="690" w:type="pct"/>
          </w:tcPr>
          <w:p w14:paraId="281E8686"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61B7BB3"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F15954">
        <w:tc>
          <w:tcPr>
            <w:tcW w:w="690" w:type="pct"/>
          </w:tcPr>
          <w:p w14:paraId="326CB54E"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F744EDA"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We are OK with Proposal 5</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ListParagraph"/>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ListParagraph"/>
        <w:ind w:left="420"/>
        <w:rPr>
          <w:rFonts w:eastAsiaTheme="minorEastAsia"/>
          <w:b/>
          <w:lang w:val="en-US" w:eastAsia="zh-CN"/>
        </w:rPr>
      </w:pPr>
    </w:p>
    <w:p w14:paraId="7C98E0AA"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F15954">
        <w:tc>
          <w:tcPr>
            <w:tcW w:w="690" w:type="pct"/>
          </w:tcPr>
          <w:p w14:paraId="173B64B3"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C92F028" w14:textId="77777777" w:rsidR="002C0033" w:rsidRDefault="002C0033" w:rsidP="00F15954">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ListParagraph"/>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Default="002C0033" w:rsidP="002C0033">
            <w:pPr>
              <w:pStyle w:val="ListParagraph"/>
              <w:numPr>
                <w:ilvl w:val="0"/>
                <w:numId w:val="39"/>
              </w:numPr>
              <w:spacing w:after="0" w:line="240" w:lineRule="auto"/>
              <w:rPr>
                <w:b/>
              </w:rPr>
            </w:pPr>
            <w:r>
              <w:rPr>
                <w:b/>
                <w:lang w:val="en-US" w:eastAsia="zh-CN"/>
              </w:rPr>
              <w:t xml:space="preserve"> </w:t>
            </w:r>
            <w:r>
              <w:rPr>
                <w:b/>
                <w:color w:val="C00000"/>
                <w:lang w:val="en-US" w:eastAsia="zh-CN"/>
              </w:rPr>
              <w:t xml:space="preserve">64 </w:t>
            </w:r>
            <w:proofErr w:type="spellStart"/>
            <w:r>
              <w:rPr>
                <w:b/>
                <w:color w:val="C00000"/>
                <w:lang w:val="en-US" w:eastAsia="zh-CN"/>
              </w:rPr>
              <w:t>TxRU</w:t>
            </w:r>
            <w:proofErr w:type="spellEnd"/>
            <w:r>
              <w:rPr>
                <w:b/>
                <w:color w:val="C00000"/>
                <w:lang w:val="en-US" w:eastAsia="zh-CN"/>
              </w:rPr>
              <w:t xml:space="preserve">, (M, N, P, Mg, Ng; </w:t>
            </w:r>
            <w:proofErr w:type="spellStart"/>
            <w:r>
              <w:rPr>
                <w:b/>
                <w:color w:val="C00000"/>
                <w:lang w:val="en-US" w:eastAsia="zh-CN"/>
              </w:rPr>
              <w:t>Mp</w:t>
            </w:r>
            <w:proofErr w:type="spellEnd"/>
            <w:r>
              <w:rPr>
                <w:b/>
                <w:color w:val="C00000"/>
                <w:lang w:val="en-US" w:eastAsia="zh-CN"/>
              </w:rPr>
              <w:t>, Np) = (8,8,2,1,1;4,8)</w:t>
            </w:r>
          </w:p>
          <w:p w14:paraId="3D39D2B8" w14:textId="77777777" w:rsidR="002C0033" w:rsidRDefault="002C0033" w:rsidP="00F15954">
            <w:pPr>
              <w:pStyle w:val="ListParagraph"/>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F15954">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 </w:t>
            </w:r>
            <w:r>
              <w:rPr>
                <w:szCs w:val="21"/>
              </w:rPr>
              <w:t xml:space="preserve"> BS antenna configuration of (</w:t>
            </w:r>
            <w:proofErr w:type="spellStart"/>
            <w:r>
              <w:rPr>
                <w:szCs w:val="21"/>
              </w:rPr>
              <w:t>M,N,P,Mg,Ng</w:t>
            </w:r>
            <w:proofErr w:type="spellEnd"/>
            <w:r>
              <w:rPr>
                <w:szCs w:val="21"/>
              </w:rPr>
              <w:t>)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7066FF">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7066FF">
            <w:pPr>
              <w:pStyle w:val="ListParagraph"/>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Option 1 (Follow Rel-17 evaluation methodology for FeMIMO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Option 1 (Follow Rel-17 evaluation methodology for FeMIMO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F15954">
        <w:tc>
          <w:tcPr>
            <w:tcW w:w="690" w:type="pct"/>
          </w:tcPr>
          <w:p w14:paraId="5BE45BD0"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2A32C74" w14:textId="77777777" w:rsidR="002C0033" w:rsidRDefault="002C0033" w:rsidP="00F15954">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7066FF">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7066FF">
            <w:pPr>
              <w:pStyle w:val="ListParagraph"/>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F15954">
        <w:tc>
          <w:tcPr>
            <w:tcW w:w="690" w:type="pct"/>
          </w:tcPr>
          <w:p w14:paraId="03653C2D"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DC22B17"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2C0033" w14:paraId="45993A95" w14:textId="77777777" w:rsidTr="008152D2">
        <w:tc>
          <w:tcPr>
            <w:tcW w:w="690" w:type="pct"/>
          </w:tcPr>
          <w:p w14:paraId="69A575E0" w14:textId="77777777" w:rsidR="002C0033" w:rsidRPr="002C0033" w:rsidRDefault="002C0033" w:rsidP="00F835C5">
            <w:pPr>
              <w:pStyle w:val="ListParagraph"/>
              <w:spacing w:after="120" w:line="240" w:lineRule="auto"/>
              <w:ind w:left="0"/>
              <w:rPr>
                <w:rFonts w:eastAsiaTheme="minorEastAsia"/>
                <w:lang w:eastAsia="zh-CN"/>
              </w:rPr>
            </w:pPr>
          </w:p>
        </w:tc>
        <w:tc>
          <w:tcPr>
            <w:tcW w:w="4310" w:type="pct"/>
          </w:tcPr>
          <w:p w14:paraId="0BA7F61C" w14:textId="77777777" w:rsidR="002C0033" w:rsidRDefault="002C0033" w:rsidP="00F835C5">
            <w:pPr>
              <w:pStyle w:val="ListParagraph"/>
              <w:spacing w:after="120" w:line="240" w:lineRule="auto"/>
              <w:ind w:left="0"/>
              <w:rPr>
                <w:rFonts w:eastAsiaTheme="minorEastAsia"/>
                <w:lang w:eastAsia="zh-CN"/>
              </w:rPr>
            </w:pP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B109B8" w:rsidRPr="00147F39">
              <w:rPr>
                <w:noProof/>
                <w:position w:val="-12"/>
              </w:rPr>
              <w:object w:dxaOrig="360" w:dyaOrig="360" w14:anchorId="2A80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5pt;height:18.25pt;mso-width-percent:0;mso-height-percent:0;mso-width-percent:0;mso-height-percent:0" o:ole="">
                  <v:imagedata r:id="rId14" o:title=""/>
                </v:shape>
                <o:OLEObject Type="Embed" ProgID="Equation.3" ShapeID="_x0000_i1025" DrawAspect="Content" ObjectID="_1673290480"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B109B8" w:rsidRPr="00147F39">
              <w:rPr>
                <w:noProof/>
                <w:position w:val="-12"/>
              </w:rPr>
              <w:object w:dxaOrig="380" w:dyaOrig="360" w14:anchorId="4846F669">
                <v:shape id="_x0000_i1026" type="#_x0000_t75" alt="" style="width:19.9pt;height:18.25pt;mso-width-percent:0;mso-height-percent:0;mso-width-percent:0;mso-height-percent:0" o:ole="">
                  <v:imagedata r:id="rId16" o:title=""/>
                </v:shape>
                <o:OLEObject Type="Embed" ProgID="Equation.3" ShapeID="_x0000_i1026" DrawAspect="Content" ObjectID="_1673290481"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F15954">
        <w:tc>
          <w:tcPr>
            <w:tcW w:w="690" w:type="pct"/>
          </w:tcPr>
          <w:p w14:paraId="5F073F50"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414DA7F"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OK with update since </w:t>
            </w:r>
            <w:proofErr w:type="spellStart"/>
            <w:r>
              <w:rPr>
                <w:rFonts w:eastAsiaTheme="minorEastAsia"/>
                <w:lang w:eastAsia="zh-CN"/>
              </w:rPr>
              <w:t>UMi</w:t>
            </w:r>
            <w:proofErr w:type="spellEnd"/>
            <w:r>
              <w:rPr>
                <w:rFonts w:eastAsiaTheme="minorEastAsia"/>
                <w:lang w:eastAsia="zh-CN"/>
              </w:rPr>
              <w:t xml:space="preserve"> Channel model is designed to model a below roof-top street canyon.</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Heading2"/>
        <w:rPr>
          <w:lang w:eastAsia="zh-CN"/>
        </w:rPr>
      </w:pPr>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r w:rsidR="00102E58">
        <w:rPr>
          <w:lang w:eastAsia="zh-CN"/>
        </w:rPr>
        <w:t xml:space="preserve"> for XR</w:t>
      </w:r>
    </w:p>
    <w:p w14:paraId="2C1810C2" w14:textId="77777777" w:rsidR="0041542E" w:rsidRPr="004D14BD" w:rsidRDefault="0049671A" w:rsidP="0041542E">
      <w:pPr>
        <w:pStyle w:val="Heading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C572C1">
      <w:pPr>
        <w:pStyle w:val="ListParagraph"/>
        <w:numPr>
          <w:ilvl w:val="0"/>
          <w:numId w:val="75"/>
        </w:numPr>
        <w:spacing w:after="120" w:line="240" w:lineRule="auto"/>
      </w:pPr>
      <w:r>
        <w:t>For FR1</w:t>
      </w:r>
    </w:p>
    <w:p w14:paraId="6135CC0B" w14:textId="77777777" w:rsidR="00B02CE0" w:rsidRDefault="00B02CE0" w:rsidP="00C572C1">
      <w:pPr>
        <w:pStyle w:val="ListParagraph"/>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ListParagraph"/>
        <w:numPr>
          <w:ilvl w:val="0"/>
          <w:numId w:val="75"/>
        </w:numPr>
        <w:spacing w:after="120" w:line="240" w:lineRule="auto"/>
      </w:pPr>
      <w:r>
        <w:t>For FR</w:t>
      </w:r>
      <w:r w:rsidR="0090796D">
        <w:t>2</w:t>
      </w:r>
    </w:p>
    <w:p w14:paraId="59BEBD64" w14:textId="77777777" w:rsidR="00C81A05" w:rsidRDefault="00C81A05" w:rsidP="00C572C1">
      <w:pPr>
        <w:pStyle w:val="ListParagraph"/>
        <w:numPr>
          <w:ilvl w:val="1"/>
          <w:numId w:val="75"/>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6CE589C3"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F15954">
        <w:tc>
          <w:tcPr>
            <w:tcW w:w="690" w:type="pct"/>
          </w:tcPr>
          <w:p w14:paraId="079070B6"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4B40AACB"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Similar comments as for Question 1</w:t>
            </w:r>
          </w:p>
        </w:tc>
      </w:tr>
    </w:tbl>
    <w:p w14:paraId="6878C54D" w14:textId="77777777" w:rsidR="00AF6899" w:rsidRDefault="00AF6899" w:rsidP="00C81A05">
      <w:pPr>
        <w:spacing w:line="240" w:lineRule="auto"/>
      </w:pPr>
    </w:p>
    <w:p w14:paraId="7C35FA6E" w14:textId="77777777" w:rsidR="00A20B7D" w:rsidRPr="004D14BD" w:rsidRDefault="00E355E4" w:rsidP="00A20B7D">
      <w:pPr>
        <w:pStyle w:val="Heading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Caption"/>
        <w:keepNext/>
      </w:pPr>
      <w:bookmarkStart w:id="5"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5"/>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Caption"/>
              <w:rPr>
                <w:b w:val="0"/>
                <w:i/>
              </w:rPr>
            </w:pPr>
            <w:bookmarkStart w:id="6" w:name="_Hlk61857819"/>
            <w:bookmarkStart w:id="7" w:name="_Ref53483664"/>
            <w:r w:rsidRPr="000E5EE5">
              <w:rPr>
                <w:b w:val="0"/>
                <w:i/>
                <w:iCs/>
              </w:rPr>
              <w:t>Introducing enhanced power saving techniques, including starting time adaptation for ON Duration of C-DRX, and Rel-16/Rel-17 power saving schemes</w:t>
            </w:r>
            <w:bookmarkEnd w:id="6"/>
            <w:r w:rsidRPr="000E5EE5">
              <w:rPr>
                <w:b w:val="0"/>
                <w:i/>
                <w:iCs/>
              </w:rPr>
              <w:t xml:space="preserve"> such as PDCCH skipping.</w:t>
            </w:r>
          </w:p>
          <w:p w14:paraId="72252FA9" w14:textId="77777777" w:rsidR="00487FBC" w:rsidRPr="00A31B6F" w:rsidRDefault="00487FBC" w:rsidP="008152D2">
            <w:pPr>
              <w:pStyle w:val="Caption"/>
              <w:rPr>
                <w:b w:val="0"/>
                <w:bCs/>
                <w:i/>
              </w:rPr>
            </w:pPr>
            <w:r w:rsidRPr="00A31B6F">
              <w:rPr>
                <w:b w:val="0"/>
                <w:i/>
              </w:rPr>
              <w:t>For XR/Cloud Gaming power consumption evaluation,</w:t>
            </w:r>
          </w:p>
          <w:p w14:paraId="17A266D3"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Caption"/>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7"/>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lastRenderedPageBreak/>
        <w:t>In RAN1 103-e, the following was agreed.</w:t>
      </w:r>
    </w:p>
    <w:p w14:paraId="67E78803" w14:textId="77777777"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7AEF68D" w14:textId="77777777" w:rsidR="005B1540" w:rsidRPr="00774F29"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0721B">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18157D6D" w14:textId="77777777" w:rsidR="0026580A" w:rsidRDefault="0026580A" w:rsidP="000E66A0">
            <w:pPr>
              <w:pStyle w:val="ListParagraph"/>
              <w:spacing w:after="120" w:line="240" w:lineRule="auto"/>
              <w:ind w:left="0"/>
              <w:rPr>
                <w:rFonts w:eastAsiaTheme="minorEastAsia"/>
                <w:lang w:eastAsia="zh-CN"/>
              </w:rPr>
            </w:pPr>
          </w:p>
          <w:p w14:paraId="0B7975AC" w14:textId="77777777" w:rsidR="0026580A"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F15954">
        <w:tc>
          <w:tcPr>
            <w:tcW w:w="690" w:type="pct"/>
          </w:tcPr>
          <w:p w14:paraId="29C7FF8C"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ListParagraph"/>
              <w:spacing w:after="120" w:line="240" w:lineRule="auto"/>
              <w:ind w:left="0"/>
              <w:rPr>
                <w:rFonts w:eastAsiaTheme="minorEastAsia"/>
                <w:lang w:eastAsia="zh-CN"/>
              </w:rPr>
            </w:pPr>
            <w:r>
              <w:rPr>
                <w:rFonts w:eastAsiaTheme="minorEastAsia"/>
                <w:lang w:eastAsia="zh-CN"/>
              </w:rPr>
              <w:lastRenderedPageBreak/>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Heading3"/>
      </w:pPr>
      <w:r w:rsidRPr="00E96216">
        <w:t>Tradeoff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Caption"/>
        <w:keepNext/>
      </w:pPr>
      <w:bookmarkStart w:id="8"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8"/>
      <w:r>
        <w:t xml:space="preserve"> Views on tradeoff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Caption"/>
              <w:rPr>
                <w:rFonts w:eastAsiaTheme="minorEastAsia"/>
                <w:b w:val="0"/>
                <w:bCs/>
                <w:i/>
                <w:lang w:eastAsia="zh-CN"/>
              </w:rPr>
            </w:pPr>
            <w:bookmarkStart w:id="9"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9"/>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0" w:name="_Toc5299"/>
            <w:r w:rsidRPr="000E5EE5">
              <w:rPr>
                <w:b w:val="0"/>
                <w:bCs w:val="0"/>
                <w:lang w:val="en-US" w:eastAsia="zh-CN"/>
              </w:rPr>
              <w:t>Observation 3: Power saving technique will have impact on system capacity.</w:t>
            </w:r>
            <w:bookmarkEnd w:id="10"/>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1" w:name="_Toc15169"/>
            <w:bookmarkStart w:id="12"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1"/>
            <w:bookmarkEnd w:id="12"/>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Caption"/>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lastRenderedPageBreak/>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ListParagraph"/>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F15954">
        <w:tc>
          <w:tcPr>
            <w:tcW w:w="690" w:type="pct"/>
          </w:tcPr>
          <w:p w14:paraId="5F08B1B7"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B96B389"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F15954">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F15954">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F15954">
            <w:pPr>
              <w:pStyle w:val="ListParagraph"/>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ListParagraph"/>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ListParagraph"/>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Heading3"/>
      </w:pPr>
      <w:r>
        <w:t>Other Evaluation Methodology for Power Evaluat</w:t>
      </w:r>
      <w:r w:rsidR="00920836">
        <w:t>i</w:t>
      </w:r>
      <w:r>
        <w:t xml:space="preserve">on </w:t>
      </w:r>
    </w:p>
    <w:p w14:paraId="6106738B" w14:textId="77777777"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w:t>
      </w:r>
      <w:r w:rsidRPr="00E96216">
        <w:lastRenderedPageBreak/>
        <w:t>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Caption"/>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ListParagraph"/>
        <w:numPr>
          <w:ilvl w:val="0"/>
          <w:numId w:val="71"/>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Note that this technique could be applied to short PUCCH/SRS power state in similar fashion or to the estimation of power with different number of UL tx symbols.</w:t>
      </w:r>
    </w:p>
    <w:p w14:paraId="3FCF1E30"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w:t>
            </w:r>
            <w:r>
              <w:rPr>
                <w:b w:val="0"/>
                <w:bCs w:val="0"/>
                <w:i w:val="0"/>
                <w:iCs w:val="0"/>
                <w:sz w:val="21"/>
                <w:szCs w:val="21"/>
                <w:lang w:eastAsia="zh-CN"/>
              </w:rPr>
              <w:lastRenderedPageBreak/>
              <w:t xml:space="preserve">consumption of power amplifier is not linear between 0 dBm and 23 dBm.  We could use the 0 dBm power model for most of PUSCH model.   </w:t>
            </w:r>
          </w:p>
        </w:tc>
      </w:tr>
      <w:tr w:rsidR="002C0033" w14:paraId="272554B9" w14:textId="77777777" w:rsidTr="00F15954">
        <w:tc>
          <w:tcPr>
            <w:tcW w:w="1345" w:type="dxa"/>
          </w:tcPr>
          <w:p w14:paraId="6F1B5E32" w14:textId="77777777" w:rsidR="002C0033" w:rsidRDefault="002C0033" w:rsidP="00F15954">
            <w:pPr>
              <w:rPr>
                <w:rFonts w:eastAsia="SimSun"/>
                <w:lang w:val="en-US" w:eastAsia="zh-CN"/>
              </w:rPr>
            </w:pPr>
            <w:r>
              <w:rPr>
                <w:lang w:eastAsia="zh-CN"/>
              </w:rPr>
              <w:lastRenderedPageBreak/>
              <w:t xml:space="preserve">ZTE , </w:t>
            </w:r>
            <w:proofErr w:type="spellStart"/>
            <w:r>
              <w:rPr>
                <w:lang w:eastAsia="zh-CN"/>
              </w:rPr>
              <w:t>Sanechips</w:t>
            </w:r>
            <w:proofErr w:type="spellEnd"/>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w:t>
            </w:r>
            <w:proofErr w:type="spellStart"/>
            <w:r>
              <w:rPr>
                <w:rFonts w:hint="eastAsia"/>
                <w:lang w:val="en-US" w:eastAsia="zh-CN"/>
              </w:rPr>
              <w:t>tx</w:t>
            </w:r>
            <w:proofErr w:type="spellEnd"/>
            <w:r>
              <w:rPr>
                <w:rFonts w:hint="eastAsia"/>
                <w:lang w:val="en-US" w:eastAsia="zh-CN"/>
              </w:rPr>
              <w:t xml:space="preserve">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w:t>
            </w:r>
            <w:proofErr w:type="spellStart"/>
            <w:r>
              <w:rPr>
                <w:rFonts w:eastAsia="Malgun Gothic" w:hint="eastAsia"/>
                <w:b w:val="0"/>
                <w:bCs w:val="0"/>
                <w:i w:val="0"/>
                <w:iCs w:val="0"/>
                <w:kern w:val="0"/>
                <w:lang w:val="en-US" w:eastAsia="zh-CN"/>
              </w:rPr>
              <w:t>tx</w:t>
            </w:r>
            <w:proofErr w:type="spellEnd"/>
            <w:r>
              <w:rPr>
                <w:rFonts w:eastAsia="Malgun Gothic" w:hint="eastAsia"/>
                <w:b w:val="0"/>
                <w:bCs w:val="0"/>
                <w:i w:val="0"/>
                <w:iCs w:val="0"/>
                <w:kern w:val="0"/>
                <w:lang w:val="en-US" w:eastAsia="zh-CN"/>
              </w:rPr>
              <w:t xml:space="preserve">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bl>
    <w:p w14:paraId="56FE011A" w14:textId="77777777" w:rsidR="00E44E77" w:rsidRDefault="00E44E77" w:rsidP="00E44E77"/>
    <w:p w14:paraId="697D2F64" w14:textId="77777777" w:rsidR="00E44E77" w:rsidRPr="003030EB" w:rsidRDefault="00E44E77" w:rsidP="00E44E77">
      <w:pPr>
        <w:pStyle w:val="Heading4"/>
      </w:pPr>
      <w:bookmarkStart w:id="13" w:name="_Ref62481756"/>
      <w:r w:rsidRPr="003030EB">
        <w:t>Other Enhancements</w:t>
      </w:r>
      <w:bookmarkEnd w:id="13"/>
    </w:p>
    <w:p w14:paraId="028FED38" w14:textId="77777777" w:rsidR="00E44E77" w:rsidRPr="00C92C85" w:rsidRDefault="00E44E77" w:rsidP="00E44E77">
      <w:pPr>
        <w:pStyle w:val="Caption"/>
        <w:keepNext/>
        <w:rPr>
          <w:b w:val="0"/>
          <w:bCs/>
        </w:rPr>
      </w:pPr>
      <w:bookmarkStart w:id="14"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14"/>
    <w:p w14:paraId="28E6B4BC" w14:textId="77777777"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15" w:name="_Toc19134"/>
            <w:bookmarkStart w:id="16"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17" w:name="_Toc26675"/>
            <w:bookmarkStart w:id="18" w:name="_Toc61951588"/>
            <w:bookmarkEnd w:id="15"/>
            <w:bookmarkEnd w:id="16"/>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17"/>
            <w:bookmarkEnd w:id="18"/>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19" w:name="_Toc198"/>
            <w:r w:rsidRPr="00524119">
              <w:rPr>
                <w:rFonts w:hint="eastAsia"/>
                <w:b w:val="0"/>
                <w:bCs w:val="0"/>
                <w:lang w:eastAsia="zh-CN"/>
              </w:rPr>
              <w:tab/>
            </w:r>
            <w:bookmarkStart w:id="20"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19"/>
            <w:bookmarkEnd w:id="20"/>
          </w:p>
          <w:p w14:paraId="1BEB39F0" w14:textId="77777777" w:rsidR="00E44E77" w:rsidRPr="00524119" w:rsidRDefault="00E44E77" w:rsidP="008152D2">
            <w:pPr>
              <w:pStyle w:val="YJ-Proposal"/>
              <w:numPr>
                <w:ilvl w:val="0"/>
                <w:numId w:val="0"/>
              </w:numPr>
              <w:spacing w:before="136" w:after="136"/>
              <w:jc w:val="both"/>
              <w:rPr>
                <w:b w:val="0"/>
                <w:bCs w:val="0"/>
              </w:rPr>
            </w:pPr>
            <w:bookmarkStart w:id="21" w:name="_Toc5367"/>
            <w:r w:rsidRPr="00524119">
              <w:rPr>
                <w:rFonts w:hint="eastAsia"/>
                <w:b w:val="0"/>
                <w:bCs w:val="0"/>
                <w:lang w:eastAsia="zh-CN"/>
              </w:rPr>
              <w:tab/>
            </w:r>
            <w:bookmarkStart w:id="22"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1"/>
            <w:bookmarkEnd w:id="22"/>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Caption"/>
        <w:keepNext/>
      </w:pPr>
      <w:r>
        <w:lastRenderedPageBreak/>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Caption"/>
              <w:rPr>
                <w:rFonts w:eastAsiaTheme="minorEastAsia"/>
                <w:b w:val="0"/>
                <w:bCs/>
                <w:i/>
                <w:lang w:eastAsia="zh-CN"/>
              </w:rPr>
            </w:pPr>
            <w:bookmarkStart w:id="23"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Caption"/>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3"/>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24" w:name="_Toc25822"/>
            <w:bookmarkStart w:id="25" w:name="_Toc11067"/>
            <w:bookmarkStart w:id="26"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24"/>
            <w:bookmarkEnd w:id="25"/>
            <w:bookmarkEnd w:id="26"/>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27" w:name="_Toc823"/>
            <w:bookmarkStart w:id="28" w:name="_Toc5497"/>
            <w:bookmarkStart w:id="29"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27"/>
            <w:bookmarkEnd w:id="28"/>
            <w:bookmarkEnd w:id="29"/>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0" w:name="_Toc3885"/>
            <w:bookmarkStart w:id="31" w:name="_Toc4953"/>
            <w:bookmarkStart w:id="32"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0"/>
            <w:bookmarkEnd w:id="31"/>
            <w:bookmarkEnd w:id="32"/>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3" w:name="_Toc9756"/>
            <w:bookmarkStart w:id="34"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3"/>
            <w:bookmarkEnd w:id="34"/>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35" w:name="_Toc9997"/>
            <w:bookmarkStart w:id="36"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35"/>
            <w:bookmarkEnd w:id="36"/>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37" w:name="_Toc24588"/>
            <w:bookmarkStart w:id="38"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37"/>
            <w:bookmarkEnd w:id="38"/>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39" w:name="_Toc8837"/>
            <w:bookmarkStart w:id="40"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1" w:name="_Toc28650"/>
            <w:bookmarkStart w:id="42" w:name="_Toc61951577"/>
            <w:bookmarkEnd w:id="39"/>
            <w:bookmarkEnd w:id="40"/>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1"/>
            <w:bookmarkEnd w:id="42"/>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602B276F"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45"/>
        <w:gridCol w:w="8284"/>
      </w:tblGrid>
      <w:tr w:rsidR="00E44E77" w:rsidRPr="00E96216" w14:paraId="11A43B0D" w14:textId="77777777" w:rsidTr="008152D2">
        <w:tc>
          <w:tcPr>
            <w:tcW w:w="1345"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8152D2">
        <w:tc>
          <w:tcPr>
            <w:tcW w:w="1345" w:type="dxa"/>
          </w:tcPr>
          <w:p w14:paraId="647A2CF3" w14:textId="77777777" w:rsidR="00357C90" w:rsidRPr="004C1EE2" w:rsidRDefault="00357C90" w:rsidP="00357C90">
            <w:pPr>
              <w:rPr>
                <w:lang w:val="en-US"/>
              </w:rPr>
            </w:pPr>
            <w:r>
              <w:rPr>
                <w:lang w:val="en-US"/>
              </w:rPr>
              <w:t>QC</w:t>
            </w:r>
          </w:p>
        </w:tc>
        <w:tc>
          <w:tcPr>
            <w:tcW w:w="8284" w:type="dxa"/>
          </w:tcPr>
          <w:p w14:paraId="3E1B4E34"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w:t>
            </w:r>
            <w:r>
              <w:rPr>
                <w:rFonts w:eastAsia="SimSun"/>
                <w:lang w:eastAsia="zh-CN"/>
              </w:rPr>
              <w:lastRenderedPageBreak/>
              <w:t xml:space="preserve">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8152D2">
        <w:tc>
          <w:tcPr>
            <w:tcW w:w="1345" w:type="dxa"/>
          </w:tcPr>
          <w:p w14:paraId="3D297B30" w14:textId="77777777" w:rsidR="00357C90" w:rsidRPr="00E96216" w:rsidRDefault="0027056D" w:rsidP="00357C90">
            <w:pPr>
              <w:rPr>
                <w:lang w:val="en-US"/>
              </w:rPr>
            </w:pPr>
            <w:r>
              <w:rPr>
                <w:lang w:val="en-US"/>
              </w:rPr>
              <w:lastRenderedPageBreak/>
              <w:t>CATT</w:t>
            </w:r>
          </w:p>
        </w:tc>
        <w:tc>
          <w:tcPr>
            <w:tcW w:w="8284"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8152D2">
        <w:tc>
          <w:tcPr>
            <w:tcW w:w="1345" w:type="dxa"/>
          </w:tcPr>
          <w:p w14:paraId="4BEE2948" w14:textId="77777777" w:rsidR="002C0033" w:rsidRDefault="002C0033" w:rsidP="00F15954">
            <w:pPr>
              <w:rPr>
                <w:rFonts w:eastAsia="SimSun"/>
                <w:lang w:val="en-US" w:eastAsia="zh-CN"/>
              </w:rPr>
            </w:pPr>
            <w:r>
              <w:rPr>
                <w:lang w:eastAsia="zh-CN"/>
              </w:rPr>
              <w:t xml:space="preserve">ZTE , </w:t>
            </w:r>
            <w:proofErr w:type="spellStart"/>
            <w:r>
              <w:rPr>
                <w:lang w:eastAsia="zh-CN"/>
              </w:rPr>
              <w:t>Sanechips</w:t>
            </w:r>
            <w:proofErr w:type="spellEnd"/>
          </w:p>
        </w:tc>
        <w:tc>
          <w:tcPr>
            <w:tcW w:w="8284" w:type="dxa"/>
          </w:tcPr>
          <w:p w14:paraId="0AB29CB4" w14:textId="77777777" w:rsidR="002C0033" w:rsidRDefault="002C0033" w:rsidP="00F15954">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F15954">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F15954">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F15954">
            <w:pPr>
              <w:spacing w:before="120" w:after="120"/>
              <w:rPr>
                <w:i/>
              </w:rPr>
            </w:pPr>
            <w:r>
              <w:rPr>
                <w:rFonts w:hint="eastAsia"/>
                <w:i/>
              </w:rPr>
              <w:t>Alt 2: The power state within (0dbm,23dbm) is obtained via linear interpolation</w:t>
            </w:r>
          </w:p>
          <w:p w14:paraId="07D20D6F" w14:textId="77777777" w:rsidR="002C0033" w:rsidRDefault="002C0033" w:rsidP="00F15954">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8152D2">
        <w:tc>
          <w:tcPr>
            <w:tcW w:w="1345" w:type="dxa"/>
          </w:tcPr>
          <w:p w14:paraId="3895100D" w14:textId="77777777" w:rsidR="00746E78" w:rsidRPr="00E96216" w:rsidRDefault="00746E78" w:rsidP="00746E78">
            <w:pPr>
              <w:rPr>
                <w:lang w:val="en-US"/>
              </w:rPr>
            </w:pPr>
            <w:r>
              <w:rPr>
                <w:lang w:val="en-US"/>
              </w:rPr>
              <w:t>OPPO</w:t>
            </w:r>
          </w:p>
        </w:tc>
        <w:tc>
          <w:tcPr>
            <w:tcW w:w="8284" w:type="dxa"/>
          </w:tcPr>
          <w:p w14:paraId="4995A447" w14:textId="77777777" w:rsidR="00746E78" w:rsidRPr="00E96216" w:rsidRDefault="00746E78" w:rsidP="00746E78">
            <w:pPr>
              <w:rPr>
                <w:lang w:val="en-US"/>
              </w:rPr>
            </w:pPr>
            <w:r>
              <w:rPr>
                <w:lang w:val="en-US"/>
              </w:rPr>
              <w:t>Leave them to companies</w:t>
            </w:r>
          </w:p>
        </w:tc>
      </w:tr>
    </w:tbl>
    <w:p w14:paraId="0EA764AE" w14:textId="77777777" w:rsidR="00E44E77"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Heading1"/>
        <w:rPr>
          <w:lang w:eastAsia="zh-CN"/>
        </w:rPr>
      </w:pPr>
      <w:r>
        <w:rPr>
          <w:lang w:eastAsia="zh-CN"/>
        </w:rPr>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Heading1"/>
        <w:rPr>
          <w:rFonts w:eastAsia="SimSun"/>
          <w:lang w:eastAsia="zh-CN"/>
        </w:rPr>
      </w:pPr>
      <w:r>
        <w:rPr>
          <w:rFonts w:eastAsia="SimSun"/>
          <w:lang w:eastAsia="zh-CN"/>
        </w:rPr>
        <w:t>Reference</w:t>
      </w:r>
    </w:p>
    <w:p w14:paraId="1CAC302A" w14:textId="77777777" w:rsidR="00BB56EA" w:rsidRDefault="004D2E28" w:rsidP="006A61E8">
      <w:pPr>
        <w:pStyle w:val="ListParagraph"/>
        <w:numPr>
          <w:ilvl w:val="0"/>
          <w:numId w:val="14"/>
        </w:numPr>
        <w:spacing w:after="0"/>
      </w:pPr>
      <w:hyperlink r:id="rId18" w:history="1">
        <w:r w:rsidR="00BB56EA">
          <w:rPr>
            <w:rStyle w:val="Hyperlink"/>
          </w:rPr>
          <w:t>R1-2100056</w:t>
        </w:r>
      </w:hyperlink>
      <w:r w:rsidR="00BB56EA">
        <w:tab/>
        <w:t>XR evaluation methodology</w:t>
      </w:r>
      <w:r w:rsidR="00BB56EA">
        <w:tab/>
        <w:t>FUTUREWEI</w:t>
      </w:r>
    </w:p>
    <w:p w14:paraId="14C08BF5" w14:textId="77777777" w:rsidR="00BB56EA" w:rsidRDefault="004D2E28" w:rsidP="006A61E8">
      <w:pPr>
        <w:pStyle w:val="ListParagraph"/>
        <w:numPr>
          <w:ilvl w:val="0"/>
          <w:numId w:val="14"/>
        </w:numPr>
        <w:spacing w:after="0"/>
      </w:pPr>
      <w:hyperlink r:id="rId19" w:history="1">
        <w:r w:rsidR="00BB56EA">
          <w:rPr>
            <w:rStyle w:val="Hyperlink"/>
          </w:rPr>
          <w:t>R1-2100133</w:t>
        </w:r>
      </w:hyperlink>
      <w:r w:rsidR="00BB56EA">
        <w:tab/>
        <w:t>Discussion on the XR evaluation methodology</w:t>
      </w:r>
      <w:r w:rsidR="00BB56EA">
        <w:tab/>
        <w:t>OPPO</w:t>
      </w:r>
    </w:p>
    <w:p w14:paraId="39C60188" w14:textId="77777777" w:rsidR="00BB56EA" w:rsidRDefault="004D2E28" w:rsidP="006A61E8">
      <w:pPr>
        <w:pStyle w:val="ListParagraph"/>
        <w:numPr>
          <w:ilvl w:val="0"/>
          <w:numId w:val="14"/>
        </w:numPr>
        <w:spacing w:after="0"/>
      </w:pPr>
      <w:hyperlink r:id="rId20" w:history="1">
        <w:r w:rsidR="00BB56EA">
          <w:rPr>
            <w:rStyle w:val="Hyperlink"/>
          </w:rPr>
          <w:t>R1-2100242</w:t>
        </w:r>
      </w:hyperlink>
      <w:r w:rsidR="00BB56EA">
        <w:tab/>
        <w:t>Discussion on evaluation methodology for XR and Cloud Gaming</w:t>
      </w:r>
      <w:r w:rsidR="00BB56EA">
        <w:tab/>
        <w:t>Huawei, HiSilicon</w:t>
      </w:r>
    </w:p>
    <w:p w14:paraId="7C359BD7" w14:textId="77777777" w:rsidR="00BB56EA" w:rsidRDefault="004D2E28" w:rsidP="006A61E8">
      <w:pPr>
        <w:pStyle w:val="ListParagraph"/>
        <w:numPr>
          <w:ilvl w:val="0"/>
          <w:numId w:val="14"/>
        </w:numPr>
        <w:spacing w:after="0"/>
      </w:pPr>
      <w:hyperlink r:id="rId21" w:history="1">
        <w:r w:rsidR="00BB56EA">
          <w:rPr>
            <w:rStyle w:val="Hyperlink"/>
          </w:rPr>
          <w:t>R1-2100362</w:t>
        </w:r>
      </w:hyperlink>
      <w:r w:rsidR="00BB56EA">
        <w:tab/>
        <w:t>Evaluation methodology and performance index for XR</w:t>
      </w:r>
      <w:r w:rsidR="00BB56EA">
        <w:tab/>
        <w:t>CATT</w:t>
      </w:r>
    </w:p>
    <w:p w14:paraId="2FA8745A" w14:textId="77777777" w:rsidR="00BB56EA" w:rsidRDefault="004D2E28" w:rsidP="006A61E8">
      <w:pPr>
        <w:pStyle w:val="ListParagraph"/>
        <w:numPr>
          <w:ilvl w:val="0"/>
          <w:numId w:val="14"/>
        </w:numPr>
        <w:spacing w:after="0"/>
      </w:pPr>
      <w:hyperlink r:id="rId22" w:history="1">
        <w:r w:rsidR="00BB56EA">
          <w:rPr>
            <w:rStyle w:val="Hyperlink"/>
          </w:rPr>
          <w:t>R1-2100477</w:t>
        </w:r>
      </w:hyperlink>
      <w:r w:rsidR="00BB56EA">
        <w:tab/>
        <w:t>Discussion on evaluation methodologies of XR</w:t>
      </w:r>
      <w:r w:rsidR="00BB56EA">
        <w:tab/>
        <w:t>vivo</w:t>
      </w:r>
    </w:p>
    <w:p w14:paraId="6C84743D" w14:textId="77777777" w:rsidR="00BB56EA" w:rsidRDefault="004D2E28" w:rsidP="006A61E8">
      <w:pPr>
        <w:pStyle w:val="ListParagraph"/>
        <w:numPr>
          <w:ilvl w:val="0"/>
          <w:numId w:val="14"/>
        </w:numPr>
        <w:spacing w:after="0"/>
      </w:pPr>
      <w:hyperlink r:id="rId23" w:history="1">
        <w:r w:rsidR="00BB56EA">
          <w:rPr>
            <w:rStyle w:val="Hyperlink"/>
          </w:rPr>
          <w:t>R1-2100529</w:t>
        </w:r>
      </w:hyperlink>
      <w:r w:rsidR="00BB56EA">
        <w:tab/>
        <w:t>On XR Evaluation Methodology</w:t>
      </w:r>
      <w:r w:rsidR="00BB56EA">
        <w:tab/>
        <w:t>ZTE , Sanechips</w:t>
      </w:r>
    </w:p>
    <w:p w14:paraId="306C364E" w14:textId="77777777" w:rsidR="00BB56EA" w:rsidRDefault="004D2E28" w:rsidP="006A61E8">
      <w:pPr>
        <w:pStyle w:val="ListParagraph"/>
        <w:numPr>
          <w:ilvl w:val="0"/>
          <w:numId w:val="14"/>
        </w:numPr>
        <w:spacing w:after="0"/>
      </w:pPr>
      <w:hyperlink r:id="rId24" w:history="1">
        <w:r w:rsidR="00BB56EA">
          <w:rPr>
            <w:rStyle w:val="Hyperlink"/>
          </w:rPr>
          <w:t>R1-2100556</w:t>
        </w:r>
      </w:hyperlink>
      <w:r w:rsidR="00BB56EA">
        <w:tab/>
        <w:t>Discussion on evaluation assumption for XR study</w:t>
      </w:r>
      <w:r w:rsidR="00BB56EA">
        <w:tab/>
        <w:t>LG Electronics</w:t>
      </w:r>
    </w:p>
    <w:p w14:paraId="426C28C6" w14:textId="77777777" w:rsidR="00BB56EA" w:rsidRDefault="004D2E28" w:rsidP="006A61E8">
      <w:pPr>
        <w:pStyle w:val="ListParagraph"/>
        <w:numPr>
          <w:ilvl w:val="0"/>
          <w:numId w:val="14"/>
        </w:numPr>
        <w:spacing w:after="0"/>
      </w:pPr>
      <w:hyperlink r:id="rId25" w:history="1">
        <w:r w:rsidR="00BB56EA">
          <w:rPr>
            <w:rStyle w:val="Hyperlink"/>
          </w:rPr>
          <w:t>R1-2100572</w:t>
        </w:r>
      </w:hyperlink>
      <w:r w:rsidR="00BB56EA">
        <w:tab/>
        <w:t>Discussion on Evaluation Methodology for XR</w:t>
      </w:r>
      <w:r w:rsidR="00BB56EA">
        <w:tab/>
        <w:t>InterDigital, Inc.</w:t>
      </w:r>
    </w:p>
    <w:p w14:paraId="4A6516FC" w14:textId="77777777" w:rsidR="00BB56EA" w:rsidRDefault="004D2E28" w:rsidP="006A61E8">
      <w:pPr>
        <w:pStyle w:val="ListParagraph"/>
        <w:numPr>
          <w:ilvl w:val="0"/>
          <w:numId w:val="14"/>
        </w:numPr>
        <w:spacing w:after="0"/>
      </w:pPr>
      <w:hyperlink r:id="rId26" w:history="1">
        <w:r w:rsidR="00BB56EA">
          <w:rPr>
            <w:rStyle w:val="Hyperlink"/>
          </w:rPr>
          <w:t>R1-2100586</w:t>
        </w:r>
      </w:hyperlink>
      <w:r w:rsidR="00BB56EA">
        <w:tab/>
        <w:t>On Evaluation Methodology for XR and CG</w:t>
      </w:r>
      <w:r w:rsidR="00BB56EA">
        <w:tab/>
        <w:t>MediaTek Inc.</w:t>
      </w:r>
    </w:p>
    <w:p w14:paraId="232FA055" w14:textId="77777777" w:rsidR="00BB56EA" w:rsidRDefault="004D2E28" w:rsidP="006A61E8">
      <w:pPr>
        <w:pStyle w:val="ListParagraph"/>
        <w:numPr>
          <w:ilvl w:val="0"/>
          <w:numId w:val="14"/>
        </w:numPr>
        <w:spacing w:after="0"/>
      </w:pPr>
      <w:hyperlink r:id="rId27" w:history="1">
        <w:r w:rsidR="00BB56EA">
          <w:rPr>
            <w:rStyle w:val="Hyperlink"/>
          </w:rPr>
          <w:t>R1-2100681</w:t>
        </w:r>
      </w:hyperlink>
      <w:r w:rsidR="00BB56EA">
        <w:tab/>
        <w:t>On evaluation methodology for XR</w:t>
      </w:r>
      <w:r w:rsidR="00BB56EA">
        <w:tab/>
        <w:t>Intel Corporation</w:t>
      </w:r>
    </w:p>
    <w:p w14:paraId="7526AE19" w14:textId="77777777" w:rsidR="00BB56EA" w:rsidRDefault="004D2E28" w:rsidP="006A61E8">
      <w:pPr>
        <w:pStyle w:val="ListParagraph"/>
        <w:numPr>
          <w:ilvl w:val="0"/>
          <w:numId w:val="14"/>
        </w:numPr>
        <w:spacing w:after="0"/>
      </w:pPr>
      <w:hyperlink r:id="rId28" w:history="1">
        <w:r w:rsidR="00BB56EA">
          <w:rPr>
            <w:rStyle w:val="Hyperlink"/>
          </w:rPr>
          <w:t>R1-2100725</w:t>
        </w:r>
      </w:hyperlink>
      <w:r w:rsidR="00BB56EA">
        <w:tab/>
        <w:t>Development of the Evaluation Methodology for XR Study</w:t>
      </w:r>
      <w:r w:rsidR="00BB56EA">
        <w:tab/>
        <w:t>Nokia, Nokia Shanghai Bell</w:t>
      </w:r>
    </w:p>
    <w:p w14:paraId="67F1F163" w14:textId="77777777" w:rsidR="00BB56EA" w:rsidRDefault="004D2E28" w:rsidP="006A61E8">
      <w:pPr>
        <w:pStyle w:val="ListParagraph"/>
        <w:numPr>
          <w:ilvl w:val="0"/>
          <w:numId w:val="14"/>
        </w:numPr>
        <w:spacing w:after="0"/>
      </w:pPr>
      <w:hyperlink r:id="rId29" w:history="1">
        <w:r w:rsidR="00BB56EA">
          <w:rPr>
            <w:rStyle w:val="Hyperlink"/>
          </w:rPr>
          <w:t>R1-2100776</w:t>
        </w:r>
      </w:hyperlink>
      <w:r w:rsidR="00BB56EA">
        <w:tab/>
        <w:t>XR Evaluation Assumptions</w:t>
      </w:r>
      <w:r w:rsidR="00BB56EA">
        <w:tab/>
        <w:t>AT&amp;T</w:t>
      </w:r>
    </w:p>
    <w:p w14:paraId="47C649FE" w14:textId="77777777" w:rsidR="00BB56EA" w:rsidRDefault="004D2E28" w:rsidP="006A61E8">
      <w:pPr>
        <w:pStyle w:val="ListParagraph"/>
        <w:numPr>
          <w:ilvl w:val="0"/>
          <w:numId w:val="14"/>
        </w:numPr>
        <w:spacing w:after="0"/>
      </w:pPr>
      <w:hyperlink r:id="rId30" w:history="1">
        <w:r w:rsidR="00BB56EA">
          <w:rPr>
            <w:rStyle w:val="Hyperlink"/>
          </w:rPr>
          <w:t>R1-2101102</w:t>
        </w:r>
      </w:hyperlink>
      <w:r w:rsidR="00BB56EA">
        <w:tab/>
        <w:t>Discussion on evaluation methodology for XR services</w:t>
      </w:r>
      <w:r w:rsidR="00BB56EA">
        <w:tab/>
        <w:t>Xiaomi</w:t>
      </w:r>
    </w:p>
    <w:p w14:paraId="1D1165C0" w14:textId="77777777" w:rsidR="00BB56EA" w:rsidRDefault="004D2E28" w:rsidP="006A61E8">
      <w:pPr>
        <w:pStyle w:val="ListParagraph"/>
        <w:numPr>
          <w:ilvl w:val="0"/>
          <w:numId w:val="14"/>
        </w:numPr>
        <w:spacing w:after="0"/>
      </w:pPr>
      <w:hyperlink r:id="rId31" w:history="1">
        <w:r w:rsidR="00BB56EA">
          <w:rPr>
            <w:rStyle w:val="Hyperlink"/>
          </w:rPr>
          <w:t>R1-2101241</w:t>
        </w:r>
      </w:hyperlink>
      <w:r w:rsidR="00BB56EA">
        <w:tab/>
        <w:t>XR Evaluation Methodology and KPIs</w:t>
      </w:r>
      <w:r w:rsidR="00BB56EA">
        <w:tab/>
        <w:t>Samsung</w:t>
      </w:r>
    </w:p>
    <w:p w14:paraId="3F792D60" w14:textId="77777777" w:rsidR="00BB56EA" w:rsidRDefault="004D2E28" w:rsidP="006A61E8">
      <w:pPr>
        <w:pStyle w:val="ListParagraph"/>
        <w:numPr>
          <w:ilvl w:val="0"/>
          <w:numId w:val="14"/>
        </w:numPr>
        <w:spacing w:after="0"/>
      </w:pPr>
      <w:hyperlink r:id="rId32" w:history="1">
        <w:r w:rsidR="00BB56EA">
          <w:rPr>
            <w:rStyle w:val="Hyperlink"/>
          </w:rPr>
          <w:t>R1-2101315</w:t>
        </w:r>
      </w:hyperlink>
      <w:r w:rsidR="00BB56EA">
        <w:tab/>
        <w:t>Evaluation methodology for XR</w:t>
      </w:r>
      <w:r w:rsidR="00BB56EA">
        <w:tab/>
        <w:t>Ericsson</w:t>
      </w:r>
    </w:p>
    <w:p w14:paraId="26CE7F50" w14:textId="77777777" w:rsidR="00BB56EA" w:rsidRDefault="004D2E28" w:rsidP="006A61E8">
      <w:pPr>
        <w:pStyle w:val="ListParagraph"/>
        <w:numPr>
          <w:ilvl w:val="0"/>
          <w:numId w:val="14"/>
        </w:numPr>
        <w:spacing w:after="0"/>
      </w:pPr>
      <w:hyperlink r:id="rId33" w:history="1">
        <w:r w:rsidR="00BB56EA">
          <w:rPr>
            <w:rStyle w:val="Hyperlink"/>
          </w:rPr>
          <w:t>R1-2101366</w:t>
        </w:r>
      </w:hyperlink>
      <w:r w:rsidR="00BB56EA">
        <w:tab/>
        <w:t>Views on XR evaluation methodology</w:t>
      </w:r>
      <w:r w:rsidR="00BB56EA">
        <w:tab/>
        <w:t>Apple</w:t>
      </w:r>
    </w:p>
    <w:p w14:paraId="5AF6E5D2" w14:textId="77777777" w:rsidR="00BB56EA" w:rsidRDefault="004D2E28" w:rsidP="006A61E8">
      <w:pPr>
        <w:pStyle w:val="ListParagraph"/>
        <w:numPr>
          <w:ilvl w:val="0"/>
          <w:numId w:val="14"/>
        </w:numPr>
        <w:spacing w:after="0"/>
      </w:pPr>
      <w:hyperlink r:id="rId34" w:history="1">
        <w:r w:rsidR="00BB56EA">
          <w:rPr>
            <w:rStyle w:val="Hyperlink"/>
          </w:rPr>
          <w:t>R1-2101494</w:t>
        </w:r>
      </w:hyperlink>
      <w:r w:rsidR="00BB56EA">
        <w:tab/>
        <w:t>Evaluation Methodology for XR</w:t>
      </w:r>
      <w:r w:rsidR="00BB56EA">
        <w:tab/>
        <w:t>Qualcomm Incorporated</w:t>
      </w:r>
    </w:p>
    <w:p w14:paraId="4CDB8740" w14:textId="77777777" w:rsidR="00BB56EA" w:rsidRPr="006A61E8" w:rsidRDefault="004D2E28" w:rsidP="006A61E8">
      <w:pPr>
        <w:pStyle w:val="ListParagraph"/>
        <w:numPr>
          <w:ilvl w:val="0"/>
          <w:numId w:val="14"/>
        </w:numPr>
        <w:spacing w:after="0"/>
      </w:pPr>
      <w:hyperlink r:id="rId35" w:history="1">
        <w:r w:rsidR="00BB56EA">
          <w:rPr>
            <w:rStyle w:val="Hyperlink"/>
          </w:rPr>
          <w:t>R1-2101636</w:t>
        </w:r>
      </w:hyperlink>
      <w:r w:rsidR="00BB56EA">
        <w:tab/>
        <w:t>Discussion on evaluation methodology for XR</w:t>
      </w:r>
      <w:r w:rsidR="00BB56EA">
        <w:tab/>
        <w:t>NTT DOCOMO, INC.</w:t>
      </w:r>
    </w:p>
    <w:p w14:paraId="1CE0738D" w14:textId="77777777" w:rsidR="00586B26" w:rsidRDefault="00586B26" w:rsidP="00586B26">
      <w:pPr>
        <w:pStyle w:val="Heading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325B9" w14:textId="77777777" w:rsidR="004D2E28" w:rsidRDefault="004D2E28">
      <w:pPr>
        <w:spacing w:after="0" w:line="240" w:lineRule="auto"/>
      </w:pPr>
      <w:r>
        <w:separator/>
      </w:r>
    </w:p>
  </w:endnote>
  <w:endnote w:type="continuationSeparator" w:id="0">
    <w:p w14:paraId="0B2825C0" w14:textId="77777777" w:rsidR="004D2E28" w:rsidRDefault="004D2E28">
      <w:pPr>
        <w:spacing w:after="0" w:line="240" w:lineRule="auto"/>
      </w:pPr>
      <w:r>
        <w:continuationSeparator/>
      </w:r>
    </w:p>
  </w:endnote>
  <w:endnote w:type="continuationNotice" w:id="1">
    <w:p w14:paraId="20B38A18" w14:textId="77777777" w:rsidR="004D2E28" w:rsidRDefault="004D2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Meiryo">
    <w:charset w:val="80"/>
    <w:family w:val="swiss"/>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DA54" w14:textId="77777777" w:rsidR="0016765E" w:rsidRDefault="00167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3026" w14:textId="77777777" w:rsidR="0026580A" w:rsidRDefault="001D05B3">
    <w:pPr>
      <w:pStyle w:val="Footer"/>
      <w:rPr>
        <w:rFonts w:eastAsia="SimSun"/>
        <w:lang w:val="en-US" w:eastAsia="zh-CN"/>
      </w:rPr>
    </w:pPr>
    <w:r w:rsidRPr="00E1585B">
      <w:fldChar w:fldCharType="begin"/>
    </w:r>
    <w:r w:rsidR="0026580A">
      <w:instrText>PAGE   \* MERGEFORMAT</w:instrText>
    </w:r>
    <w:r w:rsidRPr="00E1585B">
      <w:fldChar w:fldCharType="separate"/>
    </w:r>
    <w:r w:rsidR="002C0033" w:rsidRPr="002C0033">
      <w:rPr>
        <w:noProof/>
        <w:lang w:val="zh-CN" w:eastAsia="zh-CN"/>
      </w:rPr>
      <w:t>16</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C4F2" w14:textId="77777777" w:rsidR="0016765E" w:rsidRDefault="00167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281C" w14:textId="77777777" w:rsidR="004D2E28" w:rsidRDefault="004D2E28">
      <w:pPr>
        <w:spacing w:after="0" w:line="240" w:lineRule="auto"/>
      </w:pPr>
      <w:r>
        <w:separator/>
      </w:r>
    </w:p>
  </w:footnote>
  <w:footnote w:type="continuationSeparator" w:id="0">
    <w:p w14:paraId="094FDE8E" w14:textId="77777777" w:rsidR="004D2E28" w:rsidRDefault="004D2E28">
      <w:pPr>
        <w:spacing w:after="0" w:line="240" w:lineRule="auto"/>
      </w:pPr>
      <w:r>
        <w:continuationSeparator/>
      </w:r>
    </w:p>
  </w:footnote>
  <w:footnote w:type="continuationNotice" w:id="1">
    <w:p w14:paraId="67E07007" w14:textId="77777777" w:rsidR="004D2E28" w:rsidRDefault="004D2E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9EC76" w14:textId="77777777" w:rsidR="0016765E" w:rsidRDefault="00167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BE6D" w14:textId="77777777" w:rsidR="0016765E" w:rsidRDefault="00167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486A" w14:textId="77777777" w:rsidR="0016765E" w:rsidRDefault="00167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2"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1"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0"/>
  </w:num>
  <w:num w:numId="4">
    <w:abstractNumId w:val="53"/>
  </w:num>
  <w:num w:numId="5">
    <w:abstractNumId w:val="25"/>
  </w:num>
  <w:num w:numId="6">
    <w:abstractNumId w:val="24"/>
  </w:num>
  <w:num w:numId="7">
    <w:abstractNumId w:val="48"/>
  </w:num>
  <w:num w:numId="8">
    <w:abstractNumId w:val="18"/>
  </w:num>
  <w:num w:numId="9">
    <w:abstractNumId w:val="36"/>
  </w:num>
  <w:num w:numId="10">
    <w:abstractNumId w:val="33"/>
  </w:num>
  <w:num w:numId="11">
    <w:abstractNumId w:val="39"/>
  </w:num>
  <w:num w:numId="12">
    <w:abstractNumId w:val="34"/>
  </w:num>
  <w:num w:numId="13">
    <w:abstractNumId w:val="8"/>
  </w:num>
  <w:num w:numId="14">
    <w:abstractNumId w:val="11"/>
  </w:num>
  <w:num w:numId="15">
    <w:abstractNumId w:val="51"/>
  </w:num>
  <w:num w:numId="16">
    <w:abstractNumId w:val="22"/>
  </w:num>
  <w:num w:numId="17">
    <w:abstractNumId w:val="9"/>
  </w:num>
  <w:num w:numId="18">
    <w:abstractNumId w:val="43"/>
  </w:num>
  <w:num w:numId="19">
    <w:abstractNumId w:val="35"/>
  </w:num>
  <w:num w:numId="20">
    <w:abstractNumId w:val="5"/>
  </w:num>
  <w:num w:numId="21">
    <w:abstractNumId w:val="46"/>
  </w:num>
  <w:num w:numId="22">
    <w:abstractNumId w:val="26"/>
  </w:num>
  <w:num w:numId="23">
    <w:abstractNumId w:val="20"/>
  </w:num>
  <w:num w:numId="24">
    <w:abstractNumId w:val="23"/>
  </w:num>
  <w:num w:numId="25">
    <w:abstractNumId w:val="41"/>
  </w:num>
  <w:num w:numId="26">
    <w:abstractNumId w:val="27"/>
  </w:num>
  <w:num w:numId="27">
    <w:abstractNumId w:val="40"/>
  </w:num>
  <w:num w:numId="28">
    <w:abstractNumId w:val="15"/>
  </w:num>
  <w:num w:numId="29">
    <w:abstractNumId w:val="21"/>
  </w:num>
  <w:num w:numId="30">
    <w:abstractNumId w:val="49"/>
  </w:num>
  <w:num w:numId="31">
    <w:abstractNumId w:val="45"/>
  </w:num>
  <w:num w:numId="32">
    <w:abstractNumId w:val="47"/>
  </w:num>
  <w:num w:numId="33">
    <w:abstractNumId w:val="28"/>
  </w:num>
  <w:num w:numId="34">
    <w:abstractNumId w:val="52"/>
  </w:num>
  <w:num w:numId="35">
    <w:abstractNumId w:val="17"/>
  </w:num>
  <w:num w:numId="36">
    <w:abstractNumId w:val="4"/>
  </w:num>
  <w:num w:numId="37">
    <w:abstractNumId w:val="44"/>
  </w:num>
  <w:num w:numId="38">
    <w:abstractNumId w:val="37"/>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2"/>
  </w:num>
  <w:num w:numId="66">
    <w:abstractNumId w:val="32"/>
  </w:num>
  <w:num w:numId="67">
    <w:abstractNumId w:val="10"/>
  </w:num>
  <w:num w:numId="68">
    <w:abstractNumId w:val="38"/>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uiPriority w:val="9"/>
    <w:qFormat/>
    <w:rsid w:val="009C6A06"/>
    <w:pPr>
      <w:numPr>
        <w:ilvl w:val="4"/>
      </w:numPr>
      <w:outlineLvl w:val="4"/>
    </w:pPr>
    <w:rPr>
      <w:sz w:val="22"/>
    </w:rPr>
  </w:style>
  <w:style w:type="paragraph" w:styleId="Heading6">
    <w:name w:val="heading 6"/>
    <w:basedOn w:val="H6"/>
    <w:next w:val="Normal"/>
    <w:link w:val="Heading6Char"/>
    <w:uiPriority w:val="9"/>
    <w:qFormat/>
    <w:rsid w:val="009C6A06"/>
    <w:pPr>
      <w:numPr>
        <w:ilvl w:val="5"/>
      </w:numPr>
      <w:outlineLvl w:val="5"/>
    </w:pPr>
  </w:style>
  <w:style w:type="paragraph" w:styleId="Heading7">
    <w:name w:val="heading 7"/>
    <w:basedOn w:val="H6"/>
    <w:next w:val="Normal"/>
    <w:link w:val="Heading7Char"/>
    <w:uiPriority w:val="9"/>
    <w:qFormat/>
    <w:rsid w:val="009C6A06"/>
    <w:pPr>
      <w:numPr>
        <w:ilvl w:val="6"/>
      </w:numPr>
      <w:outlineLvl w:val="6"/>
    </w:pPr>
  </w:style>
  <w:style w:type="paragraph" w:styleId="Heading8">
    <w:name w:val="heading 8"/>
    <w:basedOn w:val="Heading1"/>
    <w:next w:val="Normal"/>
    <w:link w:val="Heading8Char"/>
    <w:uiPriority w:val="9"/>
    <w:qFormat/>
    <w:rsid w:val="009C6A06"/>
    <w:pPr>
      <w:numPr>
        <w:ilvl w:val="7"/>
      </w:numPr>
      <w:outlineLvl w:val="7"/>
    </w:pPr>
  </w:style>
  <w:style w:type="paragraph" w:styleId="Heading9">
    <w:name w:val="heading 9"/>
    <w:basedOn w:val="Heading8"/>
    <w:next w:val="Normal"/>
    <w:link w:val="Heading9Char"/>
    <w:uiPriority w:val="9"/>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목록 단락,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E54C98EE-F605-4C63-9DD6-0F106B366E5F}">
  <ds:schemaRefs>
    <ds:schemaRef ds:uri="http://schemas.openxmlformats.org/officeDocument/2006/bibliography"/>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18</Pages>
  <Words>7038</Words>
  <Characters>40121</Characters>
  <Application>Microsoft Office Word</Application>
  <DocSecurity>0</DocSecurity>
  <Lines>334</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47065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Intel</cp:lastModifiedBy>
  <cp:revision>3</cp:revision>
  <dcterms:created xsi:type="dcterms:W3CDTF">2021-01-28T06:04:00Z</dcterms:created>
  <dcterms:modified xsi:type="dcterms:W3CDTF">2021-01-28T06:07:00Z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