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 xml:space="preserve">ZTE, </w:t>
      </w:r>
      <w:proofErr w:type="spellStart"/>
      <w:r>
        <w:rPr>
          <w:rFonts w:ascii="Times New Roman" w:eastAsia="SimSun" w:hAnsi="Times New Roman" w:cs="Times New Roman"/>
          <w:b/>
          <w:kern w:val="2"/>
          <w:lang w:eastAsia="zh-CN"/>
        </w:rPr>
        <w:t>Sanechips</w:t>
      </w:r>
      <w:proofErr w:type="spellEnd"/>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TableGri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 xml:space="preserve">As baseline, for Sidelink DRX for SL unicast, it is proposed to inherit and use timers </w:t>
                  </w:r>
                  <w:proofErr w:type="gramStart"/>
                  <w:r>
                    <w:rPr>
                      <w:rFonts w:ascii="Times" w:eastAsia="Batang" w:hAnsi="Times" w:cs="Times New Roman"/>
                      <w:sz w:val="20"/>
                      <w:szCs w:val="24"/>
                      <w:lang w:eastAsia="zh-CN"/>
                    </w:rPr>
                    <w:t>similar to</w:t>
                  </w:r>
                  <w:proofErr w:type="gramEnd"/>
                  <w:r>
                    <w:rPr>
                      <w:rFonts w:ascii="Times" w:eastAsia="Batang" w:hAnsi="Times" w:cs="Times New Roman"/>
                      <w:sz w:val="20"/>
                      <w:szCs w:val="24"/>
                      <w:lang w:eastAsia="zh-CN"/>
                    </w:rPr>
                    <w:t xml:space="preserve"> what are   used in </w:t>
                  </w:r>
                  <w:proofErr w:type="spellStart"/>
                  <w:r>
                    <w:rPr>
                      <w:rFonts w:ascii="Times" w:eastAsia="Batang" w:hAnsi="Times" w:cs="Times New Roman"/>
                      <w:sz w:val="20"/>
                      <w:szCs w:val="24"/>
                      <w:lang w:eastAsia="zh-CN"/>
                    </w:rPr>
                    <w:t>Uu</w:t>
                  </w:r>
                  <w:proofErr w:type="spellEnd"/>
                  <w:r>
                    <w:rPr>
                      <w:rFonts w:ascii="Times" w:eastAsia="Batang" w:hAnsi="Times" w:cs="Times New Roman"/>
                      <w:sz w:val="20"/>
                      <w:szCs w:val="24"/>
                      <w:lang w:eastAsia="zh-CN"/>
                    </w:rPr>
                    <w:t xml:space="preserve">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Heading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When UE is configured with sidelink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w:t>
      </w:r>
      <w:r>
        <w:rPr>
          <w:rFonts w:ascii="Times" w:eastAsia="SimSun" w:hAnsi="Times" w:cs="Times New Roman" w:hint="eastAsia"/>
          <w:sz w:val="20"/>
          <w:szCs w:val="24"/>
          <w:lang w:eastAsia="zh-CN"/>
        </w:rPr>
        <w:lastRenderedPageBreak/>
        <w:t xml:space="preserve">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w:t>
            </w:r>
            <w:proofErr w:type="spellStart"/>
            <w:r>
              <w:rPr>
                <w:rFonts w:ascii="Times" w:hAnsi="Times"/>
                <w:sz w:val="20"/>
                <w:szCs w:val="24"/>
                <w:lang w:eastAsia="zh-CN"/>
              </w:rPr>
              <w:t>can not</w:t>
            </w:r>
            <w:proofErr w:type="spellEnd"/>
            <w:r>
              <w:rPr>
                <w:rFonts w:ascii="Times" w:hAnsi="Times"/>
                <w:sz w:val="20"/>
                <w:szCs w:val="24"/>
                <w:lang w:eastAsia="zh-CN"/>
              </w:rPr>
              <w:t xml:space="preserve">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w:t>
            </w:r>
            <w:proofErr w:type="gramStart"/>
            <w:r>
              <w:rPr>
                <w:rFonts w:ascii="Times" w:eastAsia="MS Mincho" w:hAnsi="Times"/>
                <w:sz w:val="20"/>
                <w:szCs w:val="24"/>
                <w:lang w:eastAsia="ja-JP"/>
              </w:rPr>
              <w:t xml:space="preserve">two </w:t>
            </w:r>
            <w:r>
              <w:rPr>
                <w:rFonts w:ascii="Times" w:eastAsia="MS Mincho" w:hAnsi="Times" w:hint="eastAsia"/>
                <w:sz w:val="20"/>
                <w:szCs w:val="24"/>
                <w:lang w:eastAsia="ja-JP"/>
              </w:rPr>
              <w:t>t</w:t>
            </w:r>
            <w:r>
              <w:rPr>
                <w:rFonts w:ascii="Times" w:eastAsia="MS Mincho" w:hAnsi="Times"/>
                <w:sz w:val="20"/>
                <w:szCs w:val="24"/>
                <w:lang w:eastAsia="ja-JP"/>
              </w:rPr>
              <w:t>ime</w:t>
            </w:r>
            <w:proofErr w:type="gramEnd"/>
            <w:r>
              <w:rPr>
                <w:rFonts w:ascii="Times" w:eastAsia="MS Mincho" w:hAnsi="Times"/>
                <w:sz w:val="20"/>
                <w:szCs w:val="24"/>
                <w:lang w:eastAsia="ja-JP"/>
              </w:rPr>
              <w:t xml:space="preserv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Malgun Gothic" w:hAnsi="Times"/>
                <w:color w:val="000000" w:themeColor="text1"/>
                <w:sz w:val="20"/>
                <w:szCs w:val="24"/>
                <w:lang w:val="en-SG" w:eastAsia="ko-KR"/>
              </w:rPr>
            </w:pPr>
            <w:r>
              <w:rPr>
                <w:rFonts w:ascii="Times" w:eastAsia="Malgun Gothic" w:hAnsi="Times" w:hint="eastAsia"/>
                <w:color w:val="000000" w:themeColor="text1"/>
                <w:sz w:val="20"/>
                <w:szCs w:val="24"/>
                <w:lang w:val="en-SG" w:eastAsia="ko-KR"/>
              </w:rPr>
              <w:t>O</w:t>
            </w:r>
            <w:r>
              <w:rPr>
                <w:rFonts w:ascii="Times" w:eastAsia="Malgun Gothic"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r w:rsidR="000F32F0" w14:paraId="55737CEA" w14:textId="77777777" w:rsidTr="00E16601">
        <w:tc>
          <w:tcPr>
            <w:tcW w:w="1661" w:type="dxa"/>
          </w:tcPr>
          <w:p w14:paraId="02D90F55" w14:textId="20103B65" w:rsidR="000F32F0" w:rsidRPr="004B31A6" w:rsidRDefault="000F32F0" w:rsidP="000F32F0">
            <w:pPr>
              <w:spacing w:after="0" w:line="240" w:lineRule="auto"/>
              <w:rPr>
                <w:rFonts w:ascii="Times" w:hAnsi="Times"/>
                <w:sz w:val="20"/>
                <w:szCs w:val="24"/>
                <w:lang w:eastAsia="zh-CN"/>
              </w:rPr>
            </w:pPr>
            <w:r>
              <w:rPr>
                <w:rFonts w:ascii="Times" w:hAnsi="Times" w:hint="eastAsia"/>
                <w:sz w:val="20"/>
                <w:szCs w:val="24"/>
                <w:lang w:eastAsia="zh-CN"/>
              </w:rPr>
              <w:t>Xiaomi</w:t>
            </w:r>
          </w:p>
        </w:tc>
        <w:tc>
          <w:tcPr>
            <w:tcW w:w="1736" w:type="dxa"/>
          </w:tcPr>
          <w:p w14:paraId="5C2DDB69" w14:textId="77777777" w:rsidR="000F32F0" w:rsidRDefault="000F32F0" w:rsidP="000F32F0">
            <w:pPr>
              <w:spacing w:after="0" w:line="240" w:lineRule="auto"/>
              <w:rPr>
                <w:rFonts w:ascii="Times" w:eastAsia="Malgun Gothic" w:hAnsi="Times"/>
                <w:sz w:val="20"/>
                <w:szCs w:val="24"/>
                <w:lang w:eastAsia="ko-KR"/>
              </w:rPr>
            </w:pPr>
          </w:p>
        </w:tc>
        <w:tc>
          <w:tcPr>
            <w:tcW w:w="6237" w:type="dxa"/>
          </w:tcPr>
          <w:p w14:paraId="66473970" w14:textId="08D5A3BD" w:rsidR="000F32F0" w:rsidRDefault="000F32F0" w:rsidP="000F32F0">
            <w:pPr>
              <w:spacing w:after="0" w:line="240" w:lineRule="auto"/>
              <w:rPr>
                <w:rFonts w:ascii="Times" w:eastAsia="Malgun Gothic" w:hAnsi="Times"/>
                <w:color w:val="000000" w:themeColor="text1"/>
                <w:sz w:val="20"/>
                <w:szCs w:val="24"/>
                <w:lang w:val="en-SG" w:eastAsia="ko-KR"/>
              </w:rPr>
            </w:pPr>
            <w:r>
              <w:rPr>
                <w:rFonts w:ascii="Times" w:hAnsi="Times"/>
                <w:color w:val="000000" w:themeColor="text1"/>
                <w:sz w:val="20"/>
                <w:szCs w:val="24"/>
                <w:lang w:val="en-SG" w:eastAsia="zh-CN"/>
              </w:rPr>
              <w:t>From our point of view, the major issue between the two alternatives is whether sensing should be limited in the on duration of DRX cycle, i.e. no sensing behaviour is expected out of the DRX on duration. RAN1 can make our own decision on this issue, but further discussion would be necessary.</w:t>
            </w:r>
          </w:p>
        </w:tc>
      </w:tr>
      <w:tr w:rsidR="00960D90" w14:paraId="7E831F84" w14:textId="77777777" w:rsidTr="00E16601">
        <w:tc>
          <w:tcPr>
            <w:tcW w:w="1661" w:type="dxa"/>
          </w:tcPr>
          <w:p w14:paraId="6A39EBA5" w14:textId="577D0BE8" w:rsidR="00960D90" w:rsidRDefault="00960D90" w:rsidP="000F32F0">
            <w:pPr>
              <w:spacing w:after="0" w:line="240" w:lineRule="auto"/>
              <w:rPr>
                <w:rFonts w:ascii="Times" w:hAnsi="Times"/>
                <w:sz w:val="20"/>
                <w:szCs w:val="24"/>
                <w:lang w:eastAsia="zh-CN"/>
              </w:rPr>
            </w:pPr>
            <w:r>
              <w:rPr>
                <w:rFonts w:ascii="Times" w:hAnsi="Times"/>
                <w:sz w:val="20"/>
                <w:szCs w:val="24"/>
                <w:lang w:eastAsia="zh-CN"/>
              </w:rPr>
              <w:t>NTT DOCOMO</w:t>
            </w:r>
          </w:p>
        </w:tc>
        <w:tc>
          <w:tcPr>
            <w:tcW w:w="1736" w:type="dxa"/>
          </w:tcPr>
          <w:p w14:paraId="4B11F9E6" w14:textId="7C62B514" w:rsidR="00960D90" w:rsidRPr="00960D90" w:rsidRDefault="00960D90" w:rsidP="000F32F0">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either</w:t>
            </w:r>
          </w:p>
        </w:tc>
        <w:tc>
          <w:tcPr>
            <w:tcW w:w="6237" w:type="dxa"/>
          </w:tcPr>
          <w:p w14:paraId="0BACC80C" w14:textId="7595684B" w:rsidR="00960D90" w:rsidRPr="00960D90" w:rsidRDefault="00960D90" w:rsidP="000F32F0">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val="en-SG" w:eastAsia="ja-JP"/>
              </w:rPr>
              <w:t xml:space="preserve">Agree with HW/Panasonic/Samsung. Current RAN2 WA/agreements do not preclude any direction including alt 1 and alt 2. </w:t>
            </w:r>
          </w:p>
        </w:tc>
      </w:tr>
      <w:tr w:rsidR="00067F72" w14:paraId="2C2C1CD3" w14:textId="77777777" w:rsidTr="00E16601">
        <w:tc>
          <w:tcPr>
            <w:tcW w:w="1661" w:type="dxa"/>
          </w:tcPr>
          <w:p w14:paraId="50F48A0D" w14:textId="2DD40A94"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736" w:type="dxa"/>
          </w:tcPr>
          <w:p w14:paraId="5060E9D7" w14:textId="527DC1D2"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sz w:val="20"/>
                <w:szCs w:val="24"/>
                <w:lang w:eastAsia="ja-JP"/>
              </w:rPr>
              <w:t>Neither</w:t>
            </w:r>
          </w:p>
        </w:tc>
        <w:tc>
          <w:tcPr>
            <w:tcW w:w="6237" w:type="dxa"/>
          </w:tcPr>
          <w:p w14:paraId="30F7C422" w14:textId="7EEEB300" w:rsidR="00067F72" w:rsidRPr="00E30144" w:rsidRDefault="00067F72" w:rsidP="000F32F0">
            <w:pPr>
              <w:spacing w:after="0" w:line="240" w:lineRule="auto"/>
              <w:rPr>
                <w:rFonts w:ascii="Times" w:eastAsia="MS Mincho" w:hAnsi="Times"/>
                <w:color w:val="000000" w:themeColor="text1"/>
                <w:sz w:val="20"/>
                <w:szCs w:val="24"/>
                <w:lang w:val="en-SG" w:eastAsia="ja-JP"/>
              </w:rPr>
            </w:pPr>
            <w:r w:rsidRPr="00E30144">
              <w:rPr>
                <w:rFonts w:ascii="Times" w:eastAsia="MS Mincho" w:hAnsi="Times" w:hint="eastAsia"/>
                <w:color w:val="000000" w:themeColor="text1"/>
                <w:sz w:val="20"/>
                <w:szCs w:val="24"/>
                <w:lang w:val="en-SG" w:eastAsia="ja-JP"/>
              </w:rPr>
              <w:t>A</w:t>
            </w:r>
            <w:r w:rsidRPr="00E30144">
              <w:rPr>
                <w:rFonts w:ascii="Times" w:eastAsia="MS Mincho" w:hAnsi="Times"/>
                <w:color w:val="000000" w:themeColor="text1"/>
                <w:sz w:val="20"/>
                <w:szCs w:val="24"/>
                <w:lang w:val="en-SG" w:eastAsia="ja-JP"/>
              </w:rPr>
              <w:t>gree with HW/Panasonic/Samsung/</w:t>
            </w:r>
            <w:proofErr w:type="spellStart"/>
            <w:r w:rsidRPr="00E30144">
              <w:rPr>
                <w:rFonts w:ascii="Times" w:eastAsia="MS Mincho" w:hAnsi="Times"/>
                <w:color w:val="000000" w:themeColor="text1"/>
                <w:sz w:val="20"/>
                <w:szCs w:val="24"/>
                <w:lang w:val="en-SG" w:eastAsia="ja-JP"/>
              </w:rPr>
              <w:t>docomo</w:t>
            </w:r>
            <w:proofErr w:type="spellEnd"/>
            <w:r w:rsidR="004E60A2" w:rsidRPr="00E30144">
              <w:rPr>
                <w:rFonts w:ascii="Times" w:eastAsia="MS Mincho" w:hAnsi="Times"/>
                <w:color w:val="000000" w:themeColor="text1"/>
                <w:sz w:val="20"/>
                <w:szCs w:val="24"/>
                <w:lang w:val="en-SG" w:eastAsia="ja-JP"/>
              </w:rPr>
              <w:t xml:space="preserve"> that both alternatives are possible from the current RAN2 agreements</w:t>
            </w:r>
            <w:r w:rsidRPr="00E30144">
              <w:rPr>
                <w:rFonts w:ascii="Times" w:eastAsia="MS Mincho" w:hAnsi="Times"/>
                <w:color w:val="000000" w:themeColor="text1"/>
                <w:sz w:val="20"/>
                <w:szCs w:val="24"/>
                <w:lang w:val="en-SG" w:eastAsia="ja-JP"/>
              </w:rPr>
              <w:t xml:space="preserve">. RAN1 can discuss </w:t>
            </w:r>
            <w:r w:rsidR="004E60A2" w:rsidRPr="00E30144">
              <w:rPr>
                <w:rFonts w:ascii="Times" w:eastAsia="MS Mincho" w:hAnsi="Times"/>
                <w:color w:val="000000" w:themeColor="text1"/>
                <w:sz w:val="20"/>
                <w:szCs w:val="24"/>
                <w:lang w:val="en-SG" w:eastAsia="ja-JP"/>
              </w:rPr>
              <w:t>a relationship between sensing operation and SL-DRX configuration</w:t>
            </w:r>
            <w:r w:rsidRPr="00E30144">
              <w:rPr>
                <w:rFonts w:ascii="Times" w:eastAsia="MS Mincho" w:hAnsi="Times"/>
                <w:color w:val="000000" w:themeColor="text1"/>
                <w:sz w:val="20"/>
                <w:szCs w:val="24"/>
                <w:lang w:val="en-SG" w:eastAsia="ja-JP"/>
              </w:rPr>
              <w:t>.</w:t>
            </w:r>
          </w:p>
        </w:tc>
      </w:tr>
      <w:tr w:rsidR="00A22D2A" w14:paraId="76CB2C39" w14:textId="77777777" w:rsidTr="00E16601">
        <w:tc>
          <w:tcPr>
            <w:tcW w:w="1661" w:type="dxa"/>
          </w:tcPr>
          <w:p w14:paraId="67C0D1B2" w14:textId="28ACBFB7"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Ericsson</w:t>
            </w:r>
          </w:p>
        </w:tc>
        <w:tc>
          <w:tcPr>
            <w:tcW w:w="1736" w:type="dxa"/>
          </w:tcPr>
          <w:p w14:paraId="6B398136" w14:textId="064395EB"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69DB01F4" w14:textId="18E16C0E" w:rsidR="00A22D2A" w:rsidRDefault="00A22D2A" w:rsidP="00A22D2A">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eastAsia="ja-JP"/>
              </w:rPr>
              <w:t>RAN2 is only asking to provide a reply in case of any concern regarding the WA. Since RAN1 has not yet decided which alternative to select there is no need to reply with an alternative.</w:t>
            </w:r>
          </w:p>
          <w:p w14:paraId="11E6E694" w14:textId="77777777" w:rsidR="00A22D2A" w:rsidRDefault="00A22D2A" w:rsidP="00A22D2A">
            <w:pPr>
              <w:spacing w:after="0" w:line="240" w:lineRule="auto"/>
              <w:rPr>
                <w:rFonts w:ascii="Times" w:eastAsia="MS Mincho" w:hAnsi="Times"/>
                <w:color w:val="000000" w:themeColor="text1"/>
                <w:sz w:val="20"/>
                <w:szCs w:val="24"/>
                <w:lang w:eastAsia="ja-JP"/>
              </w:rPr>
            </w:pPr>
          </w:p>
          <w:p w14:paraId="181EF5DF" w14:textId="622875AF" w:rsidR="00A22D2A" w:rsidRPr="00E30144" w:rsidRDefault="00A22D2A" w:rsidP="00A22D2A">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eastAsia="ja-JP"/>
              </w:rPr>
              <w:t xml:space="preserve">In case a reply is sent to RAN2 indicating no concern on their agreements and WA, we can include a clarification regarding the third bullet in RAN2 agreements: </w:t>
            </w:r>
            <w:r w:rsidRPr="00AA732B">
              <w:rPr>
                <w:rFonts w:ascii="Times" w:eastAsia="MS Mincho" w:hAnsi="Times"/>
                <w:color w:val="000000" w:themeColor="text1"/>
                <w:sz w:val="20"/>
                <w:szCs w:val="24"/>
                <w:lang w:eastAsia="ja-JP"/>
              </w:rPr>
              <w:t>RAN1 would like to inform RAN2 that a first stage Sidelink Control Information is transmitted in PSCCH and a second stage Sidelink Control Information is transmitted in PSSCH.</w:t>
            </w:r>
          </w:p>
        </w:tc>
      </w:tr>
      <w:tr w:rsidR="007A3734" w14:paraId="20AC7461" w14:textId="77777777" w:rsidTr="00E16601">
        <w:tc>
          <w:tcPr>
            <w:tcW w:w="1661" w:type="dxa"/>
          </w:tcPr>
          <w:p w14:paraId="356E524F" w14:textId="3816496C"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736" w:type="dxa"/>
          </w:tcPr>
          <w:p w14:paraId="645872E5" w14:textId="4A0B97D0"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03C9EFF" w14:textId="39CBEFC3" w:rsidR="007A3734" w:rsidRDefault="007A3734" w:rsidP="007A3734">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val="en-SG" w:eastAsia="ja-JP"/>
              </w:rPr>
              <w:t>Agree with HW, Panasonic and others. Both alternatives are up for discussion in the RAN1 power saving AI, and agreements toward this topic are yet to be made.</w:t>
            </w:r>
          </w:p>
        </w:tc>
      </w:tr>
      <w:tr w:rsidR="00137D86" w14:paraId="4E845DBD" w14:textId="77777777" w:rsidTr="00E16601">
        <w:tc>
          <w:tcPr>
            <w:tcW w:w="1661" w:type="dxa"/>
          </w:tcPr>
          <w:p w14:paraId="62B3089D" w14:textId="57ED0699" w:rsidR="00137D86" w:rsidRDefault="00137D86" w:rsidP="00137D86">
            <w:pPr>
              <w:spacing w:after="0" w:line="240" w:lineRule="auto"/>
              <w:rPr>
                <w:rFonts w:ascii="Times" w:eastAsia="MS Mincho" w:hAnsi="Times"/>
                <w:sz w:val="20"/>
                <w:szCs w:val="24"/>
                <w:lang w:eastAsia="ja-JP"/>
              </w:rPr>
            </w:pPr>
            <w:r w:rsidRPr="00B84E32">
              <w:t>FUTUREWEI</w:t>
            </w:r>
          </w:p>
        </w:tc>
        <w:tc>
          <w:tcPr>
            <w:tcW w:w="1736" w:type="dxa"/>
          </w:tcPr>
          <w:p w14:paraId="095E51CB" w14:textId="3B2312A5" w:rsidR="00137D86" w:rsidRDefault="00137D86" w:rsidP="00137D86">
            <w:pPr>
              <w:spacing w:after="0" w:line="240" w:lineRule="auto"/>
              <w:rPr>
                <w:rFonts w:ascii="Times" w:eastAsia="MS Mincho" w:hAnsi="Times"/>
                <w:sz w:val="20"/>
                <w:szCs w:val="24"/>
                <w:lang w:eastAsia="ja-JP"/>
              </w:rPr>
            </w:pPr>
            <w:r w:rsidRPr="00B84E32">
              <w:t>Neither</w:t>
            </w:r>
          </w:p>
        </w:tc>
        <w:tc>
          <w:tcPr>
            <w:tcW w:w="6237" w:type="dxa"/>
          </w:tcPr>
          <w:p w14:paraId="02749BA9" w14:textId="4B8F0F78" w:rsidR="00137D86" w:rsidRDefault="00137D86" w:rsidP="00137D86">
            <w:pPr>
              <w:spacing w:after="0" w:line="240" w:lineRule="auto"/>
              <w:rPr>
                <w:rFonts w:ascii="Times" w:eastAsia="MS Mincho" w:hAnsi="Times"/>
                <w:color w:val="000000" w:themeColor="text1"/>
                <w:sz w:val="20"/>
                <w:szCs w:val="24"/>
                <w:lang w:val="en-SG" w:eastAsia="ja-JP"/>
              </w:rPr>
            </w:pPr>
            <w:r w:rsidRPr="00B84E32">
              <w:t>It is premature to reply that RAN1 has a concern.</w:t>
            </w:r>
          </w:p>
        </w:tc>
      </w:tr>
      <w:tr w:rsidR="00736D0C" w14:paraId="53B543A5" w14:textId="77777777" w:rsidTr="00E16601">
        <w:tc>
          <w:tcPr>
            <w:tcW w:w="1661" w:type="dxa"/>
          </w:tcPr>
          <w:p w14:paraId="45E3D96A" w14:textId="773432AF" w:rsidR="00736D0C" w:rsidRPr="00532CAE" w:rsidRDefault="00532CAE" w:rsidP="00137D86">
            <w:pPr>
              <w:spacing w:after="0" w:line="240" w:lineRule="auto"/>
              <w:rPr>
                <w:sz w:val="20"/>
                <w:szCs w:val="20"/>
                <w:lang w:val="ru-RU"/>
              </w:rPr>
            </w:pPr>
            <w:r>
              <w:rPr>
                <w:sz w:val="20"/>
                <w:szCs w:val="20"/>
                <w:lang w:val="ru-RU"/>
              </w:rPr>
              <w:t>ё</w:t>
            </w:r>
          </w:p>
        </w:tc>
        <w:tc>
          <w:tcPr>
            <w:tcW w:w="1736" w:type="dxa"/>
          </w:tcPr>
          <w:p w14:paraId="51189637" w14:textId="0E2A8AE2" w:rsidR="00736D0C" w:rsidRPr="00736D0C" w:rsidRDefault="001E446A" w:rsidP="00137D86">
            <w:pPr>
              <w:spacing w:after="0" w:line="240" w:lineRule="auto"/>
              <w:rPr>
                <w:sz w:val="20"/>
                <w:szCs w:val="20"/>
              </w:rPr>
            </w:pPr>
            <w:r>
              <w:rPr>
                <w:sz w:val="20"/>
                <w:szCs w:val="20"/>
              </w:rPr>
              <w:t>See comments</w:t>
            </w:r>
          </w:p>
        </w:tc>
        <w:tc>
          <w:tcPr>
            <w:tcW w:w="6237" w:type="dxa"/>
          </w:tcPr>
          <w:p w14:paraId="3747AC99" w14:textId="395E1FB2" w:rsidR="00736D0C" w:rsidRPr="00736D0C" w:rsidRDefault="00736D0C" w:rsidP="00137D86">
            <w:pPr>
              <w:spacing w:after="0" w:line="240" w:lineRule="auto"/>
              <w:rPr>
                <w:sz w:val="20"/>
                <w:szCs w:val="20"/>
              </w:rPr>
            </w:pPr>
            <w:r w:rsidRPr="00736D0C">
              <w:rPr>
                <w:sz w:val="20"/>
                <w:szCs w:val="20"/>
              </w:rPr>
              <w:t xml:space="preserve">We </w:t>
            </w:r>
            <w:r w:rsidR="001E446A">
              <w:rPr>
                <w:sz w:val="20"/>
                <w:szCs w:val="20"/>
              </w:rPr>
              <w:t>suggest</w:t>
            </w:r>
            <w:r w:rsidRPr="00736D0C">
              <w:rPr>
                <w:sz w:val="20"/>
                <w:szCs w:val="20"/>
              </w:rPr>
              <w:t xml:space="preserve"> </w:t>
            </w:r>
            <w:r w:rsidR="00532CAE" w:rsidRPr="00736D0C">
              <w:rPr>
                <w:sz w:val="20"/>
                <w:szCs w:val="20"/>
              </w:rPr>
              <w:t>discussing</w:t>
            </w:r>
            <w:r w:rsidRPr="00736D0C">
              <w:rPr>
                <w:sz w:val="20"/>
                <w:szCs w:val="20"/>
              </w:rPr>
              <w:t xml:space="preserve"> details of partial sensing operation first</w:t>
            </w:r>
            <w:r>
              <w:rPr>
                <w:sz w:val="20"/>
                <w:szCs w:val="20"/>
              </w:rPr>
              <w:t>,</w:t>
            </w:r>
            <w:r w:rsidRPr="00736D0C">
              <w:rPr>
                <w:sz w:val="20"/>
                <w:szCs w:val="20"/>
              </w:rPr>
              <w:t xml:space="preserve"> including UE behavior for semi-persistent and dynamic resource reservations. We have not discussed yet any solutions and have not agreed on </w:t>
            </w:r>
            <w:r>
              <w:rPr>
                <w:sz w:val="20"/>
                <w:szCs w:val="20"/>
              </w:rPr>
              <w:t>any</w:t>
            </w:r>
            <w:r w:rsidRPr="00736D0C">
              <w:rPr>
                <w:sz w:val="20"/>
                <w:szCs w:val="20"/>
              </w:rPr>
              <w:t xml:space="preserve"> interpretations</w:t>
            </w:r>
            <w:r>
              <w:rPr>
                <w:sz w:val="20"/>
                <w:szCs w:val="20"/>
              </w:rPr>
              <w:t xml:space="preserve">. In addition, </w:t>
            </w:r>
            <w:r w:rsidRPr="00736D0C">
              <w:rPr>
                <w:sz w:val="20"/>
                <w:szCs w:val="20"/>
              </w:rPr>
              <w:t xml:space="preserve">there </w:t>
            </w:r>
            <w:r>
              <w:rPr>
                <w:sz w:val="20"/>
                <w:szCs w:val="20"/>
              </w:rPr>
              <w:t>may be</w:t>
            </w:r>
            <w:r w:rsidRPr="00736D0C">
              <w:rPr>
                <w:sz w:val="20"/>
                <w:szCs w:val="20"/>
              </w:rPr>
              <w:t xml:space="preserve"> other ways to implement SL DRX from the physical layer perspective.</w:t>
            </w:r>
            <w:r>
              <w:rPr>
                <w:sz w:val="20"/>
                <w:szCs w:val="20"/>
              </w:rPr>
              <w:t xml:space="preserve"> Instead of discussing alternatives, it may be better to discuss L1 impacts on DRX and inform RAN2 as well as provide RAN1 feedback on working assumption made by RAN2.</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Heading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working assumption in a detailed </w:t>
      </w:r>
      <w:proofErr w:type="gramStart"/>
      <w:r>
        <w:rPr>
          <w:rFonts w:ascii="Times" w:eastAsia="SimSun" w:hAnsi="Times" w:cs="Times New Roman" w:hint="eastAsia"/>
          <w:sz w:val="20"/>
          <w:szCs w:val="24"/>
          <w:lang w:eastAsia="zh-CN"/>
        </w:rPr>
        <w:t>way, and</w:t>
      </w:r>
      <w:proofErr w:type="gramEnd"/>
      <w:r>
        <w:rPr>
          <w:rFonts w:ascii="Times" w:eastAsia="SimSun" w:hAnsi="Times" w:cs="Times New Roman" w:hint="eastAsia"/>
          <w:sz w:val="20"/>
          <w:szCs w:val="24"/>
          <w:lang w:eastAsia="zh-CN"/>
        </w:rPr>
        <w:t xml:space="preserve">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lastRenderedPageBreak/>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 xml:space="preserve">Neither of the potential alternatives, nor any of the solutions derived here from it raise a concern with RAN2’s working assumption. That means we can answer that RAN1 has no such concern on the working assumption so </w:t>
            </w:r>
            <w:proofErr w:type="gramStart"/>
            <w:r>
              <w:rPr>
                <w:rFonts w:ascii="Times" w:hAnsi="Times"/>
                <w:sz w:val="20"/>
                <w:szCs w:val="24"/>
                <w:lang w:eastAsia="zh-CN"/>
              </w:rPr>
              <w:t>far, but</w:t>
            </w:r>
            <w:proofErr w:type="gramEnd"/>
            <w:r>
              <w:rPr>
                <w:rFonts w:ascii="Times" w:hAnsi="Times"/>
                <w:sz w:val="20"/>
                <w:szCs w:val="24"/>
                <w:lang w:eastAsia="zh-CN"/>
              </w:rPr>
              <w:t xml:space="preserve"> based on RAN1’s further discussions additional receptions may be assumed during DRX (e.g. PSFCH, </w:t>
            </w:r>
            <w:proofErr w:type="spellStart"/>
            <w:r>
              <w:rPr>
                <w:rFonts w:ascii="Times" w:hAnsi="Times"/>
                <w:sz w:val="20"/>
                <w:szCs w:val="24"/>
                <w:lang w:eastAsia="zh-CN"/>
              </w:rPr>
              <w:t>etc</w:t>
            </w:r>
            <w:proofErr w:type="spellEnd"/>
            <w:r>
              <w:rPr>
                <w:rFonts w:ascii="Times" w:hAnsi="Times"/>
                <w:sz w:val="20"/>
                <w:szCs w:val="24"/>
                <w:lang w:eastAsia="zh-CN"/>
              </w:rPr>
              <w:t>).</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w:t>
            </w:r>
            <w:proofErr w:type="gramStart"/>
            <w:r w:rsidR="00E36ECE">
              <w:rPr>
                <w:rFonts w:ascii="Times" w:hAnsi="Times"/>
                <w:sz w:val="20"/>
                <w:szCs w:val="24"/>
                <w:lang w:eastAsia="zh-CN"/>
              </w:rPr>
              <w:t>in order to</w:t>
            </w:r>
            <w:proofErr w:type="gramEnd"/>
            <w:r w:rsidR="00E36ECE">
              <w:rPr>
                <w:rFonts w:ascii="Times" w:hAnsi="Times"/>
                <w:sz w:val="20"/>
                <w:szCs w:val="24"/>
                <w:lang w:eastAsia="zh-CN"/>
              </w:rPr>
              <w:t xml:space="preserve">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 xml:space="preserve">/Panasonic. We do not need to response for RAN2 LS. If RAN1 makes some agreements about sidelink DRX, then we can send LS to RAN2. </w:t>
            </w:r>
          </w:p>
        </w:tc>
      </w:tr>
      <w:tr w:rsidR="000F32F0" w14:paraId="6D6D6C69" w14:textId="77777777">
        <w:tc>
          <w:tcPr>
            <w:tcW w:w="1661" w:type="dxa"/>
          </w:tcPr>
          <w:p w14:paraId="7A4629C7" w14:textId="189A87B9" w:rsidR="000F32F0" w:rsidRPr="000F32F0" w:rsidRDefault="000F32F0" w:rsidP="00A35841">
            <w:pPr>
              <w:spacing w:after="0" w:line="240" w:lineRule="auto"/>
              <w:rPr>
                <w:rFonts w:ascii="Times" w:eastAsiaTheme="minorEastAsia" w:hAnsi="Times"/>
                <w:sz w:val="20"/>
                <w:szCs w:val="24"/>
                <w:lang w:eastAsia="zh-CN"/>
              </w:rPr>
            </w:pPr>
            <w:r>
              <w:rPr>
                <w:rFonts w:ascii="Times" w:eastAsiaTheme="minorEastAsia" w:hAnsi="Times" w:hint="eastAsia"/>
                <w:sz w:val="20"/>
                <w:szCs w:val="24"/>
                <w:lang w:eastAsia="zh-CN"/>
              </w:rPr>
              <w:t>Xiaomi</w:t>
            </w:r>
          </w:p>
        </w:tc>
        <w:tc>
          <w:tcPr>
            <w:tcW w:w="1990" w:type="dxa"/>
          </w:tcPr>
          <w:p w14:paraId="70BDBBB0" w14:textId="77777777" w:rsidR="000F32F0" w:rsidRDefault="000F32F0" w:rsidP="00A35841">
            <w:pPr>
              <w:spacing w:after="0" w:line="240" w:lineRule="auto"/>
              <w:rPr>
                <w:rFonts w:ascii="Times" w:hAnsi="Times"/>
                <w:sz w:val="20"/>
                <w:szCs w:val="24"/>
                <w:lang w:eastAsia="zh-CN"/>
              </w:rPr>
            </w:pPr>
          </w:p>
        </w:tc>
        <w:tc>
          <w:tcPr>
            <w:tcW w:w="5983" w:type="dxa"/>
          </w:tcPr>
          <w:p w14:paraId="39D64DA4" w14:textId="3A9D4875" w:rsidR="000F32F0" w:rsidRPr="00A35841" w:rsidRDefault="000F32F0" w:rsidP="004B31A6">
            <w:pPr>
              <w:spacing w:after="0" w:line="240" w:lineRule="auto"/>
              <w:rPr>
                <w:rFonts w:ascii="Times" w:hAnsi="Times"/>
                <w:sz w:val="20"/>
                <w:szCs w:val="24"/>
                <w:lang w:val="en-SG" w:eastAsia="zh-CN"/>
              </w:rPr>
            </w:pPr>
            <w:r>
              <w:rPr>
                <w:rFonts w:ascii="Times" w:hAnsi="Times" w:hint="eastAsia"/>
                <w:sz w:val="20"/>
                <w:szCs w:val="24"/>
                <w:lang w:val="en-SG" w:eastAsia="zh-CN"/>
              </w:rPr>
              <w:t>We prefer to sen</w:t>
            </w:r>
            <w:r>
              <w:rPr>
                <w:rFonts w:ascii="Times" w:hAnsi="Times"/>
                <w:sz w:val="20"/>
                <w:szCs w:val="24"/>
                <w:lang w:val="en-SG" w:eastAsia="zh-CN"/>
              </w:rPr>
              <w:t>d</w:t>
            </w:r>
            <w:r>
              <w:rPr>
                <w:rFonts w:ascii="Times" w:hAnsi="Times" w:hint="eastAsia"/>
                <w:sz w:val="20"/>
                <w:szCs w:val="24"/>
                <w:lang w:val="en-SG" w:eastAsia="zh-CN"/>
              </w:rPr>
              <w:t>ing reply to RAN2 after RAN1</w:t>
            </w:r>
            <w:r>
              <w:rPr>
                <w:rFonts w:ascii="Times" w:hAnsi="Times"/>
                <w:sz w:val="20"/>
                <w:szCs w:val="24"/>
                <w:lang w:val="en-SG" w:eastAsia="zh-CN"/>
              </w:rPr>
              <w:t xml:space="preserve"> has</w:t>
            </w:r>
            <w:r>
              <w:rPr>
                <w:rFonts w:ascii="Times" w:hAnsi="Times" w:hint="eastAsia"/>
                <w:sz w:val="20"/>
                <w:szCs w:val="24"/>
                <w:lang w:val="en-SG" w:eastAsia="zh-CN"/>
              </w:rPr>
              <w:t xml:space="preserve"> </w:t>
            </w:r>
            <w:r>
              <w:rPr>
                <w:rFonts w:ascii="Times" w:hAnsi="Times"/>
                <w:sz w:val="20"/>
                <w:szCs w:val="24"/>
                <w:lang w:val="en-SG" w:eastAsia="zh-CN"/>
              </w:rPr>
              <w:t>further discussion on partial sensing, to understand the potential impact of partial sensing on DRX.</w:t>
            </w:r>
          </w:p>
        </w:tc>
      </w:tr>
      <w:tr w:rsidR="00960D90" w14:paraId="4A2CE966" w14:textId="77777777">
        <w:tc>
          <w:tcPr>
            <w:tcW w:w="1661" w:type="dxa"/>
          </w:tcPr>
          <w:p w14:paraId="702961E5" w14:textId="5037CC50" w:rsidR="00960D90" w:rsidRPr="00960D90" w:rsidRDefault="00960D90" w:rsidP="00A35841">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TT DOCOMO</w:t>
            </w:r>
          </w:p>
        </w:tc>
        <w:tc>
          <w:tcPr>
            <w:tcW w:w="1990" w:type="dxa"/>
          </w:tcPr>
          <w:p w14:paraId="7E9D8759" w14:textId="77777777" w:rsidR="00960D90" w:rsidRDefault="00960D90" w:rsidP="00A35841">
            <w:pPr>
              <w:spacing w:after="0" w:line="240" w:lineRule="auto"/>
              <w:rPr>
                <w:rFonts w:ascii="Times" w:hAnsi="Times"/>
                <w:sz w:val="20"/>
                <w:szCs w:val="24"/>
                <w:lang w:eastAsia="zh-CN"/>
              </w:rPr>
            </w:pPr>
          </w:p>
        </w:tc>
        <w:tc>
          <w:tcPr>
            <w:tcW w:w="5983" w:type="dxa"/>
          </w:tcPr>
          <w:p w14:paraId="0DC7AF8E" w14:textId="77777777" w:rsidR="00960D90" w:rsidRDefault="00960D90" w:rsidP="004B31A6">
            <w:pPr>
              <w:spacing w:after="0" w:line="240" w:lineRule="auto"/>
              <w:rPr>
                <w:rFonts w:ascii="Times" w:eastAsia="MS Mincho" w:hAnsi="Times"/>
                <w:sz w:val="20"/>
                <w:szCs w:val="24"/>
                <w:lang w:val="en-SG" w:eastAsia="ja-JP"/>
              </w:rPr>
            </w:pPr>
            <w:r>
              <w:rPr>
                <w:rFonts w:ascii="Times" w:eastAsia="MS Mincho" w:hAnsi="Times"/>
                <w:sz w:val="20"/>
                <w:szCs w:val="24"/>
                <w:lang w:val="en-SG" w:eastAsia="ja-JP"/>
              </w:rPr>
              <w:t>Same view as vivo/etc. LS would be unnecessary in this meeting.</w:t>
            </w:r>
          </w:p>
          <w:p w14:paraId="7C5E5697" w14:textId="1091FA5F" w:rsidR="00960D90" w:rsidRPr="00960D90" w:rsidRDefault="00960D90" w:rsidP="004B31A6">
            <w:pPr>
              <w:spacing w:after="0" w:line="240" w:lineRule="auto"/>
              <w:rPr>
                <w:rFonts w:ascii="Times" w:eastAsia="MS Mincho" w:hAnsi="Times"/>
                <w:sz w:val="20"/>
                <w:szCs w:val="24"/>
                <w:lang w:val="en-SG" w:eastAsia="ja-JP"/>
              </w:rPr>
            </w:pPr>
            <w:r>
              <w:rPr>
                <w:rFonts w:ascii="Times" w:eastAsia="MS Mincho" w:hAnsi="Times" w:hint="eastAsia"/>
                <w:sz w:val="20"/>
                <w:szCs w:val="24"/>
                <w:lang w:val="en-SG" w:eastAsia="ja-JP"/>
              </w:rPr>
              <w:t>A</w:t>
            </w:r>
            <w:r>
              <w:rPr>
                <w:rFonts w:ascii="Times" w:eastAsia="MS Mincho" w:hAnsi="Times"/>
                <w:sz w:val="20"/>
                <w:szCs w:val="24"/>
                <w:lang w:val="en-SG" w:eastAsia="ja-JP"/>
              </w:rPr>
              <w:t>lternatively, we can ask RAN2’s intention with alt 1/2 as just example.</w:t>
            </w:r>
          </w:p>
        </w:tc>
      </w:tr>
      <w:tr w:rsidR="004E60A2" w14:paraId="74D2FB53" w14:textId="77777777" w:rsidTr="00E30144">
        <w:tc>
          <w:tcPr>
            <w:tcW w:w="1661" w:type="dxa"/>
            <w:shd w:val="clear" w:color="auto" w:fill="auto"/>
          </w:tcPr>
          <w:p w14:paraId="04EBE515" w14:textId="6E7D0B45" w:rsidR="004E60A2" w:rsidRPr="00E30144" w:rsidRDefault="004E60A2" w:rsidP="00A35841">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990" w:type="dxa"/>
            <w:shd w:val="clear" w:color="auto" w:fill="auto"/>
          </w:tcPr>
          <w:p w14:paraId="68C014E4" w14:textId="77777777" w:rsidR="004E60A2" w:rsidRPr="00E30144" w:rsidRDefault="004E60A2" w:rsidP="00A35841">
            <w:pPr>
              <w:spacing w:after="0" w:line="240" w:lineRule="auto"/>
              <w:rPr>
                <w:rFonts w:ascii="Times" w:hAnsi="Times"/>
                <w:sz w:val="20"/>
                <w:szCs w:val="24"/>
                <w:lang w:eastAsia="zh-CN"/>
              </w:rPr>
            </w:pPr>
          </w:p>
        </w:tc>
        <w:tc>
          <w:tcPr>
            <w:tcW w:w="5983" w:type="dxa"/>
            <w:shd w:val="clear" w:color="auto" w:fill="auto"/>
          </w:tcPr>
          <w:p w14:paraId="2BEE6CDC" w14:textId="631709C8" w:rsidR="004E60A2" w:rsidRPr="00E30144" w:rsidRDefault="004E60A2" w:rsidP="004B31A6">
            <w:pPr>
              <w:spacing w:after="0" w:line="240" w:lineRule="auto"/>
              <w:rPr>
                <w:rFonts w:ascii="Times" w:eastAsia="MS Mincho" w:hAnsi="Times"/>
                <w:sz w:val="20"/>
                <w:szCs w:val="24"/>
                <w:lang w:val="en-SG" w:eastAsia="ja-JP"/>
              </w:rPr>
            </w:pPr>
            <w:r w:rsidRPr="00E30144">
              <w:rPr>
                <w:rFonts w:ascii="Times" w:eastAsia="MS Mincho" w:hAnsi="Times" w:hint="eastAsia"/>
                <w:sz w:val="20"/>
                <w:szCs w:val="24"/>
                <w:lang w:val="en-SG" w:eastAsia="ja-JP"/>
              </w:rPr>
              <w:t>W</w:t>
            </w:r>
            <w:r w:rsidRPr="00E30144">
              <w:rPr>
                <w:rFonts w:ascii="Times" w:eastAsia="MS Mincho" w:hAnsi="Times"/>
                <w:sz w:val="20"/>
                <w:szCs w:val="24"/>
                <w:lang w:val="en-SG" w:eastAsia="ja-JP"/>
              </w:rPr>
              <w:t xml:space="preserve">e also think that a LS reply is not necessary in this meeting. We </w:t>
            </w:r>
            <w:r w:rsidRPr="00E30144">
              <w:rPr>
                <w:rFonts w:ascii="Times" w:eastAsia="MS Mincho" w:hAnsi="Times"/>
                <w:color w:val="000000" w:themeColor="text1"/>
                <w:sz w:val="20"/>
                <w:szCs w:val="24"/>
                <w:lang w:val="en-SG" w:eastAsia="ja-JP"/>
              </w:rPr>
              <w:t>can discuss a relationship between sensing operation and SL-DRX configuration in RAN1.</w:t>
            </w:r>
          </w:p>
        </w:tc>
      </w:tr>
      <w:tr w:rsidR="00A22D2A" w14:paraId="504CBB7D" w14:textId="77777777" w:rsidTr="00E30144">
        <w:tc>
          <w:tcPr>
            <w:tcW w:w="1661" w:type="dxa"/>
            <w:shd w:val="clear" w:color="auto" w:fill="auto"/>
          </w:tcPr>
          <w:p w14:paraId="4190F6B6" w14:textId="4ECF70A3"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Ericsson</w:t>
            </w:r>
          </w:p>
        </w:tc>
        <w:tc>
          <w:tcPr>
            <w:tcW w:w="1990" w:type="dxa"/>
            <w:shd w:val="clear" w:color="auto" w:fill="auto"/>
          </w:tcPr>
          <w:p w14:paraId="71557304" w14:textId="77777777" w:rsidR="00A22D2A" w:rsidRPr="00E30144" w:rsidRDefault="00A22D2A" w:rsidP="00A22D2A">
            <w:pPr>
              <w:spacing w:after="0" w:line="240" w:lineRule="auto"/>
              <w:rPr>
                <w:rFonts w:ascii="Times" w:hAnsi="Times"/>
                <w:sz w:val="20"/>
                <w:szCs w:val="24"/>
                <w:lang w:eastAsia="zh-CN"/>
              </w:rPr>
            </w:pPr>
          </w:p>
        </w:tc>
        <w:tc>
          <w:tcPr>
            <w:tcW w:w="5983" w:type="dxa"/>
            <w:shd w:val="clear" w:color="auto" w:fill="auto"/>
          </w:tcPr>
          <w:p w14:paraId="762A5005" w14:textId="07210CF0" w:rsidR="00A22D2A" w:rsidRPr="00E30144" w:rsidRDefault="00A22D2A" w:rsidP="00A22D2A">
            <w:pPr>
              <w:spacing w:after="0" w:line="240" w:lineRule="auto"/>
              <w:rPr>
                <w:rFonts w:ascii="Times" w:eastAsia="MS Mincho" w:hAnsi="Times"/>
                <w:sz w:val="20"/>
                <w:szCs w:val="24"/>
                <w:lang w:val="en-SG" w:eastAsia="ja-JP"/>
              </w:rPr>
            </w:pPr>
            <w:r>
              <w:rPr>
                <w:rFonts w:ascii="Times" w:eastAsia="MS Mincho" w:hAnsi="Times"/>
                <w:sz w:val="20"/>
                <w:szCs w:val="24"/>
                <w:lang w:eastAsia="ja-JP"/>
              </w:rPr>
              <w:t>There is no need to reply in this meeting with a solution.</w:t>
            </w:r>
          </w:p>
        </w:tc>
      </w:tr>
      <w:tr w:rsidR="007A3734" w14:paraId="3A83D1AB" w14:textId="77777777" w:rsidTr="00E30144">
        <w:tc>
          <w:tcPr>
            <w:tcW w:w="1661" w:type="dxa"/>
            <w:shd w:val="clear" w:color="auto" w:fill="auto"/>
          </w:tcPr>
          <w:p w14:paraId="7CC5C51A" w14:textId="0502E209"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990" w:type="dxa"/>
            <w:shd w:val="clear" w:color="auto" w:fill="auto"/>
          </w:tcPr>
          <w:p w14:paraId="4A2769E9" w14:textId="77777777" w:rsidR="007A3734" w:rsidRPr="00E30144" w:rsidRDefault="007A3734" w:rsidP="007A3734">
            <w:pPr>
              <w:spacing w:after="0" w:line="240" w:lineRule="auto"/>
              <w:rPr>
                <w:rFonts w:ascii="Times" w:hAnsi="Times"/>
                <w:sz w:val="20"/>
                <w:szCs w:val="24"/>
                <w:lang w:eastAsia="zh-CN"/>
              </w:rPr>
            </w:pPr>
          </w:p>
        </w:tc>
        <w:tc>
          <w:tcPr>
            <w:tcW w:w="5983" w:type="dxa"/>
            <w:shd w:val="clear" w:color="auto" w:fill="auto"/>
          </w:tcPr>
          <w:p w14:paraId="6516E609" w14:textId="11AD51C3"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val="en-SG" w:eastAsia="ja-JP"/>
              </w:rPr>
              <w:t>Since the topic is currently under discussion in RAN1, we can either defer it to either the next meeting, or provide an update based on the agreements made in this meeting via LS to RAN2, as stated by Samsung.</w:t>
            </w:r>
          </w:p>
        </w:tc>
      </w:tr>
      <w:tr w:rsidR="00137D86" w14:paraId="222C52A7" w14:textId="77777777" w:rsidTr="00E30144">
        <w:tc>
          <w:tcPr>
            <w:tcW w:w="1661" w:type="dxa"/>
            <w:shd w:val="clear" w:color="auto" w:fill="auto"/>
          </w:tcPr>
          <w:p w14:paraId="50266780" w14:textId="342B08BB" w:rsidR="00137D86" w:rsidRDefault="00137D86" w:rsidP="00137D86">
            <w:pPr>
              <w:spacing w:after="0" w:line="240" w:lineRule="auto"/>
              <w:rPr>
                <w:rFonts w:ascii="Times" w:eastAsia="MS Mincho" w:hAnsi="Times"/>
                <w:sz w:val="20"/>
                <w:szCs w:val="24"/>
                <w:lang w:eastAsia="ja-JP"/>
              </w:rPr>
            </w:pPr>
            <w:r w:rsidRPr="00B47631">
              <w:t>FUTUREWEI</w:t>
            </w:r>
          </w:p>
        </w:tc>
        <w:tc>
          <w:tcPr>
            <w:tcW w:w="1990" w:type="dxa"/>
            <w:shd w:val="clear" w:color="auto" w:fill="auto"/>
          </w:tcPr>
          <w:p w14:paraId="6C5D7C07" w14:textId="77777777" w:rsidR="00137D86" w:rsidRPr="00E30144" w:rsidRDefault="00137D86" w:rsidP="00137D86">
            <w:pPr>
              <w:spacing w:after="0" w:line="240" w:lineRule="auto"/>
              <w:rPr>
                <w:rFonts w:ascii="Times" w:hAnsi="Times"/>
                <w:sz w:val="20"/>
                <w:szCs w:val="24"/>
                <w:lang w:eastAsia="zh-CN"/>
              </w:rPr>
            </w:pPr>
          </w:p>
        </w:tc>
        <w:tc>
          <w:tcPr>
            <w:tcW w:w="5983" w:type="dxa"/>
            <w:shd w:val="clear" w:color="auto" w:fill="auto"/>
          </w:tcPr>
          <w:p w14:paraId="596C1346" w14:textId="71FACC0A" w:rsidR="00137D86" w:rsidRDefault="00137D86" w:rsidP="00137D86">
            <w:pPr>
              <w:spacing w:after="0" w:line="240" w:lineRule="auto"/>
              <w:rPr>
                <w:rFonts w:ascii="Times" w:eastAsia="MS Mincho" w:hAnsi="Times"/>
                <w:sz w:val="20"/>
                <w:szCs w:val="24"/>
                <w:lang w:val="en-SG" w:eastAsia="ja-JP"/>
              </w:rPr>
            </w:pPr>
            <w:r w:rsidRPr="00B47631">
              <w:t>No reply is needed in this meeting</w:t>
            </w:r>
          </w:p>
        </w:tc>
      </w:tr>
      <w:tr w:rsidR="001E446A" w14:paraId="69664754" w14:textId="77777777" w:rsidTr="00E30144">
        <w:tc>
          <w:tcPr>
            <w:tcW w:w="1661" w:type="dxa"/>
            <w:shd w:val="clear" w:color="auto" w:fill="auto"/>
          </w:tcPr>
          <w:p w14:paraId="646A2552" w14:textId="6C222A68" w:rsidR="001E446A" w:rsidRPr="00532CAE" w:rsidRDefault="001E446A" w:rsidP="00137D86">
            <w:pPr>
              <w:spacing w:after="0" w:line="240" w:lineRule="auto"/>
              <w:rPr>
                <w:sz w:val="20"/>
                <w:szCs w:val="20"/>
              </w:rPr>
            </w:pPr>
            <w:r w:rsidRPr="00532CAE">
              <w:rPr>
                <w:sz w:val="20"/>
                <w:szCs w:val="20"/>
              </w:rPr>
              <w:t>Intel</w:t>
            </w:r>
          </w:p>
        </w:tc>
        <w:tc>
          <w:tcPr>
            <w:tcW w:w="1990" w:type="dxa"/>
            <w:shd w:val="clear" w:color="auto" w:fill="auto"/>
          </w:tcPr>
          <w:p w14:paraId="572696A6" w14:textId="77777777" w:rsidR="001E446A" w:rsidRPr="00532CAE" w:rsidRDefault="001E446A" w:rsidP="00137D86">
            <w:pPr>
              <w:spacing w:after="0" w:line="240" w:lineRule="auto"/>
              <w:rPr>
                <w:sz w:val="20"/>
                <w:szCs w:val="20"/>
              </w:rPr>
            </w:pPr>
          </w:p>
        </w:tc>
        <w:tc>
          <w:tcPr>
            <w:tcW w:w="5983" w:type="dxa"/>
            <w:shd w:val="clear" w:color="auto" w:fill="auto"/>
          </w:tcPr>
          <w:p w14:paraId="7E6E52AA" w14:textId="4F559257" w:rsidR="001E446A" w:rsidRPr="00532CAE" w:rsidRDefault="001E446A" w:rsidP="00137D86">
            <w:pPr>
              <w:spacing w:after="0" w:line="240" w:lineRule="auto"/>
              <w:rPr>
                <w:sz w:val="20"/>
                <w:szCs w:val="20"/>
              </w:rPr>
            </w:pPr>
            <w:r w:rsidRPr="00532CAE">
              <w:rPr>
                <w:sz w:val="20"/>
                <w:szCs w:val="20"/>
              </w:rPr>
              <w:t>We believe the reply is needed to (at least) provide feedback on working assumption and update RAN2 on the latest status of RAN1 discussion with respect to potential L1 impacts on SL DRX if those are discussed and agreed by RAN1 this meeting.</w:t>
            </w: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lastRenderedPageBreak/>
        <w:t>References</w:t>
      </w:r>
    </w:p>
    <w:p w14:paraId="3608A6B4" w14:textId="11F3C96B" w:rsidR="00B16305" w:rsidRDefault="00BD56B9">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BD56B9">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BD56B9">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[draft]Reply LS to RAN2 on sidelink DRX</w:t>
      </w:r>
      <w:r w:rsidR="00477992">
        <w:rPr>
          <w:rFonts w:ascii="Times" w:eastAsia="SimSun" w:hAnsi="Times" w:cs="Times New Roman" w:hint="eastAsia"/>
          <w:sz w:val="20"/>
          <w:szCs w:val="24"/>
          <w:lang w:eastAsia="zh-CN"/>
        </w:rPr>
        <w:tab/>
        <w:t xml:space="preserve">ZTE, </w:t>
      </w:r>
      <w:proofErr w:type="spellStart"/>
      <w:r w:rsidR="00477992">
        <w:rPr>
          <w:rFonts w:ascii="Times" w:eastAsia="SimSun" w:hAnsi="Times" w:cs="Times New Roman" w:hint="eastAsia"/>
          <w:sz w:val="20"/>
          <w:szCs w:val="24"/>
          <w:lang w:eastAsia="zh-CN"/>
        </w:rPr>
        <w:t>Sanechips</w:t>
      </w:r>
      <w:proofErr w:type="spellEnd"/>
    </w:p>
    <w:p w14:paraId="325C19A9" w14:textId="472DE49A" w:rsidR="00B16305" w:rsidRDefault="00BD56B9">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BD56B9">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BD56B9">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BD56B9">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Huawei, HiSilicon</w:t>
      </w:r>
    </w:p>
    <w:p w14:paraId="304F91A1" w14:textId="77777777" w:rsidR="00B16305" w:rsidRPr="00E16601" w:rsidRDefault="00B16305">
      <w:pPr>
        <w:pStyle w:val="ListParagraph"/>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7D4DD" w14:textId="77777777" w:rsidR="00BD56B9" w:rsidRDefault="00BD56B9"/>
  </w:endnote>
  <w:endnote w:type="continuationSeparator" w:id="0">
    <w:p w14:paraId="5507A6B6" w14:textId="77777777" w:rsidR="00BD56B9" w:rsidRDefault="00BD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967C6" w14:textId="77777777" w:rsidR="00BD56B9" w:rsidRDefault="00BD56B9"/>
  </w:footnote>
  <w:footnote w:type="continuationSeparator" w:id="0">
    <w:p w14:paraId="57519195" w14:textId="77777777" w:rsidR="00BD56B9" w:rsidRDefault="00BD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72"/>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37D86"/>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00D4"/>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46A"/>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4E9F"/>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0A2"/>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2CAE"/>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0C"/>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0CB7"/>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3734"/>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0B6A"/>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2500"/>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0D9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2D2A"/>
    <w:rsid w:val="00A22F9F"/>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56B9"/>
    <w:rsid w:val="00BD616A"/>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941"/>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0144"/>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6C4B"/>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Heading2">
    <w:name w:val="heading 2"/>
    <w:basedOn w:val="Normal"/>
    <w:next w:val="Normal"/>
    <w:link w:val="Heading2Char"/>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Heading3">
    <w:name w:val="heading 3"/>
    <w:basedOn w:val="Normal"/>
    <w:next w:val="Normal"/>
    <w:link w:val="Heading3Char"/>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Heading4">
    <w:name w:val="heading 4"/>
    <w:basedOn w:val="Normal"/>
    <w:next w:val="Normal"/>
    <w:link w:val="Heading4Char"/>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Heading5">
    <w:name w:val="heading 5"/>
    <w:basedOn w:val="Normal"/>
    <w:next w:val="Normal"/>
    <w:link w:val="Heading5Char"/>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Heading6">
    <w:name w:val="heading 6"/>
    <w:basedOn w:val="Normal"/>
    <w:next w:val="Normal"/>
    <w:link w:val="Heading6Char"/>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Heading7">
    <w:name w:val="heading 7"/>
    <w:basedOn w:val="Normal"/>
    <w:next w:val="Normal"/>
    <w:link w:val="Heading7Char"/>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Heading8">
    <w:name w:val="heading 8"/>
    <w:basedOn w:val="Normal"/>
    <w:next w:val="Normal"/>
    <w:link w:val="Heading8Char"/>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Heading9">
    <w:name w:val="heading 9"/>
    <w:basedOn w:val="Normal"/>
    <w:next w:val="Normal"/>
    <w:link w:val="Heading9Char"/>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Caption">
    <w:name w:val="caption"/>
    <w:basedOn w:val="Normal"/>
    <w:next w:val="Normal"/>
    <w:link w:val="CaptionChar"/>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DocumentMap">
    <w:name w:val="Document Map"/>
    <w:basedOn w:val="Normal"/>
    <w:link w:val="DocumentMapChar"/>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CommentText">
    <w:name w:val="annotation text"/>
    <w:basedOn w:val="Normal"/>
    <w:link w:val="CommentTextChar"/>
    <w:uiPriority w:val="99"/>
    <w:unhideWhenUsed/>
    <w:qFormat/>
    <w:pPr>
      <w:spacing w:after="120" w:line="240" w:lineRule="auto"/>
    </w:pPr>
    <w:rPr>
      <w:rFonts w:ascii="Trebuchet MS" w:eastAsia="SimSun" w:hAnsi="Trebuchet MS" w:cs="Times New Roman"/>
      <w:sz w:val="20"/>
      <w:szCs w:val="20"/>
      <w:lang w:val="zh-CN"/>
    </w:rPr>
  </w:style>
  <w:style w:type="paragraph" w:styleId="BodyText">
    <w:name w:val="Body Text"/>
    <w:basedOn w:val="Normal"/>
    <w:link w:val="BodyTextChar"/>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TOC3">
    <w:name w:val="toc 3"/>
    <w:basedOn w:val="Normal"/>
    <w:next w:val="Normal"/>
    <w:uiPriority w:val="39"/>
    <w:unhideWhenUsed/>
    <w:qFormat/>
    <w:pPr>
      <w:spacing w:before="40" w:after="120" w:line="240" w:lineRule="auto"/>
      <w:ind w:left="403"/>
    </w:pPr>
    <w:rPr>
      <w:rFonts w:ascii="Trebuchet MS" w:eastAsia="SimSun" w:hAnsi="Trebuchet MS" w:cs="Times New Roman"/>
      <w:sz w:val="20"/>
      <w:szCs w:val="20"/>
    </w:rPr>
  </w:style>
  <w:style w:type="paragraph" w:styleId="BalloonText">
    <w:name w:val="Balloon Text"/>
    <w:basedOn w:val="Normal"/>
    <w:link w:val="BalloonTextChar"/>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Footer">
    <w:name w:val="footer"/>
    <w:basedOn w:val="Normal"/>
    <w:link w:val="Foot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Header">
    <w:name w:val="header"/>
    <w:basedOn w:val="Normal"/>
    <w:link w:val="Head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TOC1">
    <w:name w:val="toc 1"/>
    <w:basedOn w:val="Normal"/>
    <w:next w:val="Normal"/>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Subtitle">
    <w:name w:val="Subtitle"/>
    <w:basedOn w:val="Normal"/>
    <w:next w:val="Normal"/>
    <w:link w:val="SubtitleChar"/>
    <w:qFormat/>
    <w:pPr>
      <w:spacing w:before="60" w:after="60" w:line="420" w:lineRule="exact"/>
      <w:ind w:right="3600"/>
    </w:pPr>
    <w:rPr>
      <w:rFonts w:ascii="Trebuchet MS" w:eastAsia="SimSun" w:hAnsi="Trebuchet MS" w:cs="Times New Roman"/>
      <w:iCs/>
      <w:caps/>
      <w:sz w:val="40"/>
      <w:szCs w:val="48"/>
      <w:lang w:val="zh-CN" w:bidi="en-US"/>
    </w:rPr>
  </w:style>
  <w:style w:type="paragraph" w:styleId="FootnoteText">
    <w:name w:val="footnote text"/>
    <w:basedOn w:val="Normal"/>
    <w:link w:val="FootnoteTextChar"/>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TOC2">
    <w:name w:val="toc 2"/>
    <w:basedOn w:val="Normal"/>
    <w:next w:val="Normal"/>
    <w:uiPriority w:val="39"/>
    <w:unhideWhenUsed/>
    <w:qFormat/>
    <w:pPr>
      <w:spacing w:before="40" w:after="120" w:line="240" w:lineRule="auto"/>
      <w:ind w:left="202"/>
    </w:pPr>
    <w:rPr>
      <w:rFonts w:ascii="Trebuchet MS" w:eastAsia="SimSun" w:hAnsi="Trebuchet MS" w:cs="Times New Roman"/>
      <w:sz w:val="20"/>
      <w:szCs w:val="20"/>
    </w:rPr>
  </w:style>
  <w:style w:type="paragraph" w:styleId="BodyText2">
    <w:name w:val="Body Text 2"/>
    <w:basedOn w:val="Normal"/>
    <w:link w:val="BodyText2Char"/>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NormalWeb">
    <w:name w:val="Normal (Web)"/>
    <w:basedOn w:val="Normal"/>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Title">
    <w:name w:val="Title"/>
    <w:basedOn w:val="Normal"/>
    <w:next w:val="Normal"/>
    <w:link w:val="TitleChar"/>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spacing w:val="0"/>
    </w:rPr>
  </w:style>
  <w:style w:type="character" w:styleId="FollowedHyperlink">
    <w:name w:val="FollowedHyperlink"/>
    <w:qFormat/>
    <w:rPr>
      <w:color w:val="800080"/>
      <w:u w:val="single"/>
    </w:rPr>
  </w:style>
  <w:style w:type="character" w:styleId="Emphasis">
    <w:name w:val="Emphasis"/>
    <w:uiPriority w:val="20"/>
    <w:qFormat/>
    <w:rPr>
      <w:b/>
      <w:bCs/>
      <w:i/>
      <w:iCs/>
      <w:color w:val="5A5A5A"/>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qFormat/>
    <w:rPr>
      <w:vertAlign w:val="superscript"/>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zh-CN"/>
    </w:rPr>
  </w:style>
  <w:style w:type="character" w:customStyle="1" w:styleId="Heading2Char">
    <w:name w:val="Heading 2 Char"/>
    <w:basedOn w:val="DefaultParagraphFont"/>
    <w:link w:val="Heading2"/>
    <w:qFormat/>
    <w:rPr>
      <w:rFonts w:ascii="Times New Roman" w:eastAsia="SimSun" w:hAnsi="Times New Roman" w:cs="Times New Roman"/>
      <w:b/>
      <w:bCs/>
      <w:sz w:val="24"/>
      <w:lang w:val="zh-CN"/>
    </w:rPr>
  </w:style>
  <w:style w:type="character" w:customStyle="1" w:styleId="Heading3Char">
    <w:name w:val="Heading 3 Char"/>
    <w:basedOn w:val="DefaultParagraphFont"/>
    <w:link w:val="Heading3"/>
    <w:qFormat/>
    <w:rPr>
      <w:rFonts w:ascii="Times New Roman" w:eastAsia="SimSun" w:hAnsi="Times New Roman" w:cs="Times New Roman"/>
      <w:b/>
      <w:lang w:val="zh-CN"/>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zh-CN"/>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zh-CN"/>
    </w:rPr>
  </w:style>
  <w:style w:type="character" w:customStyle="1" w:styleId="Heading6Char">
    <w:name w:val="Heading 6 Char"/>
    <w:basedOn w:val="DefaultParagraphFont"/>
    <w:link w:val="Heading6"/>
    <w:qFormat/>
    <w:rPr>
      <w:rFonts w:ascii="Times New Roman" w:eastAsia="SimSun" w:hAnsi="Times New Roman" w:cs="Times New Roman"/>
      <w:b/>
      <w:bCs/>
      <w:lang w:val="zh-CN"/>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zh-CN"/>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zh-CN"/>
    </w:rPr>
  </w:style>
  <w:style w:type="character" w:customStyle="1" w:styleId="Heading9Char">
    <w:name w:val="Heading 9 Char"/>
    <w:basedOn w:val="DefaultParagraphFont"/>
    <w:link w:val="Heading9"/>
    <w:qFormat/>
    <w:rPr>
      <w:rFonts w:ascii="Arial" w:eastAsia="SimSun" w:hAnsi="Arial" w:cs="Times New Roman"/>
      <w:lang w:val="zh-CN"/>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US"/>
    </w:rPr>
  </w:style>
  <w:style w:type="character" w:customStyle="1" w:styleId="CaptionChar">
    <w:name w:val="Caption Char"/>
    <w:link w:val="Caption"/>
    <w:qFormat/>
    <w:rPr>
      <w:rFonts w:ascii="Times New Roman" w:eastAsia="SimSun" w:hAnsi="Times New Roman" w:cs="Times New Roman"/>
      <w:b/>
      <w:bCs/>
      <w:sz w:val="20"/>
      <w:szCs w:val="20"/>
      <w:lang w:val="zh-CN" w:eastAsia="zh-CN"/>
    </w:rPr>
  </w:style>
  <w:style w:type="character" w:customStyle="1" w:styleId="BodyText2Char">
    <w:name w:val="Body Text 2 Char"/>
    <w:basedOn w:val="DefaultParagraphFont"/>
    <w:link w:val="BodyText2"/>
    <w:qFormat/>
    <w:rPr>
      <w:rFonts w:ascii="Times New Roman" w:eastAsia="SimSun" w:hAnsi="Times New Roman" w:cs="Times New Roman"/>
      <w:szCs w:val="20"/>
      <w:lang w:val="en-US"/>
    </w:rPr>
  </w:style>
  <w:style w:type="character" w:customStyle="1" w:styleId="BalloonTextChar">
    <w:name w:val="Balloon Text Char"/>
    <w:basedOn w:val="DefaultParagraphFont"/>
    <w:link w:val="BalloonText"/>
    <w:uiPriority w:val="99"/>
    <w:semiHidden/>
    <w:qFormat/>
    <w:rPr>
      <w:rFonts w:ascii="Tahoma" w:eastAsia="SimSun" w:hAnsi="Tahoma" w:cs="Times New Roman"/>
      <w:sz w:val="16"/>
      <w:szCs w:val="16"/>
      <w:lang w:val="zh-CN"/>
    </w:rPr>
  </w:style>
  <w:style w:type="paragraph" w:customStyle="1" w:styleId="References">
    <w:name w:val="References"/>
    <w:basedOn w:val="Normal"/>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20"/>
      <w:szCs w:val="20"/>
      <w:lang w:val="zh-CN"/>
    </w:rPr>
  </w:style>
  <w:style w:type="paragraph" w:customStyle="1" w:styleId="2">
    <w:name w:val="2"/>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Normal"/>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Normal"/>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HeaderChar">
    <w:name w:val="Header Char"/>
    <w:basedOn w:val="DefaultParagraphFont"/>
    <w:link w:val="Header"/>
    <w:uiPriority w:val="99"/>
    <w:qFormat/>
    <w:rPr>
      <w:rFonts w:ascii="Times New Roman" w:eastAsia="SimSun" w:hAnsi="Times New Roman" w:cs="Times New Roman"/>
      <w:lang w:val="zh-CN" w:eastAsia="zh-CN"/>
    </w:rPr>
  </w:style>
  <w:style w:type="character" w:customStyle="1" w:styleId="FooterChar">
    <w:name w:val="Footer Char"/>
    <w:basedOn w:val="DefaultParagraphFont"/>
    <w:link w:val="Footer"/>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TitleChar">
    <w:name w:val="Title Char"/>
    <w:basedOn w:val="DefaultParagraphFont"/>
    <w:link w:val="Title"/>
    <w:qFormat/>
    <w:rPr>
      <w:rFonts w:ascii="Trebuchet MS" w:eastAsia="SimSun" w:hAnsi="Trebuchet MS" w:cs="Times New Roman"/>
      <w:b/>
      <w:iCs/>
      <w:caps/>
      <w:color w:val="000000"/>
      <w:sz w:val="56"/>
      <w:szCs w:val="56"/>
      <w:lang w:val="zh-CN" w:bidi="en-US"/>
    </w:rPr>
  </w:style>
  <w:style w:type="character" w:customStyle="1" w:styleId="SubtitleChar">
    <w:name w:val="Subtitle Char"/>
    <w:basedOn w:val="DefaultParagraphFont"/>
    <w:link w:val="Subtitle"/>
    <w:qFormat/>
    <w:rPr>
      <w:rFonts w:ascii="Trebuchet MS" w:eastAsia="SimSun" w:hAnsi="Trebuchet MS" w:cs="Times New Roman"/>
      <w:iCs/>
      <w:caps/>
      <w:sz w:val="40"/>
      <w:szCs w:val="48"/>
      <w:lang w:val="zh-CN" w:bidi="en-US"/>
    </w:rPr>
  </w:style>
  <w:style w:type="paragraph" w:customStyle="1" w:styleId="KeinLeerraum1">
    <w:name w:val="Kein Leerraum1"/>
    <w:basedOn w:val="Normal"/>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Normal"/>
    <w:next w:val="Normal"/>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Normal"/>
    <w:next w:val="Normal"/>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Normal"/>
    <w:next w:val="Normal"/>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Heading1"/>
    <w:next w:val="Normal"/>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Normal"/>
    <w:uiPriority w:val="1"/>
    <w:qFormat/>
    <w:pPr>
      <w:spacing w:before="40" w:after="120" w:line="240" w:lineRule="auto"/>
    </w:pPr>
    <w:rPr>
      <w:rFonts w:ascii="Trebuchet MS" w:eastAsia="SimSun" w:hAnsi="Trebuchet MS" w:cs="Times New Roman"/>
      <w:caps/>
      <w:sz w:val="20"/>
      <w:szCs w:val="20"/>
    </w:rPr>
  </w:style>
  <w:style w:type="paragraph" w:customStyle="1" w:styleId="TOC10">
    <w:name w:val="TOC 标题1"/>
    <w:basedOn w:val="Heading1"/>
    <w:next w:val="Normal"/>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Normal"/>
    <w:next w:val="Normal"/>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Heading1"/>
    <w:next w:val="Normal"/>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Normal"/>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Normal"/>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Normal"/>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PlaceholderText">
    <w:name w:val="Placeholder Text"/>
    <w:uiPriority w:val="99"/>
    <w:semiHidden/>
    <w:qFormat/>
    <w:rPr>
      <w:color w:val="808080"/>
    </w:rPr>
  </w:style>
  <w:style w:type="paragraph" w:customStyle="1" w:styleId="Gleichung">
    <w:name w:val="Gleichung"/>
    <w:basedOn w:val="Normal"/>
    <w:next w:val="Normal"/>
    <w:uiPriority w:val="4"/>
    <w:qFormat/>
    <w:pPr>
      <w:spacing w:after="120" w:line="240" w:lineRule="auto"/>
      <w:jc w:val="both"/>
    </w:pPr>
    <w:rPr>
      <w:rFonts w:ascii="Cambria Math" w:eastAsia="SimSun" w:hAnsi="Cambria Math" w:cs="Times New Roman"/>
      <w:sz w:val="20"/>
      <w:szCs w:val="20"/>
      <w:lang w:bidi="en-US"/>
    </w:rPr>
  </w:style>
  <w:style w:type="character" w:customStyle="1" w:styleId="CommentTextChar">
    <w:name w:val="Comment Text Char"/>
    <w:basedOn w:val="DefaultParagraphFont"/>
    <w:link w:val="CommentText"/>
    <w:uiPriority w:val="99"/>
    <w:qFormat/>
    <w:rPr>
      <w:rFonts w:ascii="Trebuchet MS" w:eastAsia="SimSun" w:hAnsi="Trebuchet MS" w:cs="Times New Roman"/>
      <w:sz w:val="20"/>
      <w:szCs w:val="20"/>
      <w:lang w:val="zh-CN"/>
    </w:rPr>
  </w:style>
  <w:style w:type="character" w:customStyle="1" w:styleId="CommentSubjectChar">
    <w:name w:val="Comment Subject Char"/>
    <w:basedOn w:val="CommentTextChar"/>
    <w:link w:val="CommentSubject"/>
    <w:uiPriority w:val="99"/>
    <w:qFormat/>
    <w:rPr>
      <w:rFonts w:ascii="Trebuchet MS" w:eastAsia="SimSun" w:hAnsi="Trebuchet MS" w:cs="Times New Roman"/>
      <w:b/>
      <w:bCs/>
      <w:sz w:val="20"/>
      <w:szCs w:val="20"/>
      <w:lang w:val="zh-CN"/>
    </w:rPr>
  </w:style>
  <w:style w:type="paragraph" w:customStyle="1" w:styleId="TableNormal1">
    <w:name w:val="Table Normal1"/>
    <w:basedOn w:val="Normal"/>
    <w:next w:val="Normal"/>
    <w:uiPriority w:val="4"/>
    <w:qFormat/>
    <w:pPr>
      <w:keepNext/>
      <w:spacing w:after="0" w:line="240" w:lineRule="auto"/>
    </w:pPr>
    <w:rPr>
      <w:rFonts w:ascii="Calibri" w:eastAsia="SimSun" w:hAnsi="Calibri" w:cs="Times New Roman"/>
      <w:color w:val="000000"/>
    </w:rPr>
  </w:style>
  <w:style w:type="paragraph" w:customStyle="1" w:styleId="Style1">
    <w:name w:val="Style1"/>
    <w:basedOn w:val="Caption"/>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Normal"/>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Normal"/>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ListParagraphChar">
    <w:name w:val="List Paragraph Char"/>
    <w:link w:val="ListParagraph"/>
    <w:uiPriority w:val="34"/>
    <w:qFormat/>
    <w:locked/>
    <w:rPr>
      <w:rFonts w:ascii="Times New Roman" w:eastAsia="SimSun" w:hAnsi="Times New Roman" w:cs="Times New Roman"/>
      <w:lang w:val="zh-CN"/>
    </w:rPr>
  </w:style>
  <w:style w:type="paragraph" w:customStyle="1" w:styleId="a">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
    <w:qFormat/>
    <w:rPr>
      <w:rFonts w:ascii="Cambria Math" w:eastAsia="Times New Roman" w:hAnsi="Cambria Math" w:cs="Times New Roman"/>
      <w:lang w:val="zh-CN" w:eastAsia="ja-JP"/>
    </w:rPr>
  </w:style>
  <w:style w:type="paragraph" w:customStyle="1" w:styleId="1">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rPr>
  </w:style>
  <w:style w:type="character" w:customStyle="1" w:styleId="DocumentMapChar">
    <w:name w:val="Document Map Char"/>
    <w:basedOn w:val="DefaultParagraphFont"/>
    <w:link w:val="DocumentMap"/>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Normal"/>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Normal"/>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Normal"/>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Normal"/>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Normal"/>
    <w:qFormat/>
    <w:pPr>
      <w:numPr>
        <w:numId w:val="6"/>
      </w:numPr>
      <w:spacing w:after="0" w:line="240" w:lineRule="auto"/>
    </w:pPr>
    <w:rPr>
      <w:rFonts w:ascii="Times" w:eastAsia="Batang" w:hAnsi="Times" w:cs="Times New Roman"/>
      <w:sz w:val="20"/>
      <w:szCs w:val="24"/>
      <w:lang w:eastAsia="zh-CN"/>
    </w:rPr>
  </w:style>
  <w:style w:type="paragraph" w:customStyle="1" w:styleId="10">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Normal"/>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DefaultParagraphFont"/>
    <w:link w:val="B3"/>
    <w:qFormat/>
    <w:locked/>
  </w:style>
  <w:style w:type="paragraph" w:customStyle="1" w:styleId="B3">
    <w:name w:val="B3"/>
    <w:basedOn w:val="Normal"/>
    <w:link w:val="B3Char"/>
    <w:qFormat/>
    <w:pPr>
      <w:overflowPunct w:val="0"/>
      <w:autoSpaceDE w:val="0"/>
      <w:autoSpaceDN w:val="0"/>
      <w:spacing w:after="180" w:line="240" w:lineRule="auto"/>
      <w:ind w:left="1135" w:hanging="284"/>
    </w:pPr>
  </w:style>
  <w:style w:type="character" w:customStyle="1" w:styleId="apple-converted-space">
    <w:name w:val="apple-converted-space"/>
    <w:basedOn w:val="DefaultParagraphFont"/>
    <w:qFormat/>
  </w:style>
  <w:style w:type="paragraph" w:customStyle="1" w:styleId="textintend2">
    <w:name w:val="text intend 2"/>
    <w:basedOn w:val="Normal"/>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Normal"/>
    <w:qFormat/>
    <w:pPr>
      <w:spacing w:after="100" w:afterAutospacing="1" w:line="300" w:lineRule="auto"/>
      <w:ind w:firstLine="360"/>
      <w:jc w:val="both"/>
    </w:pPr>
    <w:rPr>
      <w:rFonts w:ascii="SimSun" w:eastAsia="SimSun" w:hAnsi="SimSun" w:cs="SimSun"/>
      <w:sz w:val="20"/>
      <w:szCs w:val="20"/>
      <w:lang w:eastAsia="zh-CN"/>
    </w:rPr>
  </w:style>
  <w:style w:type="paragraph" w:customStyle="1" w:styleId="3">
    <w:name w:val="标题3"/>
    <w:basedOn w:val="Normal"/>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Normal"/>
    <w:qFormat/>
    <w:pPr>
      <w:spacing w:after="0" w:line="240" w:lineRule="auto"/>
    </w:pPr>
    <w:rPr>
      <w:rFonts w:ascii="SimSun" w:eastAsia="SimSun" w:hAnsi="SimSun" w:cs="SimSun"/>
      <w:sz w:val="24"/>
      <w:szCs w:val="24"/>
      <w:lang w:eastAsia="zh-CN"/>
    </w:rPr>
  </w:style>
  <w:style w:type="paragraph" w:customStyle="1" w:styleId="3GPPText">
    <w:name w:val="3GPP Text"/>
    <w:basedOn w:val="Normal"/>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CF79-B2C7-4D71-BAC3-105EE984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2198</Words>
  <Characters>12529</Characters>
  <Application>Microsoft Office Word</Application>
  <DocSecurity>0</DocSecurity>
  <Lines>104</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 Sanechips</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Author</cp:lastModifiedBy>
  <cp:revision>4</cp:revision>
  <dcterms:created xsi:type="dcterms:W3CDTF">2021-01-26T17:58:00Z</dcterms:created>
  <dcterms:modified xsi:type="dcterms:W3CDTF">2021-01-26T18:17:00Z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(3)FmuZR+eG3cWtYlPg5l1Uknwf4KfAg8aGtrdrR9bHTHi/C9GV7XpGxU02bduPcRQsfPvZbRau
0uT4whB/Jh35uxJ6lm0a7+VmLeWVV1O433tTBGUQXoyhZphd2K7a3LfEvBlj/pHd85d5BLMl
SunTvWpYmlKZHHc2mZCUDXlsQVDyvI99rj6DblFGO1nzUbrsn4I6/nuI0ImVuOVy23VidAMM
2wvlqExpAqfdGFkiC+</vt:lpwstr>
  </property>
  <property fmtid="{D5CDD505-2E9C-101B-9397-08002B2CF9AE}" pid="3" name="_2015_ms_pID_7253431">
    <vt:lpwstr>o6rHHWnRZECm9PLzqFcNtqyycjj+gon2GuE7JOZdTKcU2SlrqAiY6D
swtBR3xv5u4s9uQXL5iQ/E9vllL39C9NfzyHsqK24gYQ66L3rDs6GHLnEhS47drJVpsuuHIl
I9Eqp8y1r+8rG5sHYC2xLipfbr/tbJObeo+nIPTqeCN8hakBXd0RKCElUUxnqmDxxlIrFsKD
4Lj2Fr9PUeiVuZebCb1WE1WwmWfMHs7bnDfc</vt:lpwstr>
  </property>
  <property fmtid="{D5CDD505-2E9C-101B-9397-08002B2CF9AE}" pid="4" name="_2015_ms_pID_7253432">
    <vt:lpwstr>SwVw4tGTH5DLtxSqEmuDHF4=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