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ZTE, Sanechips</w:t>
      </w:r>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As baseline, for Sidelink DRX for SL unicast, it is proposed to inherit and use timers similar to what are   used in Uu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lastRenderedPageBreak/>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can not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two </w:t>
            </w:r>
            <w:r>
              <w:rPr>
                <w:rFonts w:ascii="Times" w:eastAsia="MS Mincho" w:hAnsi="Times" w:hint="eastAsia"/>
                <w:sz w:val="20"/>
                <w:szCs w:val="24"/>
                <w:lang w:eastAsia="ja-JP"/>
              </w:rPr>
              <w:t>t</w:t>
            </w:r>
            <w:r>
              <w:rPr>
                <w:rFonts w:ascii="Times" w:eastAsia="MS Mincho" w:hAnsi="Times"/>
                <w:sz w:val="20"/>
                <w:szCs w:val="24"/>
                <w:lang w:eastAsia="ja-JP"/>
              </w:rPr>
              <w:t xml:space="preserve">ime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 xml:space="preserve">n the current state with all the </w:t>
            </w:r>
            <w:r w:rsidR="00322593">
              <w:rPr>
                <w:rFonts w:ascii="Times" w:hAnsi="Times"/>
                <w:color w:val="000000" w:themeColor="text1"/>
                <w:sz w:val="20"/>
                <w:szCs w:val="24"/>
                <w:lang w:eastAsia="zh-CN"/>
              </w:rPr>
              <w:lastRenderedPageBreak/>
              <w:t>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MS Mincho" w:hAnsi="Times"/>
                <w:color w:val="000000" w:themeColor="text1"/>
                <w:sz w:val="20"/>
                <w:szCs w:val="24"/>
                <w:lang w:val="en-SG" w:eastAsia="ja-JP"/>
              </w:rPr>
            </w:pPr>
            <w:r w:rsidRPr="00E30144">
              <w:rPr>
                <w:rFonts w:ascii="Times" w:eastAsia="MS Mincho" w:hAnsi="Times" w:hint="eastAsia"/>
                <w:color w:val="000000" w:themeColor="text1"/>
                <w:sz w:val="20"/>
                <w:szCs w:val="24"/>
                <w:lang w:val="en-SG" w:eastAsia="ja-JP"/>
              </w:rPr>
              <w:t>A</w:t>
            </w:r>
            <w:r w:rsidRPr="00E30144">
              <w:rPr>
                <w:rFonts w:ascii="Times" w:eastAsia="MS Mincho" w:hAnsi="Times"/>
                <w:color w:val="000000" w:themeColor="text1"/>
                <w:sz w:val="20"/>
                <w:szCs w:val="24"/>
                <w:lang w:val="en-SG" w:eastAsia="ja-JP"/>
              </w:rPr>
              <w:t>gree with HW/Panasonic/Samsung/docomo</w:t>
            </w:r>
            <w:r w:rsidR="004E60A2" w:rsidRPr="00E30144">
              <w:rPr>
                <w:rFonts w:ascii="Times" w:eastAsia="MS Mincho" w:hAnsi="Times"/>
                <w:color w:val="000000" w:themeColor="text1"/>
                <w:sz w:val="20"/>
                <w:szCs w:val="24"/>
                <w:lang w:val="en-SG" w:eastAsia="ja-JP"/>
              </w:rPr>
              <w:t xml:space="preserve"> that both alternatives are possible from the current RAN2 agreements</w:t>
            </w:r>
            <w:r w:rsidRPr="00E30144">
              <w:rPr>
                <w:rFonts w:ascii="Times" w:eastAsia="MS Mincho" w:hAnsi="Times"/>
                <w:color w:val="000000" w:themeColor="text1"/>
                <w:sz w:val="20"/>
                <w:szCs w:val="24"/>
                <w:lang w:val="en-SG" w:eastAsia="ja-JP"/>
              </w:rPr>
              <w:t xml:space="preserve">. RAN1 can discuss </w:t>
            </w:r>
            <w:r w:rsidR="004E60A2" w:rsidRPr="00E30144">
              <w:rPr>
                <w:rFonts w:ascii="Times" w:eastAsia="MS Mincho" w:hAnsi="Times"/>
                <w:color w:val="000000" w:themeColor="text1"/>
                <w:sz w:val="20"/>
                <w:szCs w:val="24"/>
                <w:lang w:val="en-SG" w:eastAsia="ja-JP"/>
              </w:rPr>
              <w:t>a relationship between sensing operation and SL-DRX configuration</w:t>
            </w:r>
            <w:r w:rsidRPr="00E30144">
              <w:rPr>
                <w:rFonts w:ascii="Times" w:eastAsia="MS Mincho" w:hAnsi="Times"/>
                <w:color w:val="000000" w:themeColor="text1"/>
                <w:sz w:val="20"/>
                <w:szCs w:val="24"/>
                <w:lang w:val="en-SG" w:eastAsia="ja-JP"/>
              </w:rPr>
              <w:t>.</w:t>
            </w:r>
          </w:p>
        </w:tc>
      </w:tr>
      <w:tr w:rsidR="00A22D2A" w14:paraId="76CB2C39" w14:textId="77777777" w:rsidTr="00E16601">
        <w:tc>
          <w:tcPr>
            <w:tcW w:w="1661" w:type="dxa"/>
          </w:tcPr>
          <w:p w14:paraId="67C0D1B2" w14:textId="28ACBFB7"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736" w:type="dxa"/>
          </w:tcPr>
          <w:p w14:paraId="6B398136" w14:textId="064395EB"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69DB01F4" w14:textId="18E16C0E" w:rsidR="00A22D2A" w:rsidRDefault="00A22D2A" w:rsidP="00A22D2A">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eastAsia="ja-JP"/>
              </w:rPr>
              <w:t>RAN2 is only asking to provide a reply in case of any concern regarding the WA. Since RAN1 has not yet decided which alternative to select there is no need to reply with an alternative.</w:t>
            </w:r>
          </w:p>
          <w:p w14:paraId="11E6E694" w14:textId="77777777" w:rsidR="00A22D2A" w:rsidRDefault="00A22D2A" w:rsidP="00A22D2A">
            <w:pPr>
              <w:spacing w:after="0" w:line="240" w:lineRule="auto"/>
              <w:rPr>
                <w:rFonts w:ascii="Times" w:eastAsia="MS Mincho" w:hAnsi="Times"/>
                <w:color w:val="000000" w:themeColor="text1"/>
                <w:sz w:val="20"/>
                <w:szCs w:val="24"/>
                <w:lang w:eastAsia="ja-JP"/>
              </w:rPr>
            </w:pPr>
          </w:p>
          <w:p w14:paraId="181EF5DF" w14:textId="622875AF" w:rsidR="00A22D2A" w:rsidRPr="00E30144" w:rsidRDefault="00A22D2A" w:rsidP="00A22D2A">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eastAsia="ja-JP"/>
              </w:rPr>
              <w:t xml:space="preserve">In case a reply is sent to RAN2 indicating no concern on their agreements and WA, we can include a clarification regarding the third bullet in RAN2 agreements: </w:t>
            </w:r>
            <w:r w:rsidRPr="00AA732B">
              <w:rPr>
                <w:rFonts w:ascii="Times" w:eastAsia="MS Mincho" w:hAnsi="Times"/>
                <w:color w:val="000000" w:themeColor="text1"/>
                <w:sz w:val="20"/>
                <w:szCs w:val="24"/>
                <w:lang w:eastAsia="ja-JP"/>
              </w:rPr>
              <w:t>RAN1 would like to inform RAN2 that a first stage Sidelink Control Information is transmitted in PSCCH and a second stage Sidelink Control Information is transmitted in PSSCH.</w:t>
            </w:r>
          </w:p>
        </w:tc>
      </w:tr>
      <w:tr w:rsidR="007A3734" w14:paraId="20AC7461" w14:textId="77777777" w:rsidTr="00E16601">
        <w:tc>
          <w:tcPr>
            <w:tcW w:w="1661" w:type="dxa"/>
          </w:tcPr>
          <w:p w14:paraId="356E524F" w14:textId="3816496C"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736" w:type="dxa"/>
          </w:tcPr>
          <w:p w14:paraId="645872E5" w14:textId="4A0B97D0"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03C9EFF" w14:textId="39CBEFC3" w:rsidR="007A3734" w:rsidRDefault="007A3734" w:rsidP="007A3734">
            <w:pPr>
              <w:spacing w:after="0" w:line="240" w:lineRule="auto"/>
              <w:rPr>
                <w:rFonts w:ascii="Times" w:eastAsia="MS Mincho" w:hAnsi="Times"/>
                <w:color w:val="000000" w:themeColor="text1"/>
                <w:sz w:val="20"/>
                <w:szCs w:val="24"/>
                <w:lang w:eastAsia="ja-JP"/>
              </w:rPr>
            </w:pPr>
            <w:r>
              <w:rPr>
                <w:rFonts w:ascii="Times" w:eastAsia="MS Mincho" w:hAnsi="Times"/>
                <w:color w:val="000000" w:themeColor="text1"/>
                <w:sz w:val="20"/>
                <w:szCs w:val="24"/>
                <w:lang w:val="en-SG" w:eastAsia="ja-JP"/>
              </w:rPr>
              <w:t>Agree with HW, Panasonic and others. Both alternatives are up for discussion in the RAN1 power saving AI, and agreements toward this topic are yet to be made.</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in a detailed way, and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 xml:space="preserve">The WA does not put much limitation to DRX and sensing. RAN1 can discuss the relationship between DRX and sensing firstly. Based on the discussion output, RAN1 can reply to RAN2 about the RAN1’s </w:t>
            </w:r>
            <w:r>
              <w:rPr>
                <w:rFonts w:ascii="Times" w:hAnsi="Times"/>
                <w:sz w:val="20"/>
                <w:szCs w:val="24"/>
                <w:lang w:eastAsia="zh-CN"/>
              </w:rPr>
              <w:lastRenderedPageBreak/>
              <w:t>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lastRenderedPageBreak/>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Neither of the potential alternatives, nor any of the solutions derived here from it raise a concern with RAN2’s working assumption. That means we can answer that RAN1 has no such concern on the working assumption so far, but based on RAN1’s further discussions additional receptions may be assumed during DRX (e.g. PSFCH, etc).</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in order to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MS Mincho" w:hAnsi="Times"/>
                <w:sz w:val="20"/>
                <w:szCs w:val="24"/>
                <w:lang w:val="en-SG" w:eastAsia="ja-JP"/>
              </w:rPr>
            </w:pPr>
            <w:r>
              <w:rPr>
                <w:rFonts w:ascii="Times" w:eastAsia="MS Mincho" w:hAnsi="Times" w:hint="eastAsia"/>
                <w:sz w:val="20"/>
                <w:szCs w:val="24"/>
                <w:lang w:val="en-SG" w:eastAsia="ja-JP"/>
              </w:rPr>
              <w:t>A</w:t>
            </w:r>
            <w:r>
              <w:rPr>
                <w:rFonts w:ascii="Times" w:eastAsia="MS Mincho"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MS Mincho" w:hAnsi="Times"/>
                <w:sz w:val="20"/>
                <w:szCs w:val="24"/>
                <w:lang w:val="en-SG" w:eastAsia="ja-JP"/>
              </w:rPr>
            </w:pPr>
            <w:r w:rsidRPr="00E30144">
              <w:rPr>
                <w:rFonts w:ascii="Times" w:eastAsia="MS Mincho" w:hAnsi="Times" w:hint="eastAsia"/>
                <w:sz w:val="20"/>
                <w:szCs w:val="24"/>
                <w:lang w:val="en-SG" w:eastAsia="ja-JP"/>
              </w:rPr>
              <w:t>W</w:t>
            </w:r>
            <w:r w:rsidRPr="00E30144">
              <w:rPr>
                <w:rFonts w:ascii="Times" w:eastAsia="MS Mincho" w:hAnsi="Times"/>
                <w:sz w:val="20"/>
                <w:szCs w:val="24"/>
                <w:lang w:val="en-SG" w:eastAsia="ja-JP"/>
              </w:rPr>
              <w:t xml:space="preserve">e also think that a LS reply is not necessary in this meeting. We </w:t>
            </w:r>
            <w:r w:rsidRPr="00E30144">
              <w:rPr>
                <w:rFonts w:ascii="Times" w:eastAsia="MS Mincho" w:hAnsi="Times"/>
                <w:color w:val="000000" w:themeColor="text1"/>
                <w:sz w:val="20"/>
                <w:szCs w:val="24"/>
                <w:lang w:val="en-SG" w:eastAsia="ja-JP"/>
              </w:rPr>
              <w:t>can discuss a relationship between sensing operation and SL-DRX configuration in RAN1.</w:t>
            </w:r>
          </w:p>
        </w:tc>
      </w:tr>
      <w:tr w:rsidR="00A22D2A" w14:paraId="504CBB7D" w14:textId="77777777" w:rsidTr="00E30144">
        <w:tc>
          <w:tcPr>
            <w:tcW w:w="1661" w:type="dxa"/>
            <w:shd w:val="clear" w:color="auto" w:fill="auto"/>
          </w:tcPr>
          <w:p w14:paraId="4190F6B6" w14:textId="4ECF70A3"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eastAsia="ja-JP"/>
              </w:rPr>
              <w:t>Ericsson</w:t>
            </w:r>
          </w:p>
        </w:tc>
        <w:tc>
          <w:tcPr>
            <w:tcW w:w="1990" w:type="dxa"/>
            <w:shd w:val="clear" w:color="auto" w:fill="auto"/>
          </w:tcPr>
          <w:p w14:paraId="71557304" w14:textId="77777777" w:rsidR="00A22D2A" w:rsidRPr="00E30144" w:rsidRDefault="00A22D2A" w:rsidP="00A22D2A">
            <w:pPr>
              <w:spacing w:after="0" w:line="240" w:lineRule="auto"/>
              <w:rPr>
                <w:rFonts w:ascii="Times" w:hAnsi="Times"/>
                <w:sz w:val="20"/>
                <w:szCs w:val="24"/>
                <w:lang w:eastAsia="zh-CN"/>
              </w:rPr>
            </w:pPr>
          </w:p>
        </w:tc>
        <w:tc>
          <w:tcPr>
            <w:tcW w:w="5983" w:type="dxa"/>
            <w:shd w:val="clear" w:color="auto" w:fill="auto"/>
          </w:tcPr>
          <w:p w14:paraId="762A5005" w14:textId="07210CF0" w:rsidR="00A22D2A" w:rsidRPr="00E30144" w:rsidRDefault="00A22D2A" w:rsidP="00A22D2A">
            <w:pPr>
              <w:spacing w:after="0" w:line="240" w:lineRule="auto"/>
              <w:rPr>
                <w:rFonts w:ascii="Times" w:eastAsia="MS Mincho" w:hAnsi="Times"/>
                <w:sz w:val="20"/>
                <w:szCs w:val="24"/>
                <w:lang w:val="en-SG" w:eastAsia="ja-JP"/>
              </w:rPr>
            </w:pPr>
            <w:r>
              <w:rPr>
                <w:rFonts w:ascii="Times" w:eastAsia="MS Mincho" w:hAnsi="Times"/>
                <w:sz w:val="20"/>
                <w:szCs w:val="24"/>
                <w:lang w:eastAsia="ja-JP"/>
              </w:rPr>
              <w:t>There is no need to reply in this meeting with a solution.</w:t>
            </w:r>
          </w:p>
        </w:tc>
      </w:tr>
      <w:tr w:rsidR="007A3734" w14:paraId="3A83D1AB" w14:textId="77777777" w:rsidTr="00E30144">
        <w:tc>
          <w:tcPr>
            <w:tcW w:w="1661" w:type="dxa"/>
            <w:shd w:val="clear" w:color="auto" w:fill="auto"/>
          </w:tcPr>
          <w:p w14:paraId="7CC5C51A" w14:textId="0502E209"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eastAsia="ja-JP"/>
              </w:rPr>
              <w:t>Fraunhofer</w:t>
            </w:r>
          </w:p>
        </w:tc>
        <w:tc>
          <w:tcPr>
            <w:tcW w:w="1990" w:type="dxa"/>
            <w:shd w:val="clear" w:color="auto" w:fill="auto"/>
          </w:tcPr>
          <w:p w14:paraId="4A2769E9" w14:textId="77777777" w:rsidR="007A3734" w:rsidRPr="00E30144" w:rsidRDefault="007A3734" w:rsidP="007A3734">
            <w:pPr>
              <w:spacing w:after="0" w:line="240" w:lineRule="auto"/>
              <w:rPr>
                <w:rFonts w:ascii="Times" w:hAnsi="Times"/>
                <w:sz w:val="20"/>
                <w:szCs w:val="24"/>
                <w:lang w:eastAsia="zh-CN"/>
              </w:rPr>
            </w:pPr>
          </w:p>
        </w:tc>
        <w:tc>
          <w:tcPr>
            <w:tcW w:w="5983" w:type="dxa"/>
            <w:shd w:val="clear" w:color="auto" w:fill="auto"/>
          </w:tcPr>
          <w:p w14:paraId="6516E609" w14:textId="11AD51C3" w:rsidR="007A3734" w:rsidRDefault="007A3734" w:rsidP="007A3734">
            <w:pPr>
              <w:spacing w:after="0" w:line="240" w:lineRule="auto"/>
              <w:rPr>
                <w:rFonts w:ascii="Times" w:eastAsia="MS Mincho" w:hAnsi="Times"/>
                <w:sz w:val="20"/>
                <w:szCs w:val="24"/>
                <w:lang w:eastAsia="ja-JP"/>
              </w:rPr>
            </w:pPr>
            <w:r>
              <w:rPr>
                <w:rFonts w:ascii="Times" w:eastAsia="MS Mincho" w:hAnsi="Times"/>
                <w:sz w:val="20"/>
                <w:szCs w:val="24"/>
                <w:lang w:val="en-SG" w:eastAsia="ja-JP"/>
              </w:rPr>
              <w:t>Since the topic is currently under discussion in RAN1, we can either defer it to either the next meeting, or provide an update based on the agre</w:t>
            </w:r>
            <w:r>
              <w:rPr>
                <w:rFonts w:ascii="Times" w:eastAsia="MS Mincho" w:hAnsi="Times"/>
                <w:sz w:val="20"/>
                <w:szCs w:val="24"/>
                <w:lang w:val="en-SG" w:eastAsia="ja-JP"/>
              </w:rPr>
              <w:t xml:space="preserve">ements made in this meeting </w:t>
            </w:r>
            <w:bookmarkStart w:id="0" w:name="_GoBack"/>
            <w:bookmarkEnd w:id="0"/>
            <w:r>
              <w:rPr>
                <w:rFonts w:ascii="Times" w:eastAsia="MS Mincho" w:hAnsi="Times"/>
                <w:sz w:val="20"/>
                <w:szCs w:val="24"/>
                <w:lang w:val="en-SG" w:eastAsia="ja-JP"/>
              </w:rPr>
              <w:t>via</w:t>
            </w:r>
            <w:r>
              <w:rPr>
                <w:rFonts w:ascii="Times" w:eastAsia="MS Mincho" w:hAnsi="Times"/>
                <w:sz w:val="20"/>
                <w:szCs w:val="24"/>
                <w:lang w:val="en-SG" w:eastAsia="ja-JP"/>
              </w:rPr>
              <w:t xml:space="preserve"> LS to RAN2, as stated by Samsung.</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BD616A">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BD616A">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BD616A">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ZTE, Sanechips</w:t>
      </w:r>
    </w:p>
    <w:p w14:paraId="325C19A9" w14:textId="472DE49A" w:rsidR="00B16305" w:rsidRDefault="00BD616A">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BD616A">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BD616A">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BD616A">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61F3" w14:textId="77777777" w:rsidR="00BD616A" w:rsidRDefault="00BD616A"/>
  </w:endnote>
  <w:endnote w:type="continuationSeparator" w:id="0">
    <w:p w14:paraId="0F1A4550" w14:textId="77777777" w:rsidR="00BD616A" w:rsidRDefault="00BD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573D" w14:textId="77777777" w:rsidR="00BD616A" w:rsidRDefault="00BD616A"/>
  </w:footnote>
  <w:footnote w:type="continuationSeparator" w:id="0">
    <w:p w14:paraId="0D67B682" w14:textId="77777777" w:rsidR="00BD616A" w:rsidRDefault="00BD6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3734"/>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16A"/>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CF79-B2C7-4D71-BAC3-105EE984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2068</Words>
  <Characters>11788</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ZTE, Sanechips</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Selvanesan, Sarun</cp:lastModifiedBy>
  <cp:revision>2</cp:revision>
  <dcterms:created xsi:type="dcterms:W3CDTF">2021-01-26T17:22:00Z</dcterms:created>
  <dcterms:modified xsi:type="dcterms:W3CDTF">2021-01-26T17:22:00Z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