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aff"/>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aff"/>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1"/>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aff"/>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aff"/>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aff"/>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aff"/>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aff"/>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aff"/>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The main reason to support S-SSB reception was that S-SSB transmitted from UE synchronized to eNB/gNB is prioritized over GNSS</w:t>
      </w:r>
    </w:p>
    <w:p w14:paraId="066FBEB3" w14:textId="77777777" w:rsidR="00435BA6" w:rsidRPr="009117B1" w:rsidRDefault="00435BA6" w:rsidP="00435BA6">
      <w:pPr>
        <w:pStyle w:val="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aff"/>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aff"/>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aff"/>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aff"/>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1EC321F3" w:rsidR="00435BA6" w:rsidRPr="00C67F08" w:rsidRDefault="0091315D" w:rsidP="00B42421">
            <w:pPr>
              <w:autoSpaceDE w:val="0"/>
              <w:autoSpaceDN w:val="0"/>
              <w:jc w:val="both"/>
              <w:rPr>
                <w:rFonts w:ascii="Calibri" w:hAnsi="Calibri" w:cs="Calibri"/>
                <w:sz w:val="22"/>
              </w:rPr>
            </w:pPr>
            <w:r>
              <w:rPr>
                <w:rFonts w:ascii="Calibri" w:hAnsi="Calibri" w:cs="Calibri"/>
                <w:sz w:val="22"/>
              </w:rPr>
              <w:t>Apple</w:t>
            </w:r>
          </w:p>
        </w:tc>
        <w:tc>
          <w:tcPr>
            <w:tcW w:w="7954" w:type="dxa"/>
          </w:tcPr>
          <w:p w14:paraId="3DAF87A1" w14:textId="26C2694B" w:rsidR="00435BA6" w:rsidRPr="00C67F08" w:rsidRDefault="0091315D" w:rsidP="00B42421">
            <w:pPr>
              <w:autoSpaceDE w:val="0"/>
              <w:autoSpaceDN w:val="0"/>
              <w:jc w:val="both"/>
              <w:rPr>
                <w:rFonts w:ascii="Calibri" w:hAnsi="Calibri" w:cs="Calibri"/>
                <w:sz w:val="22"/>
              </w:rPr>
            </w:pPr>
            <w:r>
              <w:rPr>
                <w:rFonts w:ascii="Calibri" w:hAnsi="Calibri" w:cs="Calibri"/>
                <w:sz w:val="22"/>
              </w:rPr>
              <w:t>Agree</w:t>
            </w:r>
          </w:p>
        </w:tc>
      </w:tr>
      <w:tr w:rsidR="00F20AF4" w14:paraId="2F797B1C" w14:textId="77777777" w:rsidTr="00B42421">
        <w:tc>
          <w:tcPr>
            <w:tcW w:w="1680" w:type="dxa"/>
          </w:tcPr>
          <w:p w14:paraId="33653616" w14:textId="0E5F3CAC" w:rsidR="00F20AF4" w:rsidRPr="00C67F08" w:rsidRDefault="00F20AF4" w:rsidP="00F20AF4">
            <w:pPr>
              <w:autoSpaceDE w:val="0"/>
              <w:autoSpaceDN w:val="0"/>
              <w:jc w:val="both"/>
              <w:rPr>
                <w:rFonts w:ascii="Calibri" w:hAnsi="Calibri" w:cs="Calibri"/>
                <w:sz w:val="22"/>
              </w:rPr>
            </w:pPr>
            <w:r>
              <w:rPr>
                <w:rFonts w:ascii="Calibri" w:hAnsi="Calibri" w:cs="Calibri"/>
                <w:sz w:val="22"/>
              </w:rPr>
              <w:t>Ericsson</w:t>
            </w:r>
          </w:p>
        </w:tc>
        <w:tc>
          <w:tcPr>
            <w:tcW w:w="7954" w:type="dxa"/>
          </w:tcPr>
          <w:p w14:paraId="76A740F0" w14:textId="77777777" w:rsidR="00F20AF4" w:rsidRDefault="00F20AF4" w:rsidP="00F20AF4">
            <w:pPr>
              <w:autoSpaceDE w:val="0"/>
              <w:autoSpaceDN w:val="0"/>
              <w:jc w:val="both"/>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97328B5" w14:textId="77777777" w:rsidR="00F20AF4" w:rsidRDefault="00F20AF4" w:rsidP="00F20AF4">
            <w:pPr>
              <w:autoSpaceDE w:val="0"/>
              <w:autoSpaceDN w:val="0"/>
              <w:jc w:val="both"/>
              <w:rPr>
                <w:rFonts w:ascii="Calibri" w:hAnsi="Calibri" w:cs="Calibri"/>
                <w:sz w:val="22"/>
              </w:rPr>
            </w:pPr>
          </w:p>
          <w:p w14:paraId="21ED626D" w14:textId="77777777" w:rsidR="00F20AF4" w:rsidRDefault="00F20AF4" w:rsidP="00F20AF4">
            <w:pPr>
              <w:autoSpaceDE w:val="0"/>
              <w:autoSpaceDN w:val="0"/>
              <w:jc w:val="both"/>
              <w:rPr>
                <w:rFonts w:ascii="Calibri" w:hAnsi="Calibri" w:cs="Calibri"/>
                <w:sz w:val="22"/>
              </w:rPr>
            </w:pPr>
            <w:r w:rsidRPr="00413881">
              <w:rPr>
                <w:rFonts w:ascii="Calibri" w:hAnsi="Calibri" w:cs="Calibri"/>
                <w:sz w:val="22"/>
              </w:rPr>
              <w:t>We do</w:t>
            </w:r>
            <w:r>
              <w:rPr>
                <w:rFonts w:ascii="Calibri" w:hAnsi="Calibri" w:cs="Calibri"/>
                <w:sz w:val="22"/>
              </w:rPr>
              <w:t xml:space="preserve"> </w:t>
            </w:r>
            <w:r w:rsidRPr="00413881">
              <w:rPr>
                <w:rFonts w:ascii="Calibri" w:hAnsi="Calibri" w:cs="Calibri"/>
                <w:sz w:val="22"/>
              </w:rPr>
              <w:t>n</w:t>
            </w:r>
            <w:r>
              <w:rPr>
                <w:rFonts w:ascii="Calibri" w:hAnsi="Calibri" w:cs="Calibri"/>
                <w:sz w:val="22"/>
              </w:rPr>
              <w:t>o</w:t>
            </w:r>
            <w:r w:rsidRPr="00413881">
              <w:rPr>
                <w:rFonts w:ascii="Calibri" w:hAnsi="Calibri" w:cs="Calibri"/>
                <w:sz w:val="22"/>
              </w:rPr>
              <w:t>t think that having S-SSB reception support but not having PSFCH reception support is justified from a product perspective.</w:t>
            </w:r>
            <w:r>
              <w:rPr>
                <w:rFonts w:ascii="Calibri" w:hAnsi="Calibri" w:cs="Calibri"/>
                <w:sz w:val="22"/>
              </w:rPr>
              <w:t xml:space="preserve"> </w:t>
            </w:r>
            <w:r w:rsidRPr="00413881">
              <w:rPr>
                <w:rFonts w:ascii="Calibri" w:hAnsi="Calibri" w:cs="Calibri"/>
                <w:sz w:val="22"/>
              </w:rPr>
              <w:t>If companies think that there should be a UE that is not capable of receiving any signal, we can be fine with a</w:t>
            </w:r>
            <w:r>
              <w:rPr>
                <w:rFonts w:ascii="Calibri" w:hAnsi="Calibri" w:cs="Calibri"/>
                <w:sz w:val="22"/>
              </w:rPr>
              <w:t>n additional UE Type</w:t>
            </w:r>
            <w:r w:rsidRPr="00413881">
              <w:rPr>
                <w:rFonts w:ascii="Calibri" w:hAnsi="Calibri" w:cs="Calibri"/>
                <w:sz w:val="22"/>
              </w:rPr>
              <w:t xml:space="preserve"> where neither S-SSB nor PSFCH can be received.</w:t>
            </w:r>
            <w:r>
              <w:rPr>
                <w:rFonts w:ascii="Calibri" w:hAnsi="Calibri" w:cs="Calibri"/>
                <w:sz w:val="22"/>
              </w:rPr>
              <w:t xml:space="preserve"> </w:t>
            </w:r>
          </w:p>
          <w:p w14:paraId="2AE5ABB1" w14:textId="77777777" w:rsidR="00F20AF4" w:rsidRDefault="00F20AF4" w:rsidP="00F20AF4">
            <w:pPr>
              <w:autoSpaceDE w:val="0"/>
              <w:autoSpaceDN w:val="0"/>
              <w:jc w:val="both"/>
              <w:rPr>
                <w:rFonts w:ascii="Calibri" w:hAnsi="Calibri" w:cs="Calibri"/>
                <w:sz w:val="22"/>
              </w:rPr>
            </w:pPr>
          </w:p>
          <w:p w14:paraId="4CD8AD34" w14:textId="47F872B4" w:rsidR="00F20AF4" w:rsidRPr="00C67F08" w:rsidRDefault="00F20AF4" w:rsidP="00F20AF4">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9E5BDE" w14:paraId="5BB19A9E" w14:textId="77777777" w:rsidTr="00B42421">
        <w:tc>
          <w:tcPr>
            <w:tcW w:w="1680" w:type="dxa"/>
          </w:tcPr>
          <w:p w14:paraId="4DF12E6D" w14:textId="03D1DDF6"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388EDC99" w14:textId="241FE1DF" w:rsidR="009E5BDE" w:rsidRDefault="009E5BDE" w:rsidP="008D1CEB">
            <w:pPr>
              <w:autoSpaceDE w:val="0"/>
              <w:autoSpaceDN w:val="0"/>
              <w:jc w:val="both"/>
              <w:rPr>
                <w:rFonts w:ascii="Calibri" w:hAnsi="Calibri" w:cs="Calibri"/>
                <w:sz w:val="22"/>
              </w:rPr>
            </w:pPr>
            <w:r>
              <w:rPr>
                <w:rFonts w:ascii="Calibri" w:hAnsi="Calibri" w:cs="Calibri"/>
                <w:sz w:val="22"/>
              </w:rPr>
              <w:t xml:space="preserve">Since these types are used </w:t>
            </w:r>
            <w:r w:rsidRPr="00D52471">
              <w:rPr>
                <w:rFonts w:ascii="Calibri" w:hAnsi="Calibri" w:cs="Calibri"/>
                <w:sz w:val="22"/>
              </w:rPr>
              <w:t>as the reference for evaluation and designing of SL power saving features in R17</w:t>
            </w:r>
            <w:r>
              <w:rPr>
                <w:rFonts w:ascii="Calibri" w:hAnsi="Calibri" w:cs="Calibri"/>
                <w:sz w:val="22"/>
              </w:rPr>
              <w:t xml:space="preserve">, it’s better to </w:t>
            </w:r>
            <w:r w:rsidR="008D1CEB">
              <w:rPr>
                <w:rFonts w:ascii="Calibri" w:hAnsi="Calibri" w:cs="Calibri"/>
                <w:sz w:val="22"/>
              </w:rPr>
              <w:t xml:space="preserve">add </w:t>
            </w:r>
            <w:r>
              <w:rPr>
                <w:rFonts w:ascii="Calibri" w:hAnsi="Calibri" w:cs="Calibri"/>
                <w:sz w:val="22"/>
              </w:rPr>
              <w:t>another type</w:t>
            </w:r>
            <w:r w:rsidR="008D1CEB">
              <w:rPr>
                <w:rFonts w:ascii="Calibri" w:hAnsi="Calibri" w:cs="Calibri"/>
                <w:sz w:val="22"/>
              </w:rPr>
              <w:t>(</w:t>
            </w:r>
            <w:r>
              <w:rPr>
                <w:rFonts w:ascii="Calibri" w:hAnsi="Calibri" w:cs="Calibri"/>
                <w:sz w:val="22"/>
              </w:rPr>
              <w:t xml:space="preserve"> B1 </w:t>
            </w:r>
            <w:r w:rsidR="008D1CEB">
              <w:rPr>
                <w:rFonts w:ascii="Calibri" w:hAnsi="Calibri" w:cs="Calibri"/>
                <w:sz w:val="22"/>
              </w:rPr>
              <w:t>)</w:t>
            </w:r>
            <w:r>
              <w:rPr>
                <w:rFonts w:ascii="Calibri" w:hAnsi="Calibri" w:cs="Calibri"/>
                <w:sz w:val="22"/>
              </w:rPr>
              <w:t>which support</w:t>
            </w:r>
            <w:r w:rsidR="008D1CEB">
              <w:rPr>
                <w:rFonts w:ascii="Calibri" w:hAnsi="Calibri" w:cs="Calibri"/>
                <w:sz w:val="22"/>
              </w:rPr>
              <w:t>s</w:t>
            </w:r>
            <w:r>
              <w:rPr>
                <w:rFonts w:ascii="Calibri" w:hAnsi="Calibri" w:cs="Calibri"/>
                <w:sz w:val="22"/>
              </w:rPr>
              <w:t xml:space="preserve"> S-SSB reception but not PSFCH </w:t>
            </w:r>
            <w:r w:rsidRPr="00FB13BD">
              <w:rPr>
                <w:rFonts w:ascii="Calibri" w:hAnsi="Calibri" w:cs="Calibri"/>
                <w:color w:val="000000" w:themeColor="text1"/>
                <w:sz w:val="22"/>
              </w:rPr>
              <w:t>reception</w:t>
            </w:r>
            <w:r>
              <w:rPr>
                <w:rFonts w:ascii="Calibri" w:hAnsi="Calibri" w:cs="Calibri"/>
                <w:sz w:val="22"/>
              </w:rPr>
              <w:t>.</w:t>
            </w: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eastAsia="zh-CN"/>
        </w:rPr>
        <w:lastRenderedPageBreak/>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af5"/>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aff"/>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aff"/>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Pstep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aff"/>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r w:rsidRPr="00DA6676">
        <w:rPr>
          <w:rFonts w:eastAsia="Malgun Gothic"/>
          <w:i/>
          <w:color w:val="000000" w:themeColor="text1"/>
          <w:lang w:eastAsia="ko-KR"/>
        </w:rPr>
        <w:t>gapCandidateSensing</w:t>
      </w:r>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aff"/>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RF,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In legacy resource exclusion procedure of sensing, only the slots for SL transmission is considered, not for UL transmission. We suggest to follow legacy behaviour.</w:t>
            </w:r>
          </w:p>
          <w:p w14:paraId="40E4CFF2" w14:textId="77777777" w:rsidR="00253A3E"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2158952" w:rsidR="00502A95" w:rsidRPr="00C67F08" w:rsidRDefault="00D618F7" w:rsidP="00C67F08">
            <w:pPr>
              <w:autoSpaceDE w:val="0"/>
              <w:autoSpaceDN w:val="0"/>
              <w:jc w:val="both"/>
              <w:rPr>
                <w:rFonts w:ascii="Calibri" w:hAnsi="Calibri" w:cs="Calibri"/>
                <w:sz w:val="22"/>
              </w:rPr>
            </w:pPr>
            <w:r>
              <w:rPr>
                <w:rFonts w:ascii="Calibri" w:hAnsi="Calibri" w:cs="Calibri"/>
                <w:sz w:val="22"/>
              </w:rPr>
              <w:t>Apple</w:t>
            </w:r>
          </w:p>
        </w:tc>
        <w:tc>
          <w:tcPr>
            <w:tcW w:w="7954" w:type="dxa"/>
          </w:tcPr>
          <w:p w14:paraId="6381A426" w14:textId="6B37523C" w:rsidR="00502A95" w:rsidRDefault="00D618F7" w:rsidP="00C67F08">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14:paraId="006246B1" w14:textId="77777777" w:rsidR="00D618F7" w:rsidRDefault="00D618F7" w:rsidP="00C67F08">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C844580" w14:textId="1BF4627F" w:rsidR="00D618F7" w:rsidRDefault="00D618F7" w:rsidP="00C67F08">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E59F3E5" w14:textId="7FB7AC39" w:rsidR="00D618F7" w:rsidRPr="00C67F08" w:rsidRDefault="00D618F7" w:rsidP="00C67F08">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470EA" w14:paraId="161F1068" w14:textId="77777777" w:rsidTr="00502A95">
        <w:tc>
          <w:tcPr>
            <w:tcW w:w="1680" w:type="dxa"/>
          </w:tcPr>
          <w:p w14:paraId="13DEC27F" w14:textId="660859AC"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6964FE9D" w14:textId="77777777" w:rsidR="00C470EA" w:rsidRDefault="00C470EA" w:rsidP="00C470EA">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6288B2C9" w14:textId="77777777" w:rsidR="00C470EA" w:rsidRDefault="00C470EA" w:rsidP="00C470EA">
            <w:pPr>
              <w:autoSpaceDE w:val="0"/>
              <w:autoSpaceDN w:val="0"/>
              <w:jc w:val="both"/>
              <w:rPr>
                <w:rFonts w:ascii="Calibri" w:hAnsi="Calibri" w:cs="Calibri"/>
                <w:sz w:val="22"/>
              </w:rPr>
            </w:pPr>
          </w:p>
          <w:p w14:paraId="313FBC7C" w14:textId="77777777" w:rsidR="00C470EA" w:rsidRDefault="00C470EA" w:rsidP="00C470EA">
            <w:pPr>
              <w:autoSpaceDE w:val="0"/>
              <w:autoSpaceDN w:val="0"/>
              <w:jc w:val="both"/>
              <w:rPr>
                <w:rFonts w:ascii="Calibri" w:hAnsi="Calibri" w:cs="Calibri"/>
                <w:sz w:val="22"/>
              </w:rPr>
            </w:pPr>
          </w:p>
          <w:p w14:paraId="7B9B7687" w14:textId="752EB75D" w:rsidR="00C470EA" w:rsidRPr="00C67F08" w:rsidRDefault="00C470EA" w:rsidP="00C470EA">
            <w:pPr>
              <w:autoSpaceDE w:val="0"/>
              <w:autoSpaceDN w:val="0"/>
              <w:jc w:val="both"/>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907F49" w14:paraId="0CBC9CA5" w14:textId="77777777" w:rsidTr="00502A95">
        <w:tc>
          <w:tcPr>
            <w:tcW w:w="1680" w:type="dxa"/>
          </w:tcPr>
          <w:p w14:paraId="0582AD10" w14:textId="75A48AF1" w:rsidR="00907F49" w:rsidRDefault="00907F49" w:rsidP="00C470EA">
            <w:pPr>
              <w:autoSpaceDE w:val="0"/>
              <w:autoSpaceDN w:val="0"/>
              <w:jc w:val="both"/>
              <w:rPr>
                <w:rFonts w:ascii="Calibri" w:hAnsi="Calibri" w:cs="Calibri"/>
                <w:sz w:val="22"/>
              </w:rPr>
            </w:pPr>
            <w:r>
              <w:rPr>
                <w:rFonts w:ascii="Calibri" w:hAnsi="Calibri" w:cs="Calibri"/>
                <w:sz w:val="22"/>
              </w:rPr>
              <w:t>InterDigital</w:t>
            </w:r>
          </w:p>
        </w:tc>
        <w:tc>
          <w:tcPr>
            <w:tcW w:w="7954" w:type="dxa"/>
          </w:tcPr>
          <w:p w14:paraId="0D09E1F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When SL DRX is not configured, we agree that determination of Y can be UE’s implementation. But when SL DRX is configured, Y should be selected based on the DRX ON duration of the reception UE</w:t>
            </w:r>
            <w:r>
              <w:rPr>
                <w:rFonts w:ascii="Calibri" w:hAnsi="Calibri" w:cs="Calibri"/>
                <w:sz w:val="22"/>
              </w:rPr>
              <w:t>(s) which is the target of the transmission, instead of the UE itself</w:t>
            </w:r>
            <w:r w:rsidRPr="0090456D">
              <w:rPr>
                <w:rFonts w:ascii="Calibri" w:hAnsi="Calibri" w:cs="Calibri"/>
                <w:sz w:val="22"/>
              </w:rPr>
              <w:t xml:space="preserve">. </w:t>
            </w:r>
          </w:p>
          <w:p w14:paraId="4F2D632B" w14:textId="77777777" w:rsidR="00907F49" w:rsidRPr="0090456D"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2</w:t>
            </w:r>
            <w:r w:rsidRPr="0090456D">
              <w:rPr>
                <w:rFonts w:ascii="Calibri" w:hAnsi="Calibri" w:cs="Calibri"/>
                <w:sz w:val="22"/>
                <w:vertAlign w:val="superscript"/>
              </w:rPr>
              <w:t>nd</w:t>
            </w:r>
            <w:r w:rsidRPr="0090456D">
              <w:rPr>
                <w:rFonts w:ascii="Calibri" w:hAnsi="Calibri" w:cs="Calibri"/>
                <w:sz w:val="22"/>
              </w:rPr>
              <w:t xml:space="preserve"> and 3</w:t>
            </w:r>
            <w:r w:rsidRPr="0090456D">
              <w:rPr>
                <w:rFonts w:ascii="Calibri" w:hAnsi="Calibri" w:cs="Calibri"/>
                <w:sz w:val="22"/>
                <w:vertAlign w:val="superscript"/>
              </w:rPr>
              <w:t>rd</w:t>
            </w:r>
            <w:r w:rsidRPr="0090456D">
              <w:rPr>
                <w:rFonts w:ascii="Calibri" w:hAnsi="Calibri" w:cs="Calibri"/>
                <w:sz w:val="22"/>
              </w:rPr>
              <w:t>, we prefer to reuse the R16 procedure, in which SL Tx slots can be considered but not UL slots.</w:t>
            </w:r>
          </w:p>
          <w:p w14:paraId="1B423E31" w14:textId="77777777" w:rsidR="00907F49" w:rsidRPr="0090456D"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We agree with the principle of the 4</w:t>
            </w:r>
            <w:r w:rsidRPr="0090456D">
              <w:rPr>
                <w:rFonts w:ascii="Calibri" w:hAnsi="Calibri" w:cs="Calibri"/>
                <w:sz w:val="22"/>
                <w:vertAlign w:val="superscript"/>
              </w:rPr>
              <w:t>th</w:t>
            </w:r>
            <w:r w:rsidRPr="0090456D">
              <w:rPr>
                <w:rFonts w:ascii="Calibri" w:hAnsi="Calibri" w:cs="Calibri"/>
                <w:sz w:val="22"/>
              </w:rPr>
              <w:t xml:space="preserve"> bullet that periodic sensing should align with the SL DRX ON duration as much as possible (if configured). </w:t>
            </w:r>
          </w:p>
          <w:p w14:paraId="5758A1E9" w14:textId="77777777" w:rsidR="00907F49"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5</w:t>
            </w:r>
            <w:r w:rsidRPr="0090456D">
              <w:rPr>
                <w:rFonts w:ascii="Calibri" w:hAnsi="Calibri" w:cs="Calibri"/>
                <w:sz w:val="22"/>
                <w:vertAlign w:val="superscript"/>
              </w:rPr>
              <w:t>th</w:t>
            </w:r>
            <w:r w:rsidRPr="0090456D">
              <w:rPr>
                <w:rFonts w:ascii="Calibri" w:hAnsi="Calibri" w:cs="Calibri"/>
                <w:sz w:val="22"/>
              </w:rPr>
              <w:t xml:space="preserve"> bullet, we do not see the motivation to consider Y max.</w:t>
            </w:r>
          </w:p>
          <w:p w14:paraId="7E4845C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We assume that this proposal is applicable to the first TB of periodic traffic.</w:t>
            </w:r>
          </w:p>
          <w:p w14:paraId="35A8DC59" w14:textId="77777777" w:rsidR="00907F49" w:rsidRPr="0090456D" w:rsidRDefault="00B27314" w:rsidP="00907F49">
            <w:pPr>
              <w:pStyle w:val="aff"/>
              <w:numPr>
                <w:ilvl w:val="0"/>
                <w:numId w:val="29"/>
              </w:numPr>
              <w:autoSpaceDE w:val="0"/>
              <w:autoSpaceDN w:val="0"/>
              <w:ind w:leftChars="0"/>
              <w:jc w:val="both"/>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907F49" w:rsidRPr="0090456D">
              <w:rPr>
                <w:rFonts w:ascii="Calibri" w:hAnsi="Calibri" w:cs="Calibri"/>
                <w:sz w:val="22"/>
                <w:lang w:eastAsia="en-US"/>
              </w:rPr>
              <w:t xml:space="preserve"> should be greater than 0ms.</w:t>
            </w:r>
          </w:p>
          <w:p w14:paraId="0135EC73" w14:textId="77777777" w:rsidR="00907F49" w:rsidRDefault="00907F49" w:rsidP="00C470EA">
            <w:pPr>
              <w:autoSpaceDE w:val="0"/>
              <w:autoSpaceDN w:val="0"/>
              <w:jc w:val="both"/>
              <w:rPr>
                <w:rFonts w:ascii="Calibri" w:hAnsi="Calibri" w:cs="Calibri"/>
                <w:sz w:val="22"/>
              </w:rPr>
            </w:pPr>
          </w:p>
        </w:tc>
      </w:tr>
      <w:tr w:rsidR="009E5BDE" w14:paraId="2DEDD6A7" w14:textId="77777777" w:rsidTr="00502A95">
        <w:tc>
          <w:tcPr>
            <w:tcW w:w="1680" w:type="dxa"/>
          </w:tcPr>
          <w:p w14:paraId="5E66DC5F" w14:textId="02D23833"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2B210C9E" w14:textId="7C2B606B" w:rsidR="009E5BDE" w:rsidRPr="0090456D" w:rsidRDefault="009E5BDE" w:rsidP="008D1CEB">
            <w:pPr>
              <w:autoSpaceDE w:val="0"/>
              <w:autoSpaceDN w:val="0"/>
              <w:jc w:val="both"/>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sidRPr="00845D14">
              <w:rPr>
                <w:rFonts w:ascii="Calibri" w:hAnsi="Calibri" w:cs="Calibri"/>
                <w:color w:val="000000" w:themeColor="text1"/>
                <w:sz w:val="22"/>
              </w:rPr>
              <w:t>align</w:t>
            </w:r>
            <w:r>
              <w:rPr>
                <w:rFonts w:ascii="Calibri" w:hAnsi="Calibri" w:cs="Calibri"/>
                <w:color w:val="000000" w:themeColor="text1"/>
                <w:sz w:val="22"/>
              </w:rPr>
              <w:t>ment</w:t>
            </w:r>
            <w:r>
              <w:rPr>
                <w:rFonts w:ascii="Calibri" w:hAnsi="Calibri" w:cs="Calibri"/>
                <w:sz w:val="22"/>
              </w:rPr>
              <w:t>.  In fact, it’s more efficient that</w:t>
            </w:r>
            <w:r w:rsidRPr="00F76010">
              <w:rPr>
                <w:rFonts w:ascii="Calibri" w:hAnsi="Calibri" w:cs="Calibri"/>
                <w:sz w:val="22"/>
              </w:rPr>
              <w:t xml:space="preserve"> sensing operation is allowed in SL DRX inaction duration without the restriction of its own SL DRX configuration</w:t>
            </w:r>
            <w:r>
              <w:rPr>
                <w:rFonts w:ascii="Calibri" w:hAnsi="Calibri" w:cs="Calibri"/>
                <w:sz w:val="22"/>
              </w:rPr>
              <w:t xml:space="preserve">. We should discuss the details </w:t>
            </w:r>
            <w:r w:rsidR="008D1CEB">
              <w:rPr>
                <w:rFonts w:ascii="Calibri" w:hAnsi="Calibri" w:cs="Calibri"/>
                <w:sz w:val="22"/>
              </w:rPr>
              <w:t>related to</w:t>
            </w:r>
            <w:bookmarkStart w:id="4" w:name="_GoBack"/>
            <w:bookmarkEnd w:id="4"/>
            <w:r>
              <w:rPr>
                <w:rFonts w:ascii="Calibri" w:hAnsi="Calibri" w:cs="Calibri"/>
                <w:sz w:val="22"/>
              </w:rPr>
              <w:t xml:space="preserve"> DRX issue.</w:t>
            </w: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3"/>
        <w:rPr>
          <w:sz w:val="22"/>
          <w:szCs w:val="22"/>
        </w:rPr>
      </w:pPr>
      <w:r w:rsidRPr="009117B1">
        <w:rPr>
          <w:sz w:val="22"/>
          <w:szCs w:val="22"/>
        </w:rPr>
        <w:lastRenderedPageBreak/>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the smallest denominator was set to 100ms for Pstep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r w:rsidR="007D0A40" w:rsidRPr="00A34A15">
        <w:rPr>
          <w:rFonts w:eastAsia="Malgun Gothic"/>
          <w:i/>
          <w:color w:val="000000" w:themeColor="text1"/>
          <w:lang w:eastAsia="ko-KR"/>
        </w:rPr>
        <w:t>gapCandidateSensing</w:t>
      </w:r>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 xml:space="preserve">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eastAsia="zh-CN"/>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af5"/>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B27314" w:rsidP="00DA00B3">
      <w:pPr>
        <w:pStyle w:val="aff"/>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r w:rsidR="00C86A91" w:rsidRPr="00C86A91">
        <w:rPr>
          <w:rFonts w:eastAsia="Malgun Gothic"/>
          <w:i/>
          <w:sz w:val="22"/>
          <w:szCs w:val="28"/>
          <w:lang w:eastAsia="ko-KR"/>
        </w:rPr>
        <w:t>sl-ResourceReservePeriodList</w:t>
      </w:r>
      <w:r w:rsidR="00C86A91">
        <w:rPr>
          <w:rFonts w:ascii="Calibri" w:hAnsi="Calibri" w:cs="Calibri"/>
          <w:color w:val="000000" w:themeColor="text1"/>
          <w:sz w:val="22"/>
        </w:rPr>
        <w:t>)</w:t>
      </w:r>
    </w:p>
    <w:p w14:paraId="2836BFE7" w14:textId="26D9B540" w:rsidR="003F11FE" w:rsidRDefault="003F11FE" w:rsidP="003F11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sidRPr="00C86A91">
        <w:rPr>
          <w:rFonts w:eastAsia="Malgun Gothic"/>
          <w:i/>
          <w:sz w:val="22"/>
          <w:szCs w:val="28"/>
          <w:lang w:eastAsia="ko-KR"/>
        </w:rPr>
        <w:t>sl-ResourceReservePeriodList</w:t>
      </w:r>
    </w:p>
    <w:p w14:paraId="333F12DB" w14:textId="5B4D839C" w:rsidR="003F11FE" w:rsidRDefault="003F11FE" w:rsidP="003F11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r w:rsidRPr="00C86A91">
        <w:rPr>
          <w:rFonts w:eastAsia="Malgun Gothic"/>
          <w:i/>
          <w:sz w:val="22"/>
          <w:szCs w:val="28"/>
          <w:lang w:eastAsia="ko-KR"/>
        </w:rPr>
        <w:t>sl-ResourceReservePeriodList</w:t>
      </w:r>
    </w:p>
    <w:p w14:paraId="1F32072F" w14:textId="26CC9054" w:rsidR="003F11FE" w:rsidRDefault="003F11FE" w:rsidP="003F11FE">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aff"/>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D618F7" w14:paraId="0FF8F072" w14:textId="77777777" w:rsidTr="004F77C0">
        <w:tc>
          <w:tcPr>
            <w:tcW w:w="1680" w:type="dxa"/>
          </w:tcPr>
          <w:p w14:paraId="30D11CA6" w14:textId="0499B3DC" w:rsidR="00D618F7" w:rsidRPr="00C67F08" w:rsidRDefault="00D618F7" w:rsidP="00D618F7">
            <w:pPr>
              <w:autoSpaceDE w:val="0"/>
              <w:autoSpaceDN w:val="0"/>
              <w:jc w:val="both"/>
              <w:rPr>
                <w:rFonts w:ascii="Calibri" w:hAnsi="Calibri" w:cs="Calibri"/>
                <w:sz w:val="22"/>
              </w:rPr>
            </w:pPr>
            <w:r>
              <w:rPr>
                <w:rFonts w:ascii="Calibri" w:hAnsi="Calibri" w:cs="Calibri"/>
                <w:sz w:val="22"/>
              </w:rPr>
              <w:t>Apple</w:t>
            </w:r>
          </w:p>
        </w:tc>
        <w:tc>
          <w:tcPr>
            <w:tcW w:w="7954" w:type="dxa"/>
          </w:tcPr>
          <w:p w14:paraId="323A54C9" w14:textId="725F8247" w:rsidR="00B74C31" w:rsidRDefault="00B74C31" w:rsidP="00D618F7">
            <w:pPr>
              <w:autoSpaceDE w:val="0"/>
              <w:autoSpaceDN w:val="0"/>
              <w:jc w:val="both"/>
              <w:rPr>
                <w:rFonts w:ascii="Calibri" w:hAnsi="Calibri" w:cs="Calibri"/>
                <w:sz w:val="22"/>
              </w:rPr>
            </w:pPr>
            <w:r>
              <w:rPr>
                <w:rFonts w:ascii="Calibri" w:hAnsi="Calibri" w:cs="Calibri"/>
                <w:sz w:val="22"/>
              </w:rPr>
              <w:t>We are fine with the proposal with modification.</w:t>
            </w:r>
          </w:p>
          <w:p w14:paraId="6979FD00" w14:textId="77777777" w:rsidR="00B74C31" w:rsidRDefault="00B74C31" w:rsidP="00D618F7">
            <w:pPr>
              <w:autoSpaceDE w:val="0"/>
              <w:autoSpaceDN w:val="0"/>
              <w:jc w:val="both"/>
              <w:rPr>
                <w:rFonts w:ascii="Calibri" w:hAnsi="Calibri" w:cs="Calibri"/>
                <w:sz w:val="22"/>
              </w:rPr>
            </w:pPr>
          </w:p>
          <w:p w14:paraId="1795AD9B" w14:textId="4F20A3D7" w:rsidR="00D618F7" w:rsidRDefault="00D618F7" w:rsidP="00D618F7">
            <w:pPr>
              <w:autoSpaceDE w:val="0"/>
              <w:autoSpaceDN w:val="0"/>
              <w:jc w:val="both"/>
              <w:rPr>
                <w:rFonts w:ascii="Calibri" w:hAnsi="Calibri" w:cs="Calibri"/>
                <w:sz w:val="22"/>
              </w:rPr>
            </w:pPr>
            <w:r>
              <w:rPr>
                <w:rFonts w:ascii="Calibri" w:hAnsi="Calibri" w:cs="Calibri"/>
                <w:sz w:val="22"/>
              </w:rPr>
              <w:t>For P</w:t>
            </w:r>
            <w:r w:rsidRPr="006958C4">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t>
            </w:r>
            <w:r w:rsidR="00B74C31">
              <w:rPr>
                <w:rFonts w:ascii="Calibri" w:hAnsi="Calibri" w:cs="Calibri"/>
                <w:sz w:val="22"/>
              </w:rPr>
              <w:t xml:space="preserve">which are </w:t>
            </w:r>
            <w:r>
              <w:rPr>
                <w:rFonts w:ascii="Calibri" w:hAnsi="Calibri" w:cs="Calibri"/>
                <w:sz w:val="22"/>
              </w:rPr>
              <w:t xml:space="preserve">larger than the threshold. </w:t>
            </w:r>
          </w:p>
          <w:p w14:paraId="6431CD00" w14:textId="77777777" w:rsidR="00D618F7" w:rsidRDefault="00D618F7" w:rsidP="00D618F7">
            <w:pPr>
              <w:autoSpaceDE w:val="0"/>
              <w:autoSpaceDN w:val="0"/>
              <w:jc w:val="both"/>
              <w:rPr>
                <w:rFonts w:ascii="Calibri" w:hAnsi="Calibri" w:cs="Calibri"/>
                <w:sz w:val="22"/>
              </w:rPr>
            </w:pPr>
          </w:p>
          <w:p w14:paraId="26C5DE96" w14:textId="7095020F" w:rsidR="00D618F7" w:rsidRPr="00C67F08" w:rsidRDefault="00D618F7" w:rsidP="00D618F7">
            <w:pPr>
              <w:autoSpaceDE w:val="0"/>
              <w:autoSpaceDN w:val="0"/>
              <w:jc w:val="both"/>
              <w:rPr>
                <w:rFonts w:ascii="Calibri" w:hAnsi="Calibri" w:cs="Calibri"/>
                <w:sz w:val="22"/>
              </w:rPr>
            </w:pPr>
            <w:r>
              <w:rPr>
                <w:rFonts w:ascii="Calibri" w:hAnsi="Calibri" w:cs="Calibri"/>
                <w:sz w:val="22"/>
              </w:rPr>
              <w:t xml:space="preserve">For k, we prefer </w:t>
            </w:r>
            <w:r w:rsidR="00B74C31">
              <w:rPr>
                <w:rFonts w:ascii="Calibri" w:hAnsi="Calibri" w:cs="Calibri"/>
                <w:sz w:val="22"/>
              </w:rPr>
              <w:t xml:space="preserve">to add an option that the k is by (resource pool) configuration. </w:t>
            </w:r>
            <w:r>
              <w:rPr>
                <w:rFonts w:ascii="Calibri" w:hAnsi="Calibri" w:cs="Calibri"/>
                <w:sz w:val="22"/>
              </w:rPr>
              <w:t xml:space="preserve">Any integer value between 1 and </w:t>
            </w:r>
            <w:r w:rsidR="00B74C31">
              <w:rPr>
                <w:rFonts w:ascii="Calibri" w:hAnsi="Calibri" w:cs="Calibri"/>
                <w:sz w:val="22"/>
              </w:rPr>
              <w:t>a</w:t>
            </w:r>
            <w:r>
              <w:rPr>
                <w:rFonts w:ascii="Calibri" w:hAnsi="Calibri" w:cs="Calibri"/>
                <w:sz w:val="22"/>
              </w:rPr>
              <w:t xml:space="preserve"> configured value is used to determine the number of sensing occasions. This is restricted within the sensing window [n-T0, n-Tproc,0).</w:t>
            </w:r>
          </w:p>
        </w:tc>
      </w:tr>
      <w:tr w:rsidR="00C470EA" w14:paraId="5981D462" w14:textId="77777777" w:rsidTr="004F77C0">
        <w:tc>
          <w:tcPr>
            <w:tcW w:w="1680" w:type="dxa"/>
          </w:tcPr>
          <w:p w14:paraId="5C2CF19F" w14:textId="0A196BB1"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0C451C00" w14:textId="77777777" w:rsidR="00C470EA" w:rsidRPr="00E31E12" w:rsidRDefault="00C470EA" w:rsidP="00C470EA">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sidRPr="009A2414">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sidRPr="00C86A91">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524FF667" w14:textId="77777777" w:rsidR="00C470EA" w:rsidRPr="009A2414" w:rsidRDefault="00C470EA" w:rsidP="00C470EA">
            <w:pPr>
              <w:autoSpaceDE w:val="0"/>
              <w:autoSpaceDN w:val="0"/>
              <w:jc w:val="both"/>
              <w:rPr>
                <w:rFonts w:ascii="Calibri" w:hAnsi="Calibri" w:cs="Calibri"/>
                <w:sz w:val="22"/>
              </w:rPr>
            </w:pPr>
          </w:p>
          <w:p w14:paraId="60ACB56B" w14:textId="77777777" w:rsidR="00C470EA" w:rsidRDefault="00C470EA" w:rsidP="00C470EA">
            <w:pPr>
              <w:autoSpaceDE w:val="0"/>
              <w:autoSpaceDN w:val="0"/>
              <w:jc w:val="both"/>
              <w:rPr>
                <w:rFonts w:ascii="Calibri" w:hAnsi="Calibri" w:cs="Calibri"/>
                <w:sz w:val="22"/>
              </w:rPr>
            </w:pPr>
          </w:p>
          <w:p w14:paraId="46522C7F" w14:textId="5CB8A834" w:rsidR="00C470EA" w:rsidRPr="00C67F08" w:rsidRDefault="00C470EA" w:rsidP="00C470EA">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907F49" w14:paraId="009F5DFD" w14:textId="77777777" w:rsidTr="004F77C0">
        <w:tc>
          <w:tcPr>
            <w:tcW w:w="1680" w:type="dxa"/>
          </w:tcPr>
          <w:p w14:paraId="79C1CD86" w14:textId="19F247B1" w:rsidR="00907F49" w:rsidRDefault="00907F49" w:rsidP="00C470EA">
            <w:pPr>
              <w:autoSpaceDE w:val="0"/>
              <w:autoSpaceDN w:val="0"/>
              <w:jc w:val="both"/>
              <w:rPr>
                <w:rFonts w:ascii="Calibri" w:hAnsi="Calibri" w:cs="Calibri"/>
                <w:sz w:val="22"/>
              </w:rPr>
            </w:pPr>
            <w:r>
              <w:rPr>
                <w:rFonts w:ascii="Calibri" w:hAnsi="Calibri" w:cs="Calibri"/>
                <w:sz w:val="22"/>
              </w:rPr>
              <w:t>InterDigital</w:t>
            </w:r>
          </w:p>
        </w:tc>
        <w:tc>
          <w:tcPr>
            <w:tcW w:w="7954" w:type="dxa"/>
          </w:tcPr>
          <w:p w14:paraId="1AF6942E" w14:textId="39E518D4" w:rsidR="00907F49" w:rsidRDefault="00907F49" w:rsidP="00C470EA">
            <w:pPr>
              <w:autoSpaceDE w:val="0"/>
              <w:autoSpaceDN w:val="0"/>
              <w:jc w:val="both"/>
              <w:rPr>
                <w:rFonts w:ascii="Calibri" w:hAnsi="Calibri" w:cs="Calibri"/>
                <w:sz w:val="22"/>
                <w:lang w:val="en-US"/>
              </w:rPr>
            </w:pPr>
            <w:r>
              <w:rPr>
                <w:rFonts w:ascii="Calibri" w:hAnsi="Calibri" w:cs="Calibri"/>
                <w:sz w:val="22"/>
                <w:lang w:val="en-US"/>
              </w:rPr>
              <w:t>We are OK with the proposal</w:t>
            </w:r>
          </w:p>
        </w:tc>
      </w:tr>
      <w:tr w:rsidR="009E5BDE" w14:paraId="561682B5" w14:textId="77777777" w:rsidTr="004F77C0">
        <w:tc>
          <w:tcPr>
            <w:tcW w:w="1680" w:type="dxa"/>
          </w:tcPr>
          <w:p w14:paraId="080AB7BE" w14:textId="5C19C7A2"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1E3799DD" w14:textId="2AF43738" w:rsidR="009E5BDE" w:rsidRDefault="009E5BDE" w:rsidP="009E5BDE">
            <w:pPr>
              <w:autoSpaceDE w:val="0"/>
              <w:autoSpaceDN w:val="0"/>
              <w:jc w:val="both"/>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5"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5"/>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3"/>
        <w:rPr>
          <w:sz w:val="22"/>
          <w:szCs w:val="22"/>
        </w:rPr>
      </w:pPr>
      <w:r w:rsidRPr="009117B1">
        <w:rPr>
          <w:sz w:val="22"/>
          <w:szCs w:val="22"/>
        </w:rPr>
        <w:lastRenderedPageBreak/>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eastAsia="zh-CN"/>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af5"/>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exclusions based on UL transmissions can be removed.</w:t>
            </w:r>
          </w:p>
        </w:tc>
      </w:tr>
      <w:tr w:rsidR="008A2865" w14:paraId="742426D3" w14:textId="77777777" w:rsidTr="00BB259F">
        <w:tc>
          <w:tcPr>
            <w:tcW w:w="1680" w:type="dxa"/>
          </w:tcPr>
          <w:p w14:paraId="38C53E9F" w14:textId="248FCAA9" w:rsidR="008A2865" w:rsidRPr="00C67F08" w:rsidRDefault="00B74C31"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35B6FE77" w14:textId="77777777" w:rsidR="00C20EBF" w:rsidRDefault="00C20EBF" w:rsidP="00C20EBF">
            <w:pPr>
              <w:autoSpaceDE w:val="0"/>
              <w:autoSpaceDN w:val="0"/>
              <w:jc w:val="both"/>
              <w:rPr>
                <w:rFonts w:ascii="Calibri" w:hAnsi="Calibri" w:cs="Calibri"/>
                <w:sz w:val="22"/>
              </w:rPr>
            </w:pPr>
            <w:r>
              <w:rPr>
                <w:rFonts w:ascii="Calibri" w:hAnsi="Calibri" w:cs="Calibri"/>
                <w:sz w:val="22"/>
              </w:rPr>
              <w:t>We have the following comments about the proposal:</w:t>
            </w:r>
          </w:p>
          <w:p w14:paraId="69E29010" w14:textId="61609C8C"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484CE3B0" w14:textId="419E8645"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6CB1DF76" w14:textId="29BD426F"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w:t>
            </w:r>
            <w:r w:rsidR="00876E4D">
              <w:rPr>
                <w:rFonts w:ascii="Calibri" w:hAnsi="Calibri" w:cs="Calibri"/>
                <w:sz w:val="22"/>
              </w:rPr>
              <w:t xml:space="preserve">sensing for </w:t>
            </w:r>
            <w:r>
              <w:rPr>
                <w:rFonts w:ascii="Calibri" w:hAnsi="Calibri" w:cs="Calibri"/>
                <w:sz w:val="22"/>
              </w:rPr>
              <w:t xml:space="preserve">resource re-evaluation until the resource is </w:t>
            </w:r>
            <w:r>
              <w:rPr>
                <w:rFonts w:ascii="Calibri" w:hAnsi="Calibri" w:cs="Calibri"/>
                <w:sz w:val="22"/>
              </w:rPr>
              <w:lastRenderedPageBreak/>
              <w:t xml:space="preserve">selected. </w:t>
            </w:r>
            <w:r w:rsidR="00876E4D">
              <w:rPr>
                <w:rFonts w:ascii="Calibri" w:hAnsi="Calibri" w:cs="Calibri"/>
                <w:sz w:val="22"/>
              </w:rPr>
              <w:t>Here,</w:t>
            </w:r>
            <w:r w:rsidR="00BD3B5D">
              <w:rPr>
                <w:rFonts w:ascii="Calibri" w:hAnsi="Calibri" w:cs="Calibri"/>
                <w:sz w:val="22"/>
              </w:rPr>
              <w:t xml:space="preserve"> is</w:t>
            </w:r>
            <w:r w:rsidR="00876E4D">
              <w:rPr>
                <w:rFonts w:ascii="Calibri" w:hAnsi="Calibri" w:cs="Calibri"/>
                <w:sz w:val="22"/>
              </w:rPr>
              <w:t xml:space="preserve"> the slot n the initial periodic data arrival time or the </w:t>
            </w:r>
            <w:r w:rsidR="00BD3B5D">
              <w:rPr>
                <w:rFonts w:ascii="Calibri" w:hAnsi="Calibri" w:cs="Calibri"/>
                <w:sz w:val="22"/>
              </w:rPr>
              <w:t>data arrival time after one period?</w:t>
            </w:r>
          </w:p>
          <w:p w14:paraId="5E6C19BC" w14:textId="6EB1D1BB" w:rsidR="008A2865" w:rsidRPr="00C67F08"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sidRPr="00C20EBF">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D70D45" w14:paraId="236760FA" w14:textId="77777777" w:rsidTr="00BB259F">
        <w:tc>
          <w:tcPr>
            <w:tcW w:w="1680" w:type="dxa"/>
          </w:tcPr>
          <w:p w14:paraId="29F26237" w14:textId="39AAF7CA" w:rsidR="00D70D45" w:rsidRPr="00C67F08" w:rsidRDefault="00D70D45" w:rsidP="00D70D45">
            <w:pPr>
              <w:autoSpaceDE w:val="0"/>
              <w:autoSpaceDN w:val="0"/>
              <w:jc w:val="both"/>
              <w:rPr>
                <w:rFonts w:ascii="Calibri" w:hAnsi="Calibri" w:cs="Calibri"/>
                <w:sz w:val="22"/>
              </w:rPr>
            </w:pPr>
            <w:r>
              <w:rPr>
                <w:rFonts w:ascii="Calibri" w:hAnsi="Calibri" w:cs="Calibri"/>
                <w:sz w:val="22"/>
              </w:rPr>
              <w:lastRenderedPageBreak/>
              <w:t>Ericsson</w:t>
            </w:r>
          </w:p>
        </w:tc>
        <w:tc>
          <w:tcPr>
            <w:tcW w:w="1434" w:type="dxa"/>
          </w:tcPr>
          <w:p w14:paraId="52AEB1AB" w14:textId="77777777" w:rsidR="00D70D45" w:rsidRPr="00C67F08" w:rsidRDefault="00D70D45" w:rsidP="00D70D45">
            <w:pPr>
              <w:autoSpaceDE w:val="0"/>
              <w:autoSpaceDN w:val="0"/>
              <w:jc w:val="both"/>
              <w:rPr>
                <w:rFonts w:ascii="Calibri" w:hAnsi="Calibri" w:cs="Calibri"/>
                <w:sz w:val="22"/>
              </w:rPr>
            </w:pPr>
          </w:p>
        </w:tc>
        <w:tc>
          <w:tcPr>
            <w:tcW w:w="6517" w:type="dxa"/>
          </w:tcPr>
          <w:p w14:paraId="12E2D739" w14:textId="6EF0DBB8"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907F49" w14:paraId="2F86EAAD" w14:textId="77777777" w:rsidTr="00BB259F">
        <w:tc>
          <w:tcPr>
            <w:tcW w:w="1680" w:type="dxa"/>
          </w:tcPr>
          <w:p w14:paraId="1E0EDA1F" w14:textId="68802113" w:rsidR="00907F49" w:rsidRDefault="00907F49" w:rsidP="00D70D45">
            <w:pPr>
              <w:autoSpaceDE w:val="0"/>
              <w:autoSpaceDN w:val="0"/>
              <w:jc w:val="both"/>
              <w:rPr>
                <w:rFonts w:ascii="Calibri" w:hAnsi="Calibri" w:cs="Calibri"/>
                <w:sz w:val="22"/>
              </w:rPr>
            </w:pPr>
            <w:r>
              <w:rPr>
                <w:rFonts w:ascii="Calibri" w:hAnsi="Calibri" w:cs="Calibri"/>
                <w:sz w:val="22"/>
              </w:rPr>
              <w:t>InterDigital</w:t>
            </w:r>
          </w:p>
        </w:tc>
        <w:tc>
          <w:tcPr>
            <w:tcW w:w="1434" w:type="dxa"/>
          </w:tcPr>
          <w:p w14:paraId="3AD28917" w14:textId="77777777" w:rsidR="00907F49" w:rsidRPr="00C67F08" w:rsidRDefault="00907F49" w:rsidP="00D70D45">
            <w:pPr>
              <w:autoSpaceDE w:val="0"/>
              <w:autoSpaceDN w:val="0"/>
              <w:jc w:val="both"/>
              <w:rPr>
                <w:rFonts w:ascii="Calibri" w:hAnsi="Calibri" w:cs="Calibri"/>
                <w:sz w:val="22"/>
              </w:rPr>
            </w:pPr>
          </w:p>
        </w:tc>
        <w:tc>
          <w:tcPr>
            <w:tcW w:w="6517" w:type="dxa"/>
          </w:tcPr>
          <w:p w14:paraId="70FAF431" w14:textId="77777777" w:rsidR="00907F49" w:rsidRDefault="00907F49" w:rsidP="00907F49">
            <w:pPr>
              <w:autoSpaceDE w:val="0"/>
              <w:autoSpaceDN w:val="0"/>
              <w:jc w:val="both"/>
              <w:rPr>
                <w:rFonts w:ascii="Calibri" w:hAnsi="Calibri" w:cs="Calibri"/>
                <w:sz w:val="22"/>
              </w:rPr>
            </w:pPr>
            <w:r>
              <w:rPr>
                <w:rFonts w:ascii="Calibri" w:hAnsi="Calibri" w:cs="Calibri"/>
                <w:sz w:val="22"/>
              </w:rPr>
              <w:t xml:space="preserve">For resource (re)selection, the UE should perform short-term sensing before slot n. </w:t>
            </w:r>
          </w:p>
          <w:p w14:paraId="39E2092E" w14:textId="6676E9CB" w:rsidR="00907F49" w:rsidRDefault="00907F49" w:rsidP="00907F49">
            <w:pPr>
              <w:autoSpaceDE w:val="0"/>
              <w:autoSpaceDN w:val="0"/>
              <w:jc w:val="both"/>
              <w:rPr>
                <w:rFonts w:ascii="Calibri" w:hAnsi="Calibri" w:cs="Calibri"/>
                <w:sz w:val="22"/>
              </w:rPr>
            </w:pPr>
            <w:r>
              <w:rPr>
                <w:rFonts w:ascii="Calibri" w:hAnsi="Calibri" w:cs="Calibri"/>
                <w:sz w:val="22"/>
              </w:rPr>
              <w:t>For pre-emption and re-evaluation, the UE should perform short-term sensing from slot n+1 to m-T3.</w:t>
            </w:r>
          </w:p>
        </w:tc>
      </w:tr>
      <w:tr w:rsidR="009E5BDE" w14:paraId="34A0CF02" w14:textId="77777777" w:rsidTr="00BB259F">
        <w:tc>
          <w:tcPr>
            <w:tcW w:w="1680" w:type="dxa"/>
          </w:tcPr>
          <w:p w14:paraId="08611120" w14:textId="52883185"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0EDAA98E" w14:textId="77777777" w:rsidR="009E5BDE" w:rsidRPr="00C67F08" w:rsidRDefault="009E5BDE" w:rsidP="009E5BDE">
            <w:pPr>
              <w:autoSpaceDE w:val="0"/>
              <w:autoSpaceDN w:val="0"/>
              <w:jc w:val="both"/>
              <w:rPr>
                <w:rFonts w:ascii="Calibri" w:hAnsi="Calibri" w:cs="Calibri"/>
                <w:sz w:val="22"/>
              </w:rPr>
            </w:pPr>
          </w:p>
        </w:tc>
        <w:tc>
          <w:tcPr>
            <w:tcW w:w="6517" w:type="dxa"/>
          </w:tcPr>
          <w:p w14:paraId="75A77783" w14:textId="1A3A4D42" w:rsidR="009E5BDE" w:rsidRDefault="009E5BDE" w:rsidP="009E5BDE">
            <w:pPr>
              <w:autoSpaceDE w:val="0"/>
              <w:autoSpaceDN w:val="0"/>
              <w:jc w:val="both"/>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aperiodic 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3"/>
        <w:rPr>
          <w:sz w:val="22"/>
          <w:szCs w:val="22"/>
        </w:rPr>
      </w:pPr>
      <w:r w:rsidRPr="009117B1">
        <w:rPr>
          <w:sz w:val="22"/>
          <w:szCs w:val="22"/>
        </w:rPr>
        <w:lastRenderedPageBreak/>
        <w:t>Proposals before 1st check point</w:t>
      </w:r>
      <w:r w:rsidR="00D866BC">
        <w:rPr>
          <w:sz w:val="22"/>
          <w:szCs w:val="22"/>
        </w:rPr>
        <w:t xml:space="preserve"> (Jan 28)</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eastAsia="zh-CN"/>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af5"/>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eastAsia="zh-CN"/>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af5"/>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aff"/>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53B7487F" w:rsidR="00E45EE5" w:rsidRPr="00D70D4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6524F4" w14:textId="15078B72" w:rsidR="00D70D45" w:rsidRPr="00D70D45" w:rsidRDefault="00D70D45" w:rsidP="00D70D45">
      <w:pPr>
        <w:pStyle w:val="aff"/>
        <w:numPr>
          <w:ilvl w:val="2"/>
          <w:numId w:val="17"/>
        </w:numPr>
        <w:autoSpaceDE w:val="0"/>
        <w:autoSpaceDN w:val="0"/>
        <w:ind w:leftChars="0"/>
        <w:jc w:val="both"/>
        <w:rPr>
          <w:rFonts w:ascii="Calibri" w:hAnsi="Calibri" w:cs="Calibri"/>
          <w:color w:val="000000" w:themeColor="text1"/>
          <w:sz w:val="22"/>
          <w:rPrChange w:id="6" w:author="Jose Leon Calvo" w:date="2021-01-26T23:38:00Z">
            <w:rPr/>
          </w:rPrChange>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161B569D" w14:textId="5FEF95FC" w:rsidR="00784BD5" w:rsidRPr="00E45EE5" w:rsidRDefault="003A2776"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aff"/>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aff"/>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104AFFDC" w:rsidR="008A2865" w:rsidRPr="00C67F08" w:rsidRDefault="00C20EBF"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1102F108" w14:textId="01CB728A" w:rsidR="008A2865" w:rsidRPr="00C67F08" w:rsidRDefault="00876E4D" w:rsidP="00BB259F">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14:paraId="395E1BDD" w14:textId="77777777" w:rsidR="00876E4D" w:rsidRDefault="00876E4D" w:rsidP="00BB259F">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sidRPr="00876E4D">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7CE63A3" w14:textId="1BFF7F64" w:rsidR="00876E4D" w:rsidRDefault="00BD3B5D" w:rsidP="00BB259F">
            <w:pPr>
              <w:autoSpaceDE w:val="0"/>
              <w:autoSpaceDN w:val="0"/>
              <w:jc w:val="both"/>
              <w:rPr>
                <w:rFonts w:ascii="Calibri" w:hAnsi="Calibri" w:cs="Calibri"/>
                <w:sz w:val="22"/>
              </w:rPr>
            </w:pPr>
            <w:r>
              <w:rPr>
                <w:rFonts w:ascii="Calibri" w:hAnsi="Calibri" w:cs="Calibri"/>
                <w:sz w:val="22"/>
              </w:rPr>
              <w:t>I</w:t>
            </w:r>
            <w:r w:rsidR="00876E4D">
              <w:rPr>
                <w:rFonts w:ascii="Calibri" w:hAnsi="Calibri" w:cs="Calibri"/>
                <w:sz w:val="22"/>
              </w:rPr>
              <w:t xml:space="preserve">n Option 1, the sensing does not start at n+1, rather start from m-32. </w:t>
            </w:r>
          </w:p>
          <w:p w14:paraId="38E57D6C" w14:textId="4F4A1D72" w:rsidR="008A2865" w:rsidRPr="00C67F08" w:rsidRDefault="00876E4D" w:rsidP="00BB259F">
            <w:pPr>
              <w:autoSpaceDE w:val="0"/>
              <w:autoSpaceDN w:val="0"/>
              <w:jc w:val="both"/>
              <w:rPr>
                <w:rFonts w:ascii="Calibri" w:hAnsi="Calibri" w:cs="Calibri"/>
                <w:sz w:val="22"/>
              </w:rPr>
            </w:pPr>
            <w:r>
              <w:rPr>
                <w:rFonts w:ascii="Calibri" w:hAnsi="Calibri" w:cs="Calibri"/>
                <w:sz w:val="22"/>
              </w:rPr>
              <w:t>In Option 2, the sensing for resource selection is from n+1 to n+T</w:t>
            </w:r>
            <w:r w:rsidRPr="00876E4D">
              <w:rPr>
                <w:rFonts w:ascii="Calibri" w:hAnsi="Calibri" w:cs="Calibri"/>
                <w:sz w:val="22"/>
                <w:vertAlign w:val="subscript"/>
              </w:rPr>
              <w:t>A</w:t>
            </w:r>
            <w:r>
              <w:rPr>
                <w:rFonts w:ascii="Calibri" w:hAnsi="Calibri" w:cs="Calibri"/>
                <w:sz w:val="22"/>
              </w:rPr>
              <w:t>-T</w:t>
            </w:r>
            <w:r w:rsidRPr="00876E4D">
              <w:rPr>
                <w:rFonts w:ascii="Calibri" w:hAnsi="Calibri" w:cs="Calibri"/>
                <w:sz w:val="22"/>
                <w:vertAlign w:val="subscript"/>
              </w:rPr>
              <w:t>proc,1</w:t>
            </w:r>
            <w:r>
              <w:rPr>
                <w:rFonts w:ascii="Calibri" w:hAnsi="Calibri" w:cs="Calibri"/>
                <w:sz w:val="22"/>
                <w:vertAlign w:val="subscript"/>
              </w:rPr>
              <w:t xml:space="preserve"> </w:t>
            </w:r>
            <w:r>
              <w:rPr>
                <w:rFonts w:ascii="Calibri" w:hAnsi="Calibri" w:cs="Calibri"/>
                <w:sz w:val="22"/>
              </w:rPr>
              <w:t>and the sensing for resource re-evaluation is from m-32 to m-T</w:t>
            </w:r>
            <w:r w:rsidRPr="00876E4D">
              <w:rPr>
                <w:rFonts w:ascii="Calibri" w:hAnsi="Calibri" w:cs="Calibri"/>
                <w:sz w:val="22"/>
                <w:vertAlign w:val="subscript"/>
              </w:rPr>
              <w:t>3</w:t>
            </w:r>
            <w:r>
              <w:rPr>
                <w:rFonts w:ascii="Calibri" w:hAnsi="Calibri" w:cs="Calibri"/>
                <w:sz w:val="22"/>
              </w:rPr>
              <w:t>.</w:t>
            </w:r>
          </w:p>
        </w:tc>
      </w:tr>
      <w:tr w:rsidR="00D70D45" w14:paraId="3EA6C432" w14:textId="77777777" w:rsidTr="00BB259F">
        <w:tc>
          <w:tcPr>
            <w:tcW w:w="1680" w:type="dxa"/>
          </w:tcPr>
          <w:p w14:paraId="2124EC2C" w14:textId="059ECC97"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208507B0" w14:textId="381B634B" w:rsidR="00D70D45" w:rsidRPr="00C67F08" w:rsidRDefault="00D70D45" w:rsidP="00D70D45">
            <w:pPr>
              <w:autoSpaceDE w:val="0"/>
              <w:autoSpaceDN w:val="0"/>
              <w:jc w:val="both"/>
              <w:rPr>
                <w:rFonts w:ascii="Calibri" w:hAnsi="Calibri" w:cs="Calibri"/>
                <w:sz w:val="22"/>
              </w:rPr>
            </w:pPr>
            <w:r>
              <w:rPr>
                <w:rFonts w:ascii="Calibri" w:hAnsi="Calibri" w:cs="Calibri"/>
                <w:sz w:val="22"/>
              </w:rPr>
              <w:t>Option 1 and Option 2</w:t>
            </w:r>
          </w:p>
        </w:tc>
        <w:tc>
          <w:tcPr>
            <w:tcW w:w="6517" w:type="dxa"/>
          </w:tcPr>
          <w:p w14:paraId="2A84AB27" w14:textId="0DBD150F"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in the Proposal 5. (</w:t>
            </w:r>
            <w:r w:rsidRPr="009A2414">
              <w:rPr>
                <w:rFonts w:ascii="Calibri" w:hAnsi="Calibri" w:cs="Calibri"/>
                <w:sz w:val="22"/>
              </w:rPr>
              <w:t xml:space="preserve">Alt. 4: T_A is based on </w:t>
            </w:r>
            <w:r>
              <w:rPr>
                <w:rFonts w:ascii="Calibri" w:hAnsi="Calibri" w:cs="Calibri"/>
                <w:sz w:val="22"/>
                <w:lang w:val="en-US"/>
              </w:rPr>
              <w:t>received</w:t>
            </w:r>
            <w:r w:rsidRPr="009A2414">
              <w:rPr>
                <w:rFonts w:ascii="Calibri" w:hAnsi="Calibri" w:cs="Calibri"/>
                <w:sz w:val="22"/>
              </w:rPr>
              <w:t xml:space="preserve"> HARQ feedback</w:t>
            </w:r>
            <w:r>
              <w:rPr>
                <w:rFonts w:ascii="Calibri" w:hAnsi="Calibri" w:cs="Calibri"/>
                <w:sz w:val="22"/>
              </w:rPr>
              <w:t>)</w:t>
            </w:r>
          </w:p>
        </w:tc>
      </w:tr>
      <w:tr w:rsidR="00907F49" w14:paraId="25284556" w14:textId="77777777" w:rsidTr="00BB259F">
        <w:tc>
          <w:tcPr>
            <w:tcW w:w="1680" w:type="dxa"/>
          </w:tcPr>
          <w:p w14:paraId="32E41942" w14:textId="05B5A69E" w:rsidR="00907F49" w:rsidRDefault="00907F49" w:rsidP="00D70D45">
            <w:pPr>
              <w:autoSpaceDE w:val="0"/>
              <w:autoSpaceDN w:val="0"/>
              <w:jc w:val="both"/>
              <w:rPr>
                <w:rFonts w:ascii="Calibri" w:hAnsi="Calibri" w:cs="Calibri"/>
                <w:sz w:val="22"/>
              </w:rPr>
            </w:pPr>
            <w:r>
              <w:rPr>
                <w:rFonts w:ascii="Calibri" w:hAnsi="Calibri" w:cs="Calibri"/>
                <w:sz w:val="22"/>
              </w:rPr>
              <w:lastRenderedPageBreak/>
              <w:t>InterDigital</w:t>
            </w:r>
          </w:p>
        </w:tc>
        <w:tc>
          <w:tcPr>
            <w:tcW w:w="1434" w:type="dxa"/>
          </w:tcPr>
          <w:p w14:paraId="73A9C2DA" w14:textId="38FF0F4E" w:rsidR="00907F49" w:rsidRDefault="00907F49" w:rsidP="00D70D45">
            <w:pPr>
              <w:autoSpaceDE w:val="0"/>
              <w:autoSpaceDN w:val="0"/>
              <w:jc w:val="both"/>
              <w:rPr>
                <w:rFonts w:ascii="Calibri" w:hAnsi="Calibri" w:cs="Calibri"/>
                <w:sz w:val="22"/>
              </w:rPr>
            </w:pPr>
            <w:r>
              <w:rPr>
                <w:rFonts w:ascii="Calibri" w:hAnsi="Calibri" w:cs="Calibri"/>
                <w:sz w:val="22"/>
              </w:rPr>
              <w:t>Both</w:t>
            </w:r>
          </w:p>
        </w:tc>
        <w:tc>
          <w:tcPr>
            <w:tcW w:w="6517" w:type="dxa"/>
          </w:tcPr>
          <w:p w14:paraId="52A52925" w14:textId="5A082456" w:rsidR="00907F49" w:rsidRDefault="00907F49" w:rsidP="00D70D45">
            <w:pPr>
              <w:autoSpaceDE w:val="0"/>
              <w:autoSpaceDN w:val="0"/>
              <w:jc w:val="both"/>
              <w:rPr>
                <w:rFonts w:ascii="Calibri" w:hAnsi="Calibri" w:cs="Calibri"/>
                <w:sz w:val="22"/>
              </w:rPr>
            </w:pPr>
            <w:r>
              <w:rPr>
                <w:rFonts w:ascii="Calibri" w:hAnsi="Calibri" w:cs="Calibri"/>
                <w:sz w:val="22"/>
              </w:rPr>
              <w:t>We are ok with the proposal and support both options.</w:t>
            </w:r>
          </w:p>
        </w:tc>
      </w:tr>
      <w:tr w:rsidR="009E5BDE" w14:paraId="4A02DCA9" w14:textId="77777777" w:rsidTr="00BB259F">
        <w:tc>
          <w:tcPr>
            <w:tcW w:w="1680" w:type="dxa"/>
          </w:tcPr>
          <w:p w14:paraId="2EFCD446" w14:textId="1B600CE0"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3468417F" w14:textId="3639BA92" w:rsidR="009E5BDE" w:rsidRDefault="009E5BDE" w:rsidP="008275AE">
            <w:pPr>
              <w:autoSpaceDE w:val="0"/>
              <w:autoSpaceDN w:val="0"/>
              <w:jc w:val="both"/>
              <w:rPr>
                <w:rFonts w:ascii="Calibri" w:hAnsi="Calibri" w:cs="Calibri"/>
                <w:sz w:val="22"/>
              </w:rPr>
            </w:pPr>
            <w:r>
              <w:rPr>
                <w:rFonts w:ascii="Calibri" w:hAnsi="Calibri" w:cs="Calibri"/>
                <w:sz w:val="22"/>
              </w:rPr>
              <w:t>Both (but details need</w:t>
            </w:r>
            <w:r w:rsidR="008275AE">
              <w:rPr>
                <w:rFonts w:ascii="Calibri" w:hAnsi="Calibri" w:cs="Calibri"/>
                <w:sz w:val="22"/>
              </w:rPr>
              <w:t>s</w:t>
            </w:r>
            <w:r>
              <w:rPr>
                <w:rFonts w:ascii="Calibri" w:hAnsi="Calibri" w:cs="Calibri"/>
                <w:sz w:val="22"/>
              </w:rPr>
              <w:t xml:space="preserve"> to </w:t>
            </w:r>
            <w:r w:rsidR="008275AE">
              <w:rPr>
                <w:rFonts w:ascii="Calibri" w:hAnsi="Calibri" w:cs="Calibri"/>
                <w:sz w:val="22"/>
              </w:rPr>
              <w:t>further modified</w:t>
            </w:r>
            <w:r>
              <w:rPr>
                <w:rFonts w:ascii="Calibri" w:hAnsi="Calibri" w:cs="Calibri"/>
                <w:sz w:val="22"/>
              </w:rPr>
              <w:t>)</w:t>
            </w:r>
          </w:p>
        </w:tc>
        <w:tc>
          <w:tcPr>
            <w:tcW w:w="6517" w:type="dxa"/>
          </w:tcPr>
          <w:p w14:paraId="1EA5643B" w14:textId="03259AC9" w:rsidR="009E5BDE" w:rsidRDefault="009E5BDE" w:rsidP="00C81114">
            <w:pPr>
              <w:autoSpaceDE w:val="0"/>
              <w:autoSpaceDN w:val="0"/>
              <w:jc w:val="both"/>
              <w:rPr>
                <w:rFonts w:ascii="Calibri" w:hAnsi="Calibri" w:cs="Calibri"/>
                <w:sz w:val="22"/>
              </w:rPr>
            </w:pPr>
            <w:r>
              <w:rPr>
                <w:rFonts w:ascii="Calibri" w:hAnsi="Calibri" w:cs="Calibri"/>
                <w:sz w:val="22"/>
              </w:rPr>
              <w:t>Details need</w:t>
            </w:r>
            <w:r w:rsidR="008275AE">
              <w:rPr>
                <w:rFonts w:ascii="Calibri" w:hAnsi="Calibri" w:cs="Calibri"/>
                <w:sz w:val="22"/>
              </w:rPr>
              <w:t>s</w:t>
            </w:r>
            <w:r>
              <w:rPr>
                <w:rFonts w:ascii="Calibri" w:hAnsi="Calibri" w:cs="Calibri"/>
                <w:sz w:val="22"/>
              </w:rPr>
              <w:t xml:space="preserve"> to be further discussed. Particularly, for option 1 we think it should be </w:t>
            </w:r>
            <w:r w:rsidRPr="00431BD6">
              <w:rPr>
                <w:rFonts w:ascii="Calibri" w:hAnsi="Calibri" w:cs="Calibri"/>
                <w:sz w:val="22"/>
              </w:rPr>
              <w:t xml:space="preserve">FFS on whether to support re-evaluation and pre-emption </w:t>
            </w:r>
            <w:r>
              <w:rPr>
                <w:rFonts w:ascii="Calibri" w:hAnsi="Calibri" w:cs="Calibri"/>
                <w:sz w:val="22"/>
              </w:rPr>
              <w:t>for</w:t>
            </w:r>
            <w:r w:rsidRPr="00431BD6">
              <w:rPr>
                <w:rFonts w:ascii="Calibri" w:hAnsi="Calibri" w:cs="Calibri"/>
                <w:sz w:val="22"/>
              </w:rPr>
              <w:t xml:space="preserve"> UEs perform sensing but operate random selection</w:t>
            </w:r>
            <w:r>
              <w:rPr>
                <w:rFonts w:ascii="Calibri" w:hAnsi="Calibri" w:cs="Calibri"/>
                <w:sz w:val="22"/>
              </w:rPr>
              <w:t>. This incur</w:t>
            </w:r>
            <w:r w:rsidR="008275AE">
              <w:rPr>
                <w:rFonts w:ascii="Calibri" w:hAnsi="Calibri" w:cs="Calibri"/>
                <w:sz w:val="22"/>
              </w:rPr>
              <w:t>s</w:t>
            </w:r>
            <w:r>
              <w:rPr>
                <w:rFonts w:ascii="Calibri" w:hAnsi="Calibri" w:cs="Calibri"/>
                <w:sz w:val="22"/>
              </w:rPr>
              <w:t xml:space="preserve"> more power consumption </w:t>
            </w:r>
            <w:r w:rsidR="008275AE">
              <w:rPr>
                <w:rFonts w:ascii="Calibri" w:hAnsi="Calibri" w:cs="Calibri"/>
                <w:sz w:val="22"/>
              </w:rPr>
              <w:t>with</w:t>
            </w:r>
            <w:r>
              <w:rPr>
                <w:rFonts w:ascii="Calibri" w:hAnsi="Calibri" w:cs="Calibri"/>
                <w:sz w:val="22"/>
              </w:rPr>
              <w:t xml:space="preserve"> no </w:t>
            </w:r>
            <w:r w:rsidR="00C81114">
              <w:rPr>
                <w:rFonts w:ascii="Calibri" w:hAnsi="Calibri" w:cs="Calibri"/>
                <w:sz w:val="22"/>
              </w:rPr>
              <w:t xml:space="preserve"> </w:t>
            </w:r>
            <w:r>
              <w:rPr>
                <w:rFonts w:ascii="Calibri" w:hAnsi="Calibri" w:cs="Calibri"/>
                <w:sz w:val="22"/>
              </w:rPr>
              <w:t xml:space="preserve"> performance gain.</w:t>
            </w:r>
          </w:p>
        </w:tc>
      </w:tr>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t>Contribution s</w:t>
      </w:r>
      <w:r w:rsidR="00C6511A">
        <w:t>ummary</w:t>
      </w:r>
    </w:p>
    <w:p w14:paraId="7DFF7F1D" w14:textId="6B841D9D" w:rsidR="00862485" w:rsidRDefault="00A8665F" w:rsidP="00CF5D09">
      <w:pPr>
        <w:pStyle w:val="2"/>
      </w:pPr>
      <w:r>
        <w:t>P</w:t>
      </w:r>
      <w:r w:rsidR="003334EB" w:rsidRPr="003334EB">
        <w:t>artial sensing</w:t>
      </w:r>
      <w:r w:rsidR="003334EB">
        <w:t xml:space="preserve"> for periodic transmissions</w:t>
      </w:r>
    </w:p>
    <w:p w14:paraId="1BD50702" w14:textId="458A3029" w:rsidR="003334EB" w:rsidRPr="006266BD" w:rsidRDefault="003334EB" w:rsidP="003334EB">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7EF3D500" w:rsidR="00A8665F" w:rsidRPr="006266BD" w:rsidRDefault="003334E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17550447" w14:textId="0BD2DCD4" w:rsidR="003334EB" w:rsidRPr="006266BD" w:rsidRDefault="00A8665F" w:rsidP="00A8665F">
      <w:pPr>
        <w:pStyle w:val="aff"/>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aff"/>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according to the configured set of periodicity in the resource pool, or a subset</w:t>
      </w:r>
    </w:p>
    <w:p w14:paraId="55BD68D2" w14:textId="470B2A67" w:rsidR="00AD2E60" w:rsidRPr="006266BD" w:rsidRDefault="00AD2E6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67EE35A" w:rsidR="00F17AFD" w:rsidRPr="006266BD" w:rsidRDefault="00A8665F"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BD3B5D" w:rsidRPr="00BD3B5D">
        <w:rPr>
          <w:rFonts w:asciiTheme="minorHAnsi" w:hAnsiTheme="minorHAnsi" w:cstheme="minorHAnsi"/>
          <w:color w:val="FF0000"/>
          <w:sz w:val="22"/>
          <w:szCs w:val="28"/>
        </w:rPr>
        <w:t>[29]</w:t>
      </w:r>
    </w:p>
    <w:p w14:paraId="4A081D46" w14:textId="3318C0CE" w:rsidR="00AD2E60" w:rsidRPr="006266BD" w:rsidRDefault="00F17AFD" w:rsidP="00F17AF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2"/>
      </w:pPr>
      <w:r w:rsidRPr="006266BD">
        <w:t>Partial sensing for aperiodic transmissions</w:t>
      </w:r>
    </w:p>
    <w:p w14:paraId="382B6037" w14:textId="52DE6ED8" w:rsidR="003513D4" w:rsidRPr="006266BD" w:rsidRDefault="00AD2E60" w:rsidP="000A13C6">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2"/>
      </w:pPr>
      <w:r w:rsidRPr="006266BD">
        <w:lastRenderedPageBreak/>
        <w:t>Random resource selection</w:t>
      </w:r>
    </w:p>
    <w:p w14:paraId="47B35439" w14:textId="332107A5" w:rsidR="000A13C6" w:rsidRPr="006266BD" w:rsidRDefault="000A13C6"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aff"/>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aff"/>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according to the system load [7]</w:t>
      </w:r>
    </w:p>
    <w:p w14:paraId="7500CEBC" w14:textId="1AD59FD7" w:rsidR="00A23AC0" w:rsidRPr="006266BD" w:rsidRDefault="00A23AC0"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aff"/>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aff"/>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aff"/>
        <w:numPr>
          <w:ilvl w:val="0"/>
          <w:numId w:val="23"/>
        </w:numPr>
        <w:ind w:leftChars="0"/>
        <w:rPr>
          <w:rFonts w:asciiTheme="minorHAnsi" w:hAnsiTheme="minorHAnsi" w:cstheme="minorHAnsi"/>
          <w:sz w:val="22"/>
          <w:szCs w:val="22"/>
        </w:rPr>
      </w:pPr>
      <w:r w:rsidRPr="006266BD">
        <w:rPr>
          <w:rFonts w:asciiTheme="minorHAnsi" w:eastAsia="等线"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2"/>
      </w:pPr>
      <w:r w:rsidRPr="006266BD">
        <w:t>Re-evaluation and pre-emption checking</w:t>
      </w:r>
    </w:p>
    <w:p w14:paraId="73AE5003" w14:textId="098E2416" w:rsidR="00AA2C15" w:rsidRPr="006266BD" w:rsidRDefault="00AA2C15" w:rsidP="003513D4">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r w:rsidR="00BD3B5D">
        <w:rPr>
          <w:rFonts w:asciiTheme="minorHAnsi" w:hAnsiTheme="minorHAnsi" w:cstheme="minorHAnsi"/>
          <w:sz w:val="22"/>
          <w:szCs w:val="28"/>
        </w:rPr>
        <w:t xml:space="preserve"> </w:t>
      </w:r>
      <w:r w:rsidR="00BD3B5D" w:rsidRPr="00BD3B5D">
        <w:rPr>
          <w:rFonts w:asciiTheme="minorHAnsi" w:hAnsiTheme="minorHAnsi" w:cstheme="minorHAnsi"/>
          <w:color w:val="FF0000"/>
          <w:sz w:val="22"/>
          <w:szCs w:val="28"/>
        </w:rPr>
        <w:t>[29]</w:t>
      </w:r>
    </w:p>
    <w:p w14:paraId="4E4D594C" w14:textId="44D9D432" w:rsidR="002C6DB7" w:rsidRPr="006266BD" w:rsidRDefault="002C6DB7" w:rsidP="003513D4">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The pre-emption priority used by power saving UE is separately (pre-)configured from that used by full-sensing UE [9]</w:t>
      </w:r>
    </w:p>
    <w:p w14:paraId="10A374D1" w14:textId="3B6DE7D2" w:rsidR="005E41F5" w:rsidRPr="006266BD" w:rsidRDefault="005E41F5"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31A47B6F" w14:textId="5D8569BD" w:rsidR="009A4892" w:rsidRPr="006266BD" w:rsidRDefault="009A4892"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2"/>
      </w:pPr>
      <w:r w:rsidRPr="006266BD">
        <w:t>Type A UE performing PSFCH and S-SSB reception</w:t>
      </w:r>
    </w:p>
    <w:p w14:paraId="1D2C72D2" w14:textId="686F3004" w:rsidR="007F5E7A"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support only broadcast which does not require HARQ feedback, S-SSB from UE synchronized to eNB/gNB is prioritized over GNSS</w:t>
      </w:r>
    </w:p>
    <w:p w14:paraId="5D6225E0" w14:textId="117BB41D" w:rsidR="007F5E7A"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If a selection candidate is not included in DRX on-duration of RX-UE, the candidate is excluded from identified resource set of the resource allocation</w:t>
      </w:r>
    </w:p>
    <w:p w14:paraId="32E7BA49" w14:textId="568B3C95"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B44BCEE" w14:textId="6C89B0BC" w:rsidR="009501DC" w:rsidRPr="006266BD" w:rsidRDefault="009501DC" w:rsidP="00CF5D09">
      <w:pPr>
        <w:pStyle w:val="2"/>
      </w:pPr>
      <w:r w:rsidRPr="006266BD">
        <w:t>Resource pool configuration with mixed RA</w:t>
      </w:r>
    </w:p>
    <w:p w14:paraId="794E02CC" w14:textId="37005253" w:rsidR="009501DC" w:rsidRPr="006266BD" w:rsidRDefault="009501DC"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2"/>
      </w:pPr>
      <w:r w:rsidRPr="006266BD">
        <w:t>Wake-up / go-to-sleep signals for SL-DRX</w:t>
      </w:r>
    </w:p>
    <w:p w14:paraId="2821D63F" w14:textId="046DF672" w:rsidR="00D00DCD" w:rsidRPr="006266BD" w:rsidRDefault="00D00DCD"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2"/>
      </w:pPr>
      <w:r w:rsidRPr="006266BD">
        <w:t>Congestion control for partial sensing</w:t>
      </w:r>
    </w:p>
    <w:p w14:paraId="081870FD" w14:textId="3900E7B4" w:rsidR="00DC3FD7" w:rsidRPr="006266BD" w:rsidRDefault="00DC3FD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0542FFCA" w14:textId="77688D3D" w:rsidR="00CB4998" w:rsidRPr="006266BD" w:rsidRDefault="00CB4998" w:rsidP="00CF5D09">
      <w:pPr>
        <w:pStyle w:val="2"/>
      </w:pPr>
      <w:r w:rsidRPr="006266BD">
        <w:t>Inter-UE coordination for power saving</w:t>
      </w:r>
    </w:p>
    <w:p w14:paraId="00FF665C" w14:textId="34B0309D" w:rsidR="00CB4998" w:rsidRPr="006266BD" w:rsidRDefault="00025698"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2"/>
      </w:pPr>
      <w:r w:rsidRPr="006266BD">
        <w:t>Indication of power-saving UE transmissions</w:t>
      </w:r>
    </w:p>
    <w:p w14:paraId="39CCC66B" w14:textId="436FD025" w:rsidR="00AD2B7C" w:rsidRPr="006266BD" w:rsidRDefault="00AD2B7C" w:rsidP="00AD2B7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2"/>
      </w:pPr>
      <w:r w:rsidRPr="006266BD">
        <w:lastRenderedPageBreak/>
        <w:t>Other techniques for power saving</w:t>
      </w:r>
    </w:p>
    <w:p w14:paraId="5FFED2E0" w14:textId="49301850" w:rsidR="00DC3FD7" w:rsidRPr="006266BD" w:rsidRDefault="00DC3FD7" w:rsidP="005E41F5">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NR supports adaptation(switching) of sidelink power saving resource allocation schemes in time (i.e. b/w random, partial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retransmission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7" w:name="_Hlk62178967"/>
      <w:r>
        <w:t>References</w:t>
      </w:r>
    </w:p>
    <w:bookmarkStart w:id="8" w:name="_Ref54027126"/>
    <w:p w14:paraId="72471B05" w14:textId="7130E9D3" w:rsidR="00243C9A" w:rsidRPr="006266BD" w:rsidRDefault="001C6F3D" w:rsidP="00243C9A">
      <w:pPr>
        <w:pStyle w:val="aff"/>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ac"/>
        </w:rPr>
        <w:t>RP-20</w:t>
      </w:r>
      <w:r w:rsidRPr="006266BD">
        <w:rPr>
          <w:rStyle w:val="ac"/>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B27314" w:rsidP="00FA01EF">
      <w:pPr>
        <w:pStyle w:val="aff"/>
        <w:numPr>
          <w:ilvl w:val="0"/>
          <w:numId w:val="14"/>
        </w:numPr>
        <w:tabs>
          <w:tab w:val="left" w:pos="1560"/>
        </w:tabs>
        <w:ind w:leftChars="0"/>
      </w:pPr>
      <w:hyperlink r:id="rId17" w:history="1">
        <w:r w:rsidR="00FA01EF" w:rsidRPr="006266BD">
          <w:rPr>
            <w:rStyle w:val="ac"/>
          </w:rPr>
          <w:t>R1-2100141</w:t>
        </w:r>
      </w:hyperlink>
      <w:r w:rsidR="00FA01EF" w:rsidRPr="006266BD">
        <w:tab/>
        <w:t>Power saving mechanism in NR sidelink</w:t>
      </w:r>
      <w:r w:rsidR="00FA01EF" w:rsidRPr="006266BD">
        <w:tab/>
        <w:t>OPPO</w:t>
      </w:r>
    </w:p>
    <w:p w14:paraId="1249E21F" w14:textId="77777777" w:rsidR="00FA01EF" w:rsidRPr="006266BD" w:rsidRDefault="00B27314" w:rsidP="00FA01EF">
      <w:pPr>
        <w:pStyle w:val="aff"/>
        <w:numPr>
          <w:ilvl w:val="0"/>
          <w:numId w:val="14"/>
        </w:numPr>
        <w:tabs>
          <w:tab w:val="left" w:pos="1560"/>
        </w:tabs>
        <w:ind w:leftChars="0"/>
      </w:pPr>
      <w:hyperlink r:id="rId18" w:history="1">
        <w:r w:rsidR="00FA01EF" w:rsidRPr="006266BD">
          <w:rPr>
            <w:rStyle w:val="ac"/>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B27314" w:rsidP="00FA01EF">
      <w:pPr>
        <w:pStyle w:val="aff"/>
        <w:numPr>
          <w:ilvl w:val="0"/>
          <w:numId w:val="14"/>
        </w:numPr>
        <w:tabs>
          <w:tab w:val="left" w:pos="1560"/>
        </w:tabs>
        <w:ind w:leftChars="0"/>
      </w:pPr>
      <w:hyperlink r:id="rId19" w:history="1">
        <w:r w:rsidR="00FA01EF" w:rsidRPr="006266BD">
          <w:rPr>
            <w:rStyle w:val="ac"/>
          </w:rPr>
          <w:t>R1-2100309</w:t>
        </w:r>
      </w:hyperlink>
      <w:r w:rsidR="00FA01EF" w:rsidRPr="006266BD">
        <w:tab/>
        <w:t>Considerations on partial sensing in NR V2X</w:t>
      </w:r>
      <w:r w:rsidR="00FA01EF" w:rsidRPr="006266BD">
        <w:tab/>
        <w:t>CAICT</w:t>
      </w:r>
    </w:p>
    <w:p w14:paraId="08687996" w14:textId="77777777" w:rsidR="00FA01EF" w:rsidRPr="006266BD" w:rsidRDefault="00B27314" w:rsidP="00FA01EF">
      <w:pPr>
        <w:pStyle w:val="aff"/>
        <w:numPr>
          <w:ilvl w:val="0"/>
          <w:numId w:val="14"/>
        </w:numPr>
        <w:tabs>
          <w:tab w:val="left" w:pos="1560"/>
        </w:tabs>
        <w:ind w:leftChars="0"/>
      </w:pPr>
      <w:hyperlink r:id="rId20" w:history="1">
        <w:r w:rsidR="00FA01EF" w:rsidRPr="006266BD">
          <w:rPr>
            <w:rStyle w:val="ac"/>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B27314" w:rsidP="00FA01EF">
      <w:pPr>
        <w:pStyle w:val="aff"/>
        <w:numPr>
          <w:ilvl w:val="0"/>
          <w:numId w:val="14"/>
        </w:numPr>
        <w:tabs>
          <w:tab w:val="left" w:pos="1560"/>
        </w:tabs>
        <w:ind w:leftChars="0"/>
      </w:pPr>
      <w:hyperlink r:id="rId21" w:history="1">
        <w:r w:rsidR="00FA01EF" w:rsidRPr="006266BD">
          <w:rPr>
            <w:rStyle w:val="ac"/>
          </w:rPr>
          <w:t>R1-2100466</w:t>
        </w:r>
      </w:hyperlink>
      <w:r w:rsidR="00FA01EF" w:rsidRPr="006266BD">
        <w:tab/>
        <w:t>Resource allocation for sidelink power saving</w:t>
      </w:r>
      <w:r w:rsidR="00FA01EF" w:rsidRPr="006266BD">
        <w:tab/>
        <w:t>vivo</w:t>
      </w:r>
    </w:p>
    <w:p w14:paraId="33EEDFA7" w14:textId="77777777" w:rsidR="00FA01EF" w:rsidRPr="006266BD" w:rsidRDefault="00B27314" w:rsidP="00FA01EF">
      <w:pPr>
        <w:pStyle w:val="aff"/>
        <w:numPr>
          <w:ilvl w:val="0"/>
          <w:numId w:val="14"/>
        </w:numPr>
        <w:tabs>
          <w:tab w:val="left" w:pos="1560"/>
        </w:tabs>
        <w:ind w:leftChars="0"/>
      </w:pPr>
      <w:hyperlink r:id="rId22" w:history="1">
        <w:r w:rsidR="00FA01EF" w:rsidRPr="006266BD">
          <w:rPr>
            <w:rStyle w:val="ac"/>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B27314" w:rsidP="00A5408F">
      <w:pPr>
        <w:pStyle w:val="aff"/>
        <w:numPr>
          <w:ilvl w:val="0"/>
          <w:numId w:val="14"/>
        </w:numPr>
        <w:tabs>
          <w:tab w:val="left" w:pos="1560"/>
        </w:tabs>
        <w:ind w:leftChars="0"/>
      </w:pPr>
      <w:hyperlink r:id="rId23" w:history="1">
        <w:r w:rsidR="00FA01EF" w:rsidRPr="006266BD">
          <w:rPr>
            <w:rStyle w:val="ac"/>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B27314" w:rsidP="00A5408F">
      <w:pPr>
        <w:pStyle w:val="aff"/>
        <w:numPr>
          <w:ilvl w:val="0"/>
          <w:numId w:val="14"/>
        </w:numPr>
        <w:tabs>
          <w:tab w:val="left" w:pos="1560"/>
        </w:tabs>
        <w:ind w:leftChars="0"/>
      </w:pPr>
      <w:hyperlink r:id="rId24" w:history="1">
        <w:r w:rsidR="00FA01EF" w:rsidRPr="006266BD">
          <w:rPr>
            <w:rStyle w:val="ac"/>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B27314" w:rsidP="00A5408F">
      <w:pPr>
        <w:pStyle w:val="aff"/>
        <w:numPr>
          <w:ilvl w:val="0"/>
          <w:numId w:val="14"/>
        </w:numPr>
        <w:tabs>
          <w:tab w:val="left" w:pos="1560"/>
        </w:tabs>
        <w:ind w:leftChars="0"/>
      </w:pPr>
      <w:hyperlink r:id="rId25" w:history="1">
        <w:r w:rsidR="00FA01EF" w:rsidRPr="006266BD">
          <w:rPr>
            <w:rStyle w:val="ac"/>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B27314" w:rsidP="00A5408F">
      <w:pPr>
        <w:pStyle w:val="aff"/>
        <w:numPr>
          <w:ilvl w:val="0"/>
          <w:numId w:val="14"/>
        </w:numPr>
        <w:tabs>
          <w:tab w:val="left" w:pos="1560"/>
        </w:tabs>
        <w:ind w:leftChars="0"/>
      </w:pPr>
      <w:hyperlink r:id="rId26" w:history="1">
        <w:r w:rsidR="00FA01EF" w:rsidRPr="006266BD">
          <w:rPr>
            <w:rStyle w:val="ac"/>
          </w:rPr>
          <w:t>R1-2100546</w:t>
        </w:r>
      </w:hyperlink>
      <w:r w:rsidR="00FA01EF" w:rsidRPr="006266BD">
        <w:tab/>
        <w:t>Resource allocation for power saving</w:t>
      </w:r>
      <w:r w:rsidR="00FA01EF" w:rsidRPr="006266BD">
        <w:tab/>
        <w:t>TCL Communication Ltd.</w:t>
      </w:r>
    </w:p>
    <w:p w14:paraId="7C7FB6C4" w14:textId="77777777" w:rsidR="00FA01EF" w:rsidRPr="006266BD" w:rsidRDefault="00B27314" w:rsidP="00A5408F">
      <w:pPr>
        <w:pStyle w:val="aff"/>
        <w:numPr>
          <w:ilvl w:val="0"/>
          <w:numId w:val="14"/>
        </w:numPr>
        <w:tabs>
          <w:tab w:val="left" w:pos="1560"/>
        </w:tabs>
        <w:ind w:leftChars="0"/>
      </w:pPr>
      <w:hyperlink r:id="rId27" w:history="1">
        <w:r w:rsidR="00FA01EF" w:rsidRPr="006266BD">
          <w:rPr>
            <w:rStyle w:val="ac"/>
          </w:rPr>
          <w:t>R1-2100612</w:t>
        </w:r>
      </w:hyperlink>
      <w:r w:rsidR="00FA01EF" w:rsidRPr="006266BD">
        <w:tab/>
        <w:t>Resource allocation for sidelink power saving</w:t>
      </w:r>
      <w:r w:rsidR="00FA01EF" w:rsidRPr="006266BD">
        <w:tab/>
        <w:t>MediaTek Inc.</w:t>
      </w:r>
    </w:p>
    <w:p w14:paraId="4A9365E1" w14:textId="77777777" w:rsidR="00FA01EF" w:rsidRPr="006266BD" w:rsidRDefault="00B27314" w:rsidP="00A5408F">
      <w:pPr>
        <w:pStyle w:val="aff"/>
        <w:numPr>
          <w:ilvl w:val="0"/>
          <w:numId w:val="14"/>
        </w:numPr>
        <w:tabs>
          <w:tab w:val="left" w:pos="1560"/>
        </w:tabs>
        <w:ind w:leftChars="0"/>
      </w:pPr>
      <w:hyperlink r:id="rId28" w:history="1">
        <w:r w:rsidR="00FA01EF" w:rsidRPr="006266BD">
          <w:rPr>
            <w:rStyle w:val="ac"/>
          </w:rPr>
          <w:t>R1-2100672</w:t>
        </w:r>
      </w:hyperlink>
      <w:r w:rsidR="00FA01EF" w:rsidRPr="006266BD">
        <w:tab/>
        <w:t>Design of sidelink power saving solutions</w:t>
      </w:r>
      <w:r w:rsidR="00FA01EF" w:rsidRPr="006266BD">
        <w:tab/>
        <w:t>Intel Corporation</w:t>
      </w:r>
    </w:p>
    <w:p w14:paraId="13B83924" w14:textId="77777777" w:rsidR="00FA01EF" w:rsidRPr="006266BD" w:rsidRDefault="00B27314" w:rsidP="00A5408F">
      <w:pPr>
        <w:pStyle w:val="aff"/>
        <w:numPr>
          <w:ilvl w:val="0"/>
          <w:numId w:val="14"/>
        </w:numPr>
        <w:tabs>
          <w:tab w:val="left" w:pos="1560"/>
        </w:tabs>
        <w:ind w:leftChars="0"/>
      </w:pPr>
      <w:hyperlink r:id="rId29" w:history="1">
        <w:r w:rsidR="00FA01EF" w:rsidRPr="006266BD">
          <w:rPr>
            <w:rStyle w:val="ac"/>
          </w:rPr>
          <w:t>R1-2100687</w:t>
        </w:r>
      </w:hyperlink>
      <w:r w:rsidR="00FA01EF" w:rsidRPr="006266BD">
        <w:tab/>
        <w:t>Resource allocation mechanisms for power saving</w:t>
      </w:r>
      <w:r w:rsidR="00FA01EF" w:rsidRPr="006266BD">
        <w:tab/>
        <w:t>Ericsson</w:t>
      </w:r>
    </w:p>
    <w:p w14:paraId="1D74C9BC" w14:textId="77777777" w:rsidR="00FA01EF" w:rsidRPr="006266BD" w:rsidRDefault="00B27314" w:rsidP="00A5408F">
      <w:pPr>
        <w:pStyle w:val="aff"/>
        <w:numPr>
          <w:ilvl w:val="0"/>
          <w:numId w:val="14"/>
        </w:numPr>
        <w:tabs>
          <w:tab w:val="left" w:pos="1560"/>
        </w:tabs>
        <w:ind w:leftChars="0"/>
      </w:pPr>
      <w:hyperlink r:id="rId30" w:history="1">
        <w:r w:rsidR="00FA01EF" w:rsidRPr="006266BD">
          <w:rPr>
            <w:rStyle w:val="ac"/>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B27314" w:rsidP="00A5408F">
      <w:pPr>
        <w:pStyle w:val="aff"/>
        <w:numPr>
          <w:ilvl w:val="0"/>
          <w:numId w:val="14"/>
        </w:numPr>
        <w:tabs>
          <w:tab w:val="left" w:pos="1560"/>
        </w:tabs>
        <w:ind w:leftChars="0"/>
      </w:pPr>
      <w:hyperlink r:id="rId31" w:history="1">
        <w:r w:rsidR="00FA01EF" w:rsidRPr="006266BD">
          <w:rPr>
            <w:rStyle w:val="ac"/>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B27314" w:rsidP="00A5408F">
      <w:pPr>
        <w:pStyle w:val="aff"/>
        <w:numPr>
          <w:ilvl w:val="0"/>
          <w:numId w:val="14"/>
        </w:numPr>
        <w:tabs>
          <w:tab w:val="left" w:pos="1560"/>
        </w:tabs>
        <w:ind w:leftChars="0"/>
      </w:pPr>
      <w:hyperlink r:id="rId32" w:history="1">
        <w:r w:rsidR="00FA01EF" w:rsidRPr="006266BD">
          <w:rPr>
            <w:rStyle w:val="ac"/>
          </w:rPr>
          <w:t>R1-210</w:t>
        </w:r>
        <w:r w:rsidR="00B711E3" w:rsidRPr="006266BD">
          <w:rPr>
            <w:rStyle w:val="ac"/>
          </w:rPr>
          <w:t>1788</w:t>
        </w:r>
      </w:hyperlink>
      <w:r w:rsidR="00FA01EF" w:rsidRPr="006266BD">
        <w:tab/>
        <w:t>Considerations on partial sensing and DRX in NR V2X</w:t>
      </w:r>
      <w:r w:rsidR="00FA01EF" w:rsidRPr="006266BD">
        <w:tab/>
        <w:t>Fujitsu</w:t>
      </w:r>
    </w:p>
    <w:p w14:paraId="15E23509" w14:textId="77777777" w:rsidR="00FA01EF" w:rsidRPr="006266BD" w:rsidRDefault="00B27314" w:rsidP="00A5408F">
      <w:pPr>
        <w:pStyle w:val="aff"/>
        <w:numPr>
          <w:ilvl w:val="0"/>
          <w:numId w:val="14"/>
        </w:numPr>
        <w:tabs>
          <w:tab w:val="left" w:pos="1560"/>
        </w:tabs>
        <w:ind w:leftChars="0"/>
      </w:pPr>
      <w:hyperlink r:id="rId33" w:history="1">
        <w:r w:rsidR="00FA01EF" w:rsidRPr="006266BD">
          <w:rPr>
            <w:rStyle w:val="ac"/>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B27314" w:rsidP="00A5408F">
      <w:pPr>
        <w:pStyle w:val="aff"/>
        <w:numPr>
          <w:ilvl w:val="0"/>
          <w:numId w:val="14"/>
        </w:numPr>
        <w:tabs>
          <w:tab w:val="left" w:pos="1560"/>
        </w:tabs>
        <w:ind w:leftChars="0"/>
      </w:pPr>
      <w:hyperlink r:id="rId34" w:history="1">
        <w:r w:rsidR="00FA01EF" w:rsidRPr="006266BD">
          <w:rPr>
            <w:rStyle w:val="ac"/>
          </w:rPr>
          <w:t>R1-2100801</w:t>
        </w:r>
      </w:hyperlink>
      <w:r w:rsidR="00FA01EF" w:rsidRPr="006266BD">
        <w:tab/>
        <w:t>Discussion on sidelink resource allocation for power saving</w:t>
      </w:r>
      <w:r w:rsidR="00FA01EF" w:rsidRPr="006266BD">
        <w:tab/>
        <w:t>Spreadtrum Communications</w:t>
      </w:r>
    </w:p>
    <w:p w14:paraId="4197353D" w14:textId="77777777" w:rsidR="00FA01EF" w:rsidRPr="006266BD" w:rsidRDefault="00B27314" w:rsidP="00A5408F">
      <w:pPr>
        <w:pStyle w:val="aff"/>
        <w:numPr>
          <w:ilvl w:val="0"/>
          <w:numId w:val="14"/>
        </w:numPr>
        <w:tabs>
          <w:tab w:val="left" w:pos="1560"/>
        </w:tabs>
        <w:ind w:leftChars="0"/>
      </w:pPr>
      <w:hyperlink r:id="rId35" w:history="1">
        <w:r w:rsidR="00FA01EF" w:rsidRPr="006266BD">
          <w:rPr>
            <w:rStyle w:val="ac"/>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B27314" w:rsidP="00A5408F">
      <w:pPr>
        <w:pStyle w:val="aff"/>
        <w:numPr>
          <w:ilvl w:val="0"/>
          <w:numId w:val="14"/>
        </w:numPr>
        <w:tabs>
          <w:tab w:val="left" w:pos="1560"/>
        </w:tabs>
        <w:ind w:leftChars="0"/>
      </w:pPr>
      <w:hyperlink r:id="rId36" w:history="1">
        <w:r w:rsidR="00FA01EF" w:rsidRPr="006266BD">
          <w:rPr>
            <w:rStyle w:val="ac"/>
          </w:rPr>
          <w:t>R1-2100924</w:t>
        </w:r>
      </w:hyperlink>
      <w:r w:rsidR="00FA01EF" w:rsidRPr="006266BD">
        <w:tab/>
        <w:t>Discussion on sidelink power saving</w:t>
      </w:r>
      <w:r w:rsidR="00FA01EF" w:rsidRPr="006266BD">
        <w:tab/>
        <w:t>ZTE, Sanechips</w:t>
      </w:r>
    </w:p>
    <w:p w14:paraId="60D468F9" w14:textId="77777777" w:rsidR="00FA01EF" w:rsidRPr="006266BD" w:rsidRDefault="00B27314" w:rsidP="00A5408F">
      <w:pPr>
        <w:pStyle w:val="aff"/>
        <w:numPr>
          <w:ilvl w:val="0"/>
          <w:numId w:val="14"/>
        </w:numPr>
        <w:tabs>
          <w:tab w:val="left" w:pos="1560"/>
        </w:tabs>
        <w:ind w:leftChars="0"/>
      </w:pPr>
      <w:hyperlink r:id="rId37" w:history="1">
        <w:r w:rsidR="00FA01EF" w:rsidRPr="006266BD">
          <w:rPr>
            <w:rStyle w:val="ac"/>
          </w:rPr>
          <w:t>R1-2100946</w:t>
        </w:r>
      </w:hyperlink>
      <w:r w:rsidR="00FA01EF" w:rsidRPr="006266BD">
        <w:tab/>
        <w:t>Discussion on resource allocation for power saving</w:t>
      </w:r>
      <w:r w:rsidR="00FA01EF" w:rsidRPr="006266BD">
        <w:tab/>
        <w:t>NEC</w:t>
      </w:r>
    </w:p>
    <w:p w14:paraId="4FCC130A" w14:textId="77777777" w:rsidR="00FA01EF" w:rsidRPr="006266BD" w:rsidRDefault="00B27314" w:rsidP="00A5408F">
      <w:pPr>
        <w:pStyle w:val="aff"/>
        <w:numPr>
          <w:ilvl w:val="0"/>
          <w:numId w:val="14"/>
        </w:numPr>
        <w:tabs>
          <w:tab w:val="left" w:pos="1560"/>
        </w:tabs>
        <w:ind w:leftChars="0"/>
      </w:pPr>
      <w:hyperlink r:id="rId38" w:history="1">
        <w:r w:rsidR="00FA01EF" w:rsidRPr="006266BD">
          <w:rPr>
            <w:rStyle w:val="ac"/>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B27314" w:rsidP="00A5408F">
      <w:pPr>
        <w:pStyle w:val="aff"/>
        <w:numPr>
          <w:ilvl w:val="0"/>
          <w:numId w:val="14"/>
        </w:numPr>
        <w:tabs>
          <w:tab w:val="left" w:pos="1560"/>
        </w:tabs>
        <w:ind w:leftChars="0"/>
      </w:pPr>
      <w:hyperlink r:id="rId39" w:history="1">
        <w:r w:rsidR="00FA01EF" w:rsidRPr="006266BD">
          <w:rPr>
            <w:rStyle w:val="ac"/>
          </w:rPr>
          <w:t>R1-2100981</w:t>
        </w:r>
      </w:hyperlink>
      <w:r w:rsidR="00FA01EF" w:rsidRPr="006266BD">
        <w:tab/>
        <w:t>Resource allocation for power saving</w:t>
      </w:r>
      <w:r w:rsidR="00FA01EF" w:rsidRPr="006266BD">
        <w:tab/>
        <w:t>InterDigital, Inc.</w:t>
      </w:r>
    </w:p>
    <w:p w14:paraId="0FBEA8C5" w14:textId="77777777" w:rsidR="00FA01EF" w:rsidRPr="006266BD" w:rsidRDefault="00B27314" w:rsidP="00A5408F">
      <w:pPr>
        <w:pStyle w:val="aff"/>
        <w:numPr>
          <w:ilvl w:val="0"/>
          <w:numId w:val="14"/>
        </w:numPr>
        <w:tabs>
          <w:tab w:val="left" w:pos="1560"/>
        </w:tabs>
        <w:ind w:leftChars="0"/>
      </w:pPr>
      <w:hyperlink r:id="rId40" w:history="1">
        <w:r w:rsidR="00FA01EF" w:rsidRPr="006266BD">
          <w:rPr>
            <w:rStyle w:val="ac"/>
          </w:rPr>
          <w:t>R1-2101060</w:t>
        </w:r>
      </w:hyperlink>
      <w:r w:rsidR="00FA01EF" w:rsidRPr="006266BD">
        <w:tab/>
        <w:t>Discussion on resource allocation for power saving</w:t>
      </w:r>
      <w:r w:rsidR="00FA01EF" w:rsidRPr="006266BD">
        <w:tab/>
        <w:t>CMCC</w:t>
      </w:r>
    </w:p>
    <w:p w14:paraId="205D3FB2" w14:textId="77777777" w:rsidR="00FA01EF" w:rsidRPr="006266BD" w:rsidRDefault="00B27314" w:rsidP="00A5408F">
      <w:pPr>
        <w:pStyle w:val="aff"/>
        <w:numPr>
          <w:ilvl w:val="0"/>
          <w:numId w:val="14"/>
        </w:numPr>
        <w:tabs>
          <w:tab w:val="left" w:pos="1560"/>
        </w:tabs>
        <w:ind w:leftChars="0"/>
      </w:pPr>
      <w:hyperlink r:id="rId41" w:history="1">
        <w:r w:rsidR="00FA01EF" w:rsidRPr="006266BD">
          <w:rPr>
            <w:rStyle w:val="ac"/>
          </w:rPr>
          <w:t>R1-2101086</w:t>
        </w:r>
      </w:hyperlink>
      <w:r w:rsidR="00FA01EF" w:rsidRPr="006266BD">
        <w:tab/>
        <w:t>Discussion on resource allocation for power saving</w:t>
      </w:r>
      <w:r w:rsidR="00FA01EF" w:rsidRPr="006266BD">
        <w:tab/>
        <w:t>ETRI</w:t>
      </w:r>
    </w:p>
    <w:p w14:paraId="346156FF" w14:textId="77777777" w:rsidR="00FA01EF" w:rsidRPr="006266BD" w:rsidRDefault="00B27314" w:rsidP="00A5408F">
      <w:pPr>
        <w:pStyle w:val="aff"/>
        <w:numPr>
          <w:ilvl w:val="0"/>
          <w:numId w:val="14"/>
        </w:numPr>
        <w:tabs>
          <w:tab w:val="left" w:pos="1560"/>
        </w:tabs>
        <w:ind w:leftChars="0"/>
      </w:pPr>
      <w:hyperlink r:id="rId42" w:history="1">
        <w:r w:rsidR="00FA01EF" w:rsidRPr="006266BD">
          <w:rPr>
            <w:rStyle w:val="ac"/>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B27314" w:rsidP="00A5408F">
      <w:pPr>
        <w:pStyle w:val="aff"/>
        <w:numPr>
          <w:ilvl w:val="0"/>
          <w:numId w:val="14"/>
        </w:numPr>
        <w:tabs>
          <w:tab w:val="left" w:pos="1560"/>
        </w:tabs>
        <w:ind w:leftChars="0"/>
      </w:pPr>
      <w:hyperlink r:id="rId43" w:history="1">
        <w:r w:rsidR="00FA01EF" w:rsidRPr="006266BD">
          <w:rPr>
            <w:rStyle w:val="ac"/>
          </w:rPr>
          <w:t>R1-2101231</w:t>
        </w:r>
      </w:hyperlink>
      <w:r w:rsidR="00FA01EF" w:rsidRPr="006266BD">
        <w:tab/>
        <w:t>On Resource Allocation for Power Saving</w:t>
      </w:r>
      <w:r w:rsidR="00FA01EF" w:rsidRPr="006266BD">
        <w:tab/>
        <w:t>Samsung</w:t>
      </w:r>
    </w:p>
    <w:p w14:paraId="3783752B" w14:textId="77777777" w:rsidR="00FA01EF" w:rsidRPr="006266BD" w:rsidRDefault="00B27314" w:rsidP="00A5408F">
      <w:pPr>
        <w:pStyle w:val="aff"/>
        <w:numPr>
          <w:ilvl w:val="0"/>
          <w:numId w:val="14"/>
        </w:numPr>
        <w:tabs>
          <w:tab w:val="left" w:pos="1560"/>
        </w:tabs>
        <w:ind w:leftChars="0"/>
      </w:pPr>
      <w:hyperlink r:id="rId44" w:history="1">
        <w:r w:rsidR="00FA01EF" w:rsidRPr="006266BD">
          <w:rPr>
            <w:rStyle w:val="ac"/>
          </w:rPr>
          <w:t>R1-2101357</w:t>
        </w:r>
      </w:hyperlink>
      <w:r w:rsidR="00FA01EF" w:rsidRPr="006266BD">
        <w:tab/>
        <w:t>Sidelink Resource Allocation for Power Saving</w:t>
      </w:r>
      <w:r w:rsidR="00FA01EF" w:rsidRPr="006266BD">
        <w:tab/>
        <w:t>Apple</w:t>
      </w:r>
    </w:p>
    <w:p w14:paraId="4932B109" w14:textId="77777777" w:rsidR="00FA01EF" w:rsidRPr="006266BD" w:rsidRDefault="00B27314" w:rsidP="00A5408F">
      <w:pPr>
        <w:pStyle w:val="aff"/>
        <w:numPr>
          <w:ilvl w:val="0"/>
          <w:numId w:val="14"/>
        </w:numPr>
        <w:tabs>
          <w:tab w:val="left" w:pos="1560"/>
        </w:tabs>
        <w:ind w:leftChars="0"/>
      </w:pPr>
      <w:hyperlink r:id="rId45" w:history="1">
        <w:r w:rsidR="00FA01EF" w:rsidRPr="006266BD">
          <w:rPr>
            <w:rStyle w:val="ac"/>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B27314" w:rsidP="00A5408F">
      <w:pPr>
        <w:pStyle w:val="aff"/>
        <w:numPr>
          <w:ilvl w:val="0"/>
          <w:numId w:val="14"/>
        </w:numPr>
        <w:tabs>
          <w:tab w:val="left" w:pos="1560"/>
        </w:tabs>
        <w:ind w:leftChars="0"/>
      </w:pPr>
      <w:hyperlink r:id="rId46" w:history="1">
        <w:r w:rsidR="00FA01EF" w:rsidRPr="006266BD">
          <w:rPr>
            <w:rStyle w:val="ac"/>
          </w:rPr>
          <w:t>R1-2101422</w:t>
        </w:r>
      </w:hyperlink>
      <w:r w:rsidR="00FA01EF" w:rsidRPr="006266BD">
        <w:tab/>
        <w:t>On NR Sidelink Resource Allocation for Power Saving</w:t>
      </w:r>
      <w:r w:rsidR="00FA01EF" w:rsidRPr="006266BD">
        <w:tab/>
        <w:t>Convida Wireless</w:t>
      </w:r>
    </w:p>
    <w:p w14:paraId="0108CF8B" w14:textId="77777777" w:rsidR="00FA01EF" w:rsidRPr="006266BD" w:rsidRDefault="00B27314" w:rsidP="00A5408F">
      <w:pPr>
        <w:pStyle w:val="aff"/>
        <w:numPr>
          <w:ilvl w:val="0"/>
          <w:numId w:val="14"/>
        </w:numPr>
        <w:tabs>
          <w:tab w:val="left" w:pos="1560"/>
        </w:tabs>
        <w:ind w:leftChars="0"/>
      </w:pPr>
      <w:hyperlink r:id="rId47" w:history="1">
        <w:r w:rsidR="00FA01EF" w:rsidRPr="006266BD">
          <w:rPr>
            <w:rStyle w:val="ac"/>
          </w:rPr>
          <w:t>R1-2101485</w:t>
        </w:r>
      </w:hyperlink>
      <w:r w:rsidR="00FA01EF" w:rsidRPr="006266BD">
        <w:tab/>
        <w:t>Power Savings for Sidelink</w:t>
      </w:r>
      <w:r w:rsidR="00FA01EF" w:rsidRPr="006266BD">
        <w:tab/>
        <w:t>Qualcomm Incorporated</w:t>
      </w:r>
    </w:p>
    <w:p w14:paraId="4A0EBFB1" w14:textId="77777777" w:rsidR="00FA01EF" w:rsidRPr="006266BD" w:rsidRDefault="00B27314" w:rsidP="00A5408F">
      <w:pPr>
        <w:pStyle w:val="aff"/>
        <w:numPr>
          <w:ilvl w:val="0"/>
          <w:numId w:val="14"/>
        </w:numPr>
        <w:tabs>
          <w:tab w:val="left" w:pos="1560"/>
        </w:tabs>
        <w:ind w:leftChars="0"/>
      </w:pPr>
      <w:hyperlink r:id="rId48" w:history="1">
        <w:r w:rsidR="00FA01EF" w:rsidRPr="006266BD">
          <w:rPr>
            <w:rStyle w:val="ac"/>
          </w:rPr>
          <w:t>R1-2101550</w:t>
        </w:r>
      </w:hyperlink>
      <w:r w:rsidR="00FA01EF" w:rsidRPr="006266BD">
        <w:tab/>
        <w:t>Discussion on resource allocation for power saving</w:t>
      </w:r>
      <w:r w:rsidR="00FA01EF" w:rsidRPr="006266BD">
        <w:tab/>
        <w:t>Sharp</w:t>
      </w:r>
    </w:p>
    <w:p w14:paraId="32DCCBFC" w14:textId="77777777" w:rsidR="00FA01EF" w:rsidRPr="006266BD" w:rsidRDefault="00B27314" w:rsidP="00A5408F">
      <w:pPr>
        <w:pStyle w:val="aff"/>
        <w:numPr>
          <w:ilvl w:val="0"/>
          <w:numId w:val="14"/>
        </w:numPr>
        <w:tabs>
          <w:tab w:val="left" w:pos="1560"/>
        </w:tabs>
        <w:ind w:leftChars="0"/>
      </w:pPr>
      <w:hyperlink r:id="rId49" w:history="1">
        <w:r w:rsidR="00FA01EF" w:rsidRPr="006266BD">
          <w:rPr>
            <w:rStyle w:val="ac"/>
          </w:rPr>
          <w:t>R1-2101572</w:t>
        </w:r>
      </w:hyperlink>
      <w:r w:rsidR="00FA01EF" w:rsidRPr="006266BD">
        <w:tab/>
        <w:t>Discussion on partial sensing and SL DRX impact</w:t>
      </w:r>
      <w:r w:rsidR="00FA01EF" w:rsidRPr="006266BD">
        <w:tab/>
        <w:t>ASUSTeK</w:t>
      </w:r>
    </w:p>
    <w:p w14:paraId="5B8A49F4" w14:textId="77777777" w:rsidR="00FA01EF" w:rsidRPr="006266BD" w:rsidRDefault="00B27314" w:rsidP="00A5408F">
      <w:pPr>
        <w:pStyle w:val="aff"/>
        <w:numPr>
          <w:ilvl w:val="0"/>
          <w:numId w:val="14"/>
        </w:numPr>
        <w:tabs>
          <w:tab w:val="left" w:pos="1560"/>
        </w:tabs>
        <w:ind w:leftChars="0"/>
      </w:pPr>
      <w:hyperlink r:id="rId50" w:history="1">
        <w:r w:rsidR="00FA01EF" w:rsidRPr="006266BD">
          <w:rPr>
            <w:rStyle w:val="ac"/>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B27314" w:rsidP="00EF74FD">
      <w:pPr>
        <w:pStyle w:val="aff"/>
        <w:numPr>
          <w:ilvl w:val="0"/>
          <w:numId w:val="14"/>
        </w:numPr>
        <w:tabs>
          <w:tab w:val="left" w:pos="1560"/>
        </w:tabs>
        <w:ind w:leftChars="0"/>
      </w:pPr>
      <w:hyperlink r:id="rId51" w:history="1">
        <w:r w:rsidR="00FA01EF" w:rsidRPr="006266BD">
          <w:rPr>
            <w:rStyle w:val="ac"/>
          </w:rPr>
          <w:t>R1-2101663</w:t>
        </w:r>
      </w:hyperlink>
      <w:r w:rsidR="00FA01EF" w:rsidRPr="006266BD">
        <w:tab/>
        <w:t>Resource allocation for power saving with partial sensing in NR sidelink enhancement</w:t>
      </w:r>
      <w:r w:rsidR="00FA01EF" w:rsidRPr="006266BD">
        <w:tab/>
        <w:t>ITL</w:t>
      </w:r>
      <w:bookmarkEnd w:id="8"/>
    </w:p>
    <w:p w14:paraId="08C809B9" w14:textId="571C008A" w:rsidR="008805E0" w:rsidRPr="006266BD" w:rsidRDefault="00B27314" w:rsidP="008805E0">
      <w:pPr>
        <w:pStyle w:val="aff"/>
        <w:numPr>
          <w:ilvl w:val="0"/>
          <w:numId w:val="14"/>
        </w:numPr>
        <w:tabs>
          <w:tab w:val="left" w:pos="1560"/>
        </w:tabs>
        <w:ind w:leftChars="0"/>
      </w:pPr>
      <w:hyperlink r:id="rId52" w:history="1">
        <w:r w:rsidR="008805E0" w:rsidRPr="006266BD">
          <w:rPr>
            <w:rStyle w:val="ac"/>
          </w:rPr>
          <w:t>R1-2100021</w:t>
        </w:r>
      </w:hyperlink>
      <w:r w:rsidR="008805E0" w:rsidRPr="006266BD">
        <w:tab/>
        <w:t>LS to RAN1 on SL DRX design</w:t>
      </w:r>
      <w:r w:rsidR="008805E0" w:rsidRPr="006266BD">
        <w:tab/>
        <w:t>RAN2</w:t>
      </w:r>
    </w:p>
    <w:p w14:paraId="40C53C1E" w14:textId="69A032F9" w:rsidR="00EF74FD"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012B2B3"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bookmarkStart w:id="9" w:name="_Hlk62434637"/>
      <w:r w:rsidRPr="00C66D17">
        <w:rPr>
          <w:rFonts w:ascii="Calibri" w:hAnsi="Calibri" w:cs="Calibri"/>
          <w:color w:val="000000"/>
          <w:sz w:val="22"/>
          <w:szCs w:val="22"/>
        </w:rPr>
        <w:t>Random resource selection is supported as a power saving RA scheme</w:t>
      </w:r>
      <w:bookmarkEnd w:id="9"/>
    </w:p>
    <w:p w14:paraId="467C5137"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7"/>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EEF16" w14:textId="77777777" w:rsidR="00B27314" w:rsidRDefault="00B27314">
      <w:r>
        <w:separator/>
      </w:r>
    </w:p>
  </w:endnote>
  <w:endnote w:type="continuationSeparator" w:id="0">
    <w:p w14:paraId="379022E0" w14:textId="77777777" w:rsidR="00B27314" w:rsidRDefault="00B2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3C51" w14:textId="77777777" w:rsidR="00B27314" w:rsidRDefault="00B27314">
      <w:r>
        <w:separator/>
      </w:r>
    </w:p>
  </w:footnote>
  <w:footnote w:type="continuationSeparator" w:id="0">
    <w:p w14:paraId="69474150" w14:textId="77777777" w:rsidR="00B27314" w:rsidRDefault="00B273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305DA0"/>
    <w:multiLevelType w:val="hybridMultilevel"/>
    <w:tmpl w:val="3E7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90A82"/>
    <w:multiLevelType w:val="hybridMultilevel"/>
    <w:tmpl w:val="83C8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27A65"/>
    <w:multiLevelType w:val="hybridMultilevel"/>
    <w:tmpl w:val="A7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27"/>
  </w:num>
  <w:num w:numId="5">
    <w:abstractNumId w:val="24"/>
  </w:num>
  <w:num w:numId="6">
    <w:abstractNumId w:val="19"/>
  </w:num>
  <w:num w:numId="7">
    <w:abstractNumId w:val="9"/>
  </w:num>
  <w:num w:numId="8">
    <w:abstractNumId w:val="30"/>
  </w:num>
  <w:num w:numId="9">
    <w:abstractNumId w:val="14"/>
  </w:num>
  <w:num w:numId="10">
    <w:abstractNumId w:val="25"/>
  </w:num>
  <w:num w:numId="11">
    <w:abstractNumId w:val="17"/>
  </w:num>
  <w:num w:numId="12">
    <w:abstractNumId w:val="4"/>
  </w:num>
  <w:num w:numId="13">
    <w:abstractNumId w:val="15"/>
  </w:num>
  <w:num w:numId="14">
    <w:abstractNumId w:val="13"/>
  </w:num>
  <w:num w:numId="15">
    <w:abstractNumId w:val="26"/>
  </w:num>
  <w:num w:numId="16">
    <w:abstractNumId w:val="2"/>
  </w:num>
  <w:num w:numId="17">
    <w:abstractNumId w:val="18"/>
  </w:num>
  <w:num w:numId="18">
    <w:abstractNumId w:val="5"/>
  </w:num>
  <w:num w:numId="19">
    <w:abstractNumId w:val="11"/>
  </w:num>
  <w:num w:numId="20">
    <w:abstractNumId w:val="23"/>
  </w:num>
  <w:num w:numId="21">
    <w:abstractNumId w:val="29"/>
  </w:num>
  <w:num w:numId="22">
    <w:abstractNumId w:val="20"/>
  </w:num>
  <w:num w:numId="23">
    <w:abstractNumId w:val="12"/>
  </w:num>
  <w:num w:numId="24">
    <w:abstractNumId w:val="21"/>
  </w:num>
  <w:num w:numId="25">
    <w:abstractNumId w:val="16"/>
  </w:num>
  <w:num w:numId="26">
    <w:abstractNumId w:val="10"/>
  </w:num>
  <w:num w:numId="27">
    <w:abstractNumId w:val="7"/>
  </w:num>
  <w:num w:numId="28">
    <w:abstractNumId w:val="6"/>
  </w:num>
  <w:num w:numId="29">
    <w:abstractNumId w:val="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Leon Calvo">
    <w15:presenceInfo w15:providerId="None" w15:userId="Jose Leon Cal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3GPP\RAN1_Meetings\Tdocs\2021\R1-2100205.zip" TargetMode="External"/><Relationship Id="rId26" Type="http://schemas.openxmlformats.org/officeDocument/2006/relationships/hyperlink" Target="file:///C:\3GPP\RAN1_Meetings\Tdocs\2021\R1-2100546.zip" TargetMode="External"/><Relationship Id="rId39" Type="http://schemas.openxmlformats.org/officeDocument/2006/relationships/hyperlink" Target="file:///C:\3GPP\RAN1_Meetings\Tdocs\2021\R1-2100981.zip" TargetMode="External"/><Relationship Id="rId21" Type="http://schemas.openxmlformats.org/officeDocument/2006/relationships/hyperlink" Target="file:///C:\3GPP\RAN1_Meetings\Tdocs\2021\R1-2100466.zip" TargetMode="External"/><Relationship Id="rId34" Type="http://schemas.openxmlformats.org/officeDocument/2006/relationships/hyperlink" Target="file:///C:\3GPP\RAN1_Meetings\Tdocs\2021\R1-2100801.zip" TargetMode="External"/><Relationship Id="rId42" Type="http://schemas.openxmlformats.org/officeDocument/2006/relationships/hyperlink" Target="file:///C:\3GPP\RAN1_Meetings\Tdocs\2021\R1-2101097.zip" TargetMode="External"/><Relationship Id="rId47" Type="http://schemas.openxmlformats.org/officeDocument/2006/relationships/hyperlink" Target="file:///C:\3GPP\RAN1_Meetings\Tdocs\2021\R1-2101485.zip" TargetMode="External"/><Relationship Id="rId50" Type="http://schemas.openxmlformats.org/officeDocument/2006/relationships/hyperlink" Target="file:///C:\3GPP\RAN1_Meetings\Tdocs\2021\R1-2101630.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hyperlink" Target="file:///C:\3GPP\RAN1_Meetings\Tdocs\2021\R1-2100687.zip" TargetMode="External"/><Relationship Id="rId11" Type="http://schemas.openxmlformats.org/officeDocument/2006/relationships/endnotes" Target="endnotes.xml"/><Relationship Id="rId24" Type="http://schemas.openxmlformats.org/officeDocument/2006/relationships/hyperlink" Target="file:///C:\3GPP\RAN1_Meetings\Tdocs\2021\R1-2100517.zip" TargetMode="External"/><Relationship Id="rId32" Type="http://schemas.openxmlformats.org/officeDocument/2006/relationships/hyperlink" Target="file:///C:\3GPP\RAN1_Meetings\Tdocs\2021\R1-2101788.zip" TargetMode="External"/><Relationship Id="rId37" Type="http://schemas.openxmlformats.org/officeDocument/2006/relationships/hyperlink" Target="file:///C:\3GPP\RAN1_Meetings\Tdocs\2021\R1-2100946.zip" TargetMode="External"/><Relationship Id="rId40" Type="http://schemas.openxmlformats.org/officeDocument/2006/relationships/hyperlink" Target="file:///C:\3GPP\RAN1_Meetings\Tdocs\2021\R1-2101060.zip" TargetMode="External"/><Relationship Id="rId45" Type="http://schemas.openxmlformats.org/officeDocument/2006/relationships/hyperlink" Target="file:///C:\3GPP\RAN1_Meetings\Tdocs\2021\R1-2101400.zip" TargetMode="External"/><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0309.zip" TargetMode="External"/><Relationship Id="rId31" Type="http://schemas.openxmlformats.org/officeDocument/2006/relationships/hyperlink" Target="file:///C:\3GPP\RAN1_Meetings\Tdocs\2021\R1-2100701.zip" TargetMode="External"/><Relationship Id="rId44" Type="http://schemas.openxmlformats.org/officeDocument/2006/relationships/hyperlink" Target="file:///C:\3GPP\RAN1_Meetings\Tdocs\2021\R1-2101357.zip" TargetMode="External"/><Relationship Id="rId52"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3GPP\RAN1_Meetings\Tdocs\2021\R1-2100486.zip" TargetMode="External"/><Relationship Id="rId27" Type="http://schemas.openxmlformats.org/officeDocument/2006/relationships/hyperlink" Target="file:///C:\3GPP\RAN1_Meetings\Tdocs\2021\R1-2100612.zip" TargetMode="External"/><Relationship Id="rId30" Type="http://schemas.openxmlformats.org/officeDocument/2006/relationships/hyperlink" Target="file:///C:\3GPP\RAN1_Meetings\Tdocs\2021\R1-2100696.zip" TargetMode="External"/><Relationship Id="rId35" Type="http://schemas.openxmlformats.org/officeDocument/2006/relationships/hyperlink" Target="file:///C:\3GPP\RAN1_Meetings\Tdocs\2021\R1-2100870.zip" TargetMode="External"/><Relationship Id="rId43" Type="http://schemas.openxmlformats.org/officeDocument/2006/relationships/hyperlink" Target="file:///C:\3GPP\RAN1_Meetings\Tdocs\2021\R1-2101231.zip" TargetMode="External"/><Relationship Id="rId48" Type="http://schemas.openxmlformats.org/officeDocument/2006/relationships/hyperlink" Target="file:///C:\3GPP\RAN1_Meetings\Tdocs\2021\R1-2101550.zip" TargetMode="External"/><Relationship Id="rId8" Type="http://schemas.openxmlformats.org/officeDocument/2006/relationships/settings" Target="settings.xml"/><Relationship Id="rId51" Type="http://schemas.openxmlformats.org/officeDocument/2006/relationships/hyperlink" Target="file:///C:\3GPP\RAN1_Meetings\Tdocs\2021\R1-2101663.zip" TargetMode="Externa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1\R1-2100141.zip" TargetMode="External"/><Relationship Id="rId25" Type="http://schemas.openxmlformats.org/officeDocument/2006/relationships/hyperlink" Target="file:///C:\3GPP\RAN1_Meetings\Tdocs\2021\R1-2100538.zip" TargetMode="External"/><Relationship Id="rId33" Type="http://schemas.openxmlformats.org/officeDocument/2006/relationships/hyperlink" Target="file:///C:\3GPP\RAN1_Meetings\Tdocs\2021\R1-2100766.zip" TargetMode="External"/><Relationship Id="rId38" Type="http://schemas.openxmlformats.org/officeDocument/2006/relationships/hyperlink" Target="file:///C:\3GPP\RAN1_Meetings\Tdocs\2021\R1-2100962.zip" TargetMode="External"/><Relationship Id="rId46" Type="http://schemas.openxmlformats.org/officeDocument/2006/relationships/hyperlink" Target="file:///C:\3GPP\RAN1_Meetings\Tdocs\2021\R1-2101422.zip" TargetMode="External"/><Relationship Id="rId20" Type="http://schemas.openxmlformats.org/officeDocument/2006/relationships/hyperlink" Target="file:///C:\3GPP\RAN1_Meetings\Tdocs\2021\R1-2100351.zip" TargetMode="External"/><Relationship Id="rId41" Type="http://schemas.openxmlformats.org/officeDocument/2006/relationships/hyperlink" Target="file:///C:\3GPP\RAN1_Meetings\Tdocs\2021\R1-2101086.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file:///C:\3GPP\RAN1_Meetings\Tdocs\2021\R1-2100492.zip" TargetMode="External"/><Relationship Id="rId28" Type="http://schemas.openxmlformats.org/officeDocument/2006/relationships/hyperlink" Target="file:///C:\3GPP\RAN1_Meetings\Tdocs\2021\R1-2100672.zip" TargetMode="External"/><Relationship Id="rId36" Type="http://schemas.openxmlformats.org/officeDocument/2006/relationships/hyperlink" Target="file:///C:\3GPP\RAN1_Meetings\Tdocs\2021\R1-2100924.zip" TargetMode="External"/><Relationship Id="rId49" Type="http://schemas.openxmlformats.org/officeDocument/2006/relationships/hyperlink" Target="file:///C:\3GPP\RAN1_Meetings\Tdocs\2021\R1-2101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062094FB-B339-4BE7-AE5B-56B1C5110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16</Pages>
  <Words>6791</Words>
  <Characters>38712</Characters>
  <Application>Microsoft Office Word</Application>
  <DocSecurity>0</DocSecurity>
  <Lines>322</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45413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Shupeng Li</cp:lastModifiedBy>
  <cp:revision>5</cp:revision>
  <cp:lastPrinted>2013-05-13T15:37:00Z</cp:lastPrinted>
  <dcterms:created xsi:type="dcterms:W3CDTF">2021-01-27T00:08:00Z</dcterms:created>
  <dcterms:modified xsi:type="dcterms:W3CDTF">2021-01-27T00:11:00Z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