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8447F" w14:textId="77777777" w:rsidR="002E6FFB" w:rsidRDefault="000270B7">
      <w:pPr>
        <w:pStyle w:val="Subtitle"/>
        <w:rPr>
          <w:rStyle w:val="BookTitle1"/>
          <w:i w:val="0"/>
          <w:iCs w:val="0"/>
          <w:color w:val="595959" w:themeColor="text1" w:themeTint="A6"/>
        </w:rPr>
      </w:pPr>
      <w:r>
        <w:rPr>
          <w:rStyle w:val="BookTitle1"/>
          <w:color w:val="595959" w:themeColor="text1" w:themeTint="A6"/>
        </w:rPr>
        <w:t xml:space="preserve">3GPP TSG RAN WG1 Meeting #104-e     </w:t>
      </w:r>
      <w:r>
        <w:rPr>
          <w:rStyle w:val="BookTitle1"/>
          <w:color w:val="595959" w:themeColor="text1" w:themeTint="A6"/>
        </w:rPr>
        <w:tab/>
      </w:r>
      <w:r>
        <w:rPr>
          <w:rStyle w:val="BookTitle1"/>
          <w:color w:val="595959" w:themeColor="text1" w:themeTint="A6"/>
        </w:rPr>
        <w:tab/>
      </w:r>
      <w:r>
        <w:rPr>
          <w:rStyle w:val="BookTitle1"/>
          <w:color w:val="595959" w:themeColor="text1" w:themeTint="A6"/>
        </w:rPr>
        <w:tab/>
        <w:t xml:space="preserve">                                                  R1-210xxxx</w:t>
      </w:r>
    </w:p>
    <w:p w14:paraId="0A089934" w14:textId="77777777" w:rsidR="002E6FFB" w:rsidRDefault="000270B7">
      <w:pPr>
        <w:pStyle w:val="Subtitle"/>
        <w:rPr>
          <w:rStyle w:val="BookTitle1"/>
          <w:i w:val="0"/>
          <w:color w:val="595959" w:themeColor="text1" w:themeTint="A6"/>
        </w:rPr>
      </w:pPr>
      <w:bookmarkStart w:id="0" w:name="_Hlk61804542"/>
      <w:r>
        <w:rPr>
          <w:rStyle w:val="BookTitle1"/>
          <w:color w:val="595959" w:themeColor="text1" w:themeTint="A6"/>
        </w:rPr>
        <w:t>25</w:t>
      </w:r>
      <w:r>
        <w:rPr>
          <w:rStyle w:val="BookTitle1"/>
          <w:color w:val="595959" w:themeColor="text1" w:themeTint="A6"/>
          <w:vertAlign w:val="superscript"/>
        </w:rPr>
        <w:t>th</w:t>
      </w:r>
      <w:r>
        <w:rPr>
          <w:rStyle w:val="BookTitle1"/>
          <w:color w:val="595959" w:themeColor="text1" w:themeTint="A6"/>
        </w:rPr>
        <w:t xml:space="preserve"> January – 5</w:t>
      </w:r>
      <w:r>
        <w:rPr>
          <w:rStyle w:val="BookTitle1"/>
          <w:color w:val="595959" w:themeColor="text1" w:themeTint="A6"/>
          <w:vertAlign w:val="superscript"/>
        </w:rPr>
        <w:t>th</w:t>
      </w:r>
      <w:r>
        <w:rPr>
          <w:rStyle w:val="BookTitle1"/>
          <w:color w:val="595959" w:themeColor="text1" w:themeTint="A6"/>
        </w:rPr>
        <w:t xml:space="preserve"> February 2021</w:t>
      </w:r>
      <w:bookmarkEnd w:id="0"/>
    </w:p>
    <w:p w14:paraId="06EA03EF" w14:textId="77777777" w:rsidR="002E6FFB" w:rsidRDefault="000270B7">
      <w:pPr>
        <w:pBdr>
          <w:top w:val="single" w:sz="4" w:space="1" w:color="000000"/>
          <w:bottom w:val="single" w:sz="4" w:space="1" w:color="000000"/>
        </w:pBdr>
        <w:rPr>
          <w:rStyle w:val="ListParagraphChar"/>
          <w:color w:val="595959" w:themeColor="text1" w:themeTint="A6"/>
        </w:rPr>
      </w:pPr>
      <w:r>
        <w:rPr>
          <w:rStyle w:val="BookTitle1"/>
        </w:rPr>
        <w:t>Agenda Item:</w:t>
      </w:r>
      <w:r>
        <w:rPr>
          <w:rStyle w:val="IntenseReference1"/>
        </w:rPr>
        <w:tab/>
      </w:r>
      <w:r>
        <w:rPr>
          <w:rStyle w:val="IntenseReference1"/>
        </w:rPr>
        <w:tab/>
      </w:r>
      <w:r>
        <w:rPr>
          <w:rStyle w:val="ListParagraphChar"/>
          <w:color w:val="595959" w:themeColor="text1" w:themeTint="A6"/>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color w:val="595959" w:themeColor="text1" w:themeTint="A6"/>
        </w:rPr>
        <w:t>Moderator (Qualcomm Incorporated)</w:t>
      </w:r>
    </w:p>
    <w:p w14:paraId="2062F234" w14:textId="77777777" w:rsidR="002E6FFB" w:rsidRDefault="000270B7">
      <w:pPr>
        <w:pBdr>
          <w:top w:val="single" w:sz="4" w:space="1" w:color="000000"/>
          <w:bottom w:val="single" w:sz="4" w:space="1" w:color="000000"/>
        </w:pBdr>
        <w:ind w:left="1700" w:hanging="1700"/>
        <w:rPr>
          <w:rStyle w:val="ListParagraphChar"/>
          <w:color w:val="595959" w:themeColor="text1" w:themeTint="A6"/>
        </w:rPr>
      </w:pPr>
      <w:r>
        <w:rPr>
          <w:rStyle w:val="BookTitle1"/>
        </w:rPr>
        <w:t xml:space="preserve">Title: </w:t>
      </w:r>
      <w:r>
        <w:rPr>
          <w:rStyle w:val="BookTitle1"/>
        </w:rPr>
        <w:tab/>
      </w:r>
      <w:r>
        <w:rPr>
          <w:rStyle w:val="IntenseReference1"/>
        </w:rPr>
        <w:tab/>
        <w:t xml:space="preserve">DRAFT - </w:t>
      </w:r>
      <w:r>
        <w:rPr>
          <w:rStyle w:val="ListParagraphChar"/>
          <w:color w:val="595959" w:themeColor="text1" w:themeTint="A6"/>
        </w:rPr>
        <w:t>Summary #1 of [104-e-NR-eIAB-02]</w:t>
      </w:r>
    </w:p>
    <w:p w14:paraId="0EF282AB" w14:textId="77777777" w:rsidR="002E6FFB" w:rsidRDefault="000270B7">
      <w:pPr>
        <w:pBdr>
          <w:top w:val="single" w:sz="4" w:space="1" w:color="000000"/>
          <w:bottom w:val="single" w:sz="4" w:space="1" w:color="000000"/>
        </w:pBdr>
        <w:rPr>
          <w:rStyle w:val="ListParagraphChar"/>
          <w:color w:val="595959" w:themeColor="text1" w:themeTint="A6"/>
        </w:rPr>
      </w:pPr>
      <w:r>
        <w:rPr>
          <w:rStyle w:val="BookTitle1"/>
        </w:rPr>
        <w:t>Document for:</w:t>
      </w:r>
      <w:r>
        <w:rPr>
          <w:rStyle w:val="IntenseReference1"/>
        </w:rPr>
        <w:tab/>
      </w:r>
      <w:r>
        <w:rPr>
          <w:rStyle w:val="IntenseReference1"/>
        </w:rPr>
        <w:tab/>
      </w:r>
      <w:r>
        <w:rPr>
          <w:rStyle w:val="ListParagraphChar"/>
          <w:color w:val="595959" w:themeColor="text1" w:themeTint="A6"/>
        </w:rPr>
        <w:t>Discussion and decision</w:t>
      </w:r>
    </w:p>
    <w:p w14:paraId="088BA26E" w14:textId="77777777" w:rsidR="002E6FFB" w:rsidRDefault="000270B7">
      <w:pPr>
        <w:pStyle w:val="Heading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Timing modes, covered in section 2.</w:t>
      </w:r>
    </w:p>
    <w:p w14:paraId="4A7716D9" w14:textId="77777777" w:rsidR="002E6FFB" w:rsidRDefault="000270B7">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Interference management, covered in section 3</w:t>
      </w:r>
    </w:p>
    <w:p w14:paraId="55B45B2C" w14:textId="77777777" w:rsidR="002E6FFB" w:rsidRDefault="000270B7">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Heading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Huawei, HiSilicon</w:t>
            </w:r>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1</w:t>
            </w:r>
            <w:r>
              <w:rPr>
                <w:rFonts w:ascii="Times New Roman" w:hAnsi="Times New Roman"/>
                <w:bCs/>
                <w:color w:val="595959" w:themeColor="text1" w:themeTint="A6"/>
                <w:sz w:val="20"/>
                <w:szCs w:val="20"/>
                <w:lang w:eastAsia="zh-CN"/>
              </w:rPr>
              <w:t xml:space="preserve">: The child-MT may have negative Case#7 TA value. </w:t>
            </w:r>
          </w:p>
          <w:p w14:paraId="55370EA2" w14:textId="77777777" w:rsidR="002E6FFB" w:rsidRDefault="000270B7">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2</w:t>
            </w:r>
            <w:r>
              <w:rPr>
                <w:rFonts w:ascii="Times New Roman" w:hAnsi="Times New Roman"/>
                <w:bCs/>
                <w:color w:val="595959" w:themeColor="text1" w:themeTint="A6"/>
                <w:sz w:val="20"/>
                <w:szCs w:val="20"/>
                <w:lang w:eastAsia="zh-CN"/>
              </w:rPr>
              <w:t xml:space="preserve">: The child IAB node may have issue deciding child-DU’s DL TX timing with Case#7 TA. </w:t>
            </w:r>
          </w:p>
          <w:p w14:paraId="3C392E73" w14:textId="77777777" w:rsidR="002E6FFB" w:rsidRDefault="000270B7">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3</w:t>
            </w:r>
            <w:r>
              <w:rPr>
                <w:rFonts w:ascii="Times New Roman" w:hAnsi="Times New Roman"/>
                <w:bCs/>
                <w:color w:val="595959" w:themeColor="text1" w:themeTint="A6"/>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Issue1</w:t>
            </w:r>
            <w:r>
              <w:rPr>
                <w:rFonts w:ascii="Times New Roman" w:hAnsi="Times New Roman"/>
                <w:bCs/>
                <w:iCs/>
                <w:color w:val="595959" w:themeColor="text1" w:themeTint="A6"/>
                <w:sz w:val="20"/>
                <w:szCs w:val="20"/>
                <w:lang w:eastAsia="zh-CN"/>
              </w:rPr>
              <w:t xml:space="preserve">: Both the ranges of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need to be changed in the specification. </w:t>
            </w:r>
          </w:p>
          <w:p w14:paraId="2B1E1ED4" w14:textId="77777777" w:rsidR="002E6FFB" w:rsidRDefault="000270B7">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Issue2</w:t>
            </w:r>
            <w:r>
              <w:rPr>
                <w:rFonts w:ascii="Times New Roman" w:hAnsi="Times New Roman"/>
                <w:bCs/>
                <w:iCs/>
                <w:color w:val="595959" w:themeColor="text1" w:themeTint="A6"/>
                <w:sz w:val="20"/>
                <w:szCs w:val="20"/>
                <w:lang w:eastAsia="zh-CN"/>
              </w:rPr>
              <w:t xml:space="preserve">: There will be sudden changes of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Issue3</w:t>
            </w:r>
            <w:r>
              <w:rPr>
                <w:rFonts w:ascii="Times New Roman" w:hAnsi="Times New Roman"/>
                <w:bCs/>
                <w:iCs/>
                <w:color w:val="595959" w:themeColor="text1" w:themeTint="A6"/>
                <w:sz w:val="20"/>
                <w:szCs w:val="20"/>
                <w:lang w:eastAsia="zh-CN"/>
              </w:rPr>
              <w:t xml:space="preserve">: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1</w:t>
            </w:r>
            <w:r>
              <w:rPr>
                <w:rFonts w:ascii="Times New Roman" w:hAnsi="Times New Roman"/>
                <w:bCs/>
                <w:color w:val="595959" w:themeColor="text1" w:themeTint="A6"/>
                <w:sz w:val="20"/>
                <w:szCs w:val="20"/>
                <w:lang w:eastAsia="zh-CN"/>
              </w:rPr>
              <w:t>: The IAB node may have issue deciding IAB-DU’s DL TX timing with Case#6 TA.</w:t>
            </w:r>
          </w:p>
          <w:p w14:paraId="573006E3" w14:textId="77777777" w:rsidR="002E6FFB" w:rsidRDefault="000270B7">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2</w:t>
            </w:r>
            <w:r>
              <w:rPr>
                <w:rFonts w:ascii="Times New Roman" w:hAnsi="Times New Roman"/>
                <w:bCs/>
                <w:color w:val="595959" w:themeColor="text1" w:themeTint="A6"/>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color w:val="595959" w:themeColor="text1" w:themeTint="A6"/>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Issue1</w:t>
            </w:r>
            <w:r>
              <w:rPr>
                <w:rFonts w:ascii="Times New Roman" w:hAnsi="Times New Roman"/>
                <w:bCs/>
                <w:iCs/>
                <w:color w:val="595959" w:themeColor="text1" w:themeTint="A6"/>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color w:val="595959" w:themeColor="text1" w:themeTint="A6"/>
                <w:sz w:val="20"/>
                <w:szCs w:val="20"/>
                <w:lang w:eastAsia="zh-CN"/>
              </w:rPr>
              <w:t xml:space="preserve">. </w:t>
            </w:r>
          </w:p>
          <w:p w14:paraId="1D9E42D5" w14:textId="77777777" w:rsidR="002E6FFB" w:rsidRDefault="000270B7">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Issue2</w:t>
            </w:r>
            <w:r>
              <w:rPr>
                <w:rFonts w:ascii="Times New Roman" w:hAnsi="Times New Roman"/>
                <w:bCs/>
                <w:iCs/>
                <w:color w:val="595959" w:themeColor="text1" w:themeTint="A6"/>
                <w:sz w:val="20"/>
                <w:szCs w:val="20"/>
                <w:lang w:eastAsia="zh-CN"/>
              </w:rPr>
              <w:t xml:space="preserve">: There will be sudden changes of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values to IAB-MT when an IAB node switching from Case#1 timing </w:t>
            </w:r>
            <w:r>
              <w:rPr>
                <w:rFonts w:ascii="Times New Roman" w:hAnsi="Times New Roman"/>
                <w:bCs/>
                <w:iCs/>
                <w:color w:val="595959" w:themeColor="text1" w:themeTint="A6"/>
                <w:sz w:val="20"/>
                <w:szCs w:val="20"/>
                <w:lang w:eastAsia="zh-CN"/>
              </w:rPr>
              <w:lastRenderedPageBreak/>
              <w:t xml:space="preserve">to Case#6 timing, which may fail the TA averaging across a time window. </w:t>
            </w:r>
          </w:p>
          <w:p w14:paraId="5B76B540" w14:textId="77777777" w:rsidR="002E6FFB" w:rsidRDefault="000270B7">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Issue3</w:t>
            </w:r>
            <w:r>
              <w:rPr>
                <w:rFonts w:ascii="Times New Roman" w:hAnsi="Times New Roman"/>
                <w:bCs/>
                <w:iCs/>
                <w:color w:val="595959" w:themeColor="text1" w:themeTint="A6"/>
                <w:sz w:val="20"/>
                <w:szCs w:val="20"/>
                <w:lang w:eastAsia="zh-CN"/>
              </w:rPr>
              <w:t xml:space="preserve">: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Always transmitting Case#1 TA to its child-MT. Both the ranges of Rel-16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are unchanged to calculate child-DU’s DL TX timing. </w:t>
            </w:r>
          </w:p>
          <w:p w14:paraId="69650CB9"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TA</m:t>
                  </m:r>
                </m:e>
                <m:sub>
                  <m:r>
                    <w:rPr>
                      <w:rFonts w:ascii="Cambria Math" w:hAnsi="Cambria Math"/>
                      <w:color w:val="595959" w:themeColor="text1" w:themeTint="A6"/>
                      <w:sz w:val="20"/>
                      <w:szCs w:val="20"/>
                      <w:lang w:eastAsia="zh-CN"/>
                    </w:rPr>
                    <m:t>Case7</m:t>
                  </m:r>
                </m:sub>
              </m:sSub>
              <m:r>
                <w:rPr>
                  <w:rFonts w:ascii="Cambria Math" w:hAnsi="Cambria Math"/>
                  <w:color w:val="595959" w:themeColor="text1" w:themeTint="A6"/>
                  <w:sz w:val="20"/>
                  <w:szCs w:val="20"/>
                  <w:lang w:eastAsia="zh-CN"/>
                </w:rPr>
                <m:t>=</m:t>
              </m:r>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TA</m:t>
                  </m:r>
                </m:e>
                <m:sub>
                  <m:r>
                    <w:rPr>
                      <w:rFonts w:ascii="Cambria Math" w:hAnsi="Cambria Math"/>
                      <w:color w:val="595959" w:themeColor="text1" w:themeTint="A6"/>
                      <w:sz w:val="20"/>
                      <w:szCs w:val="20"/>
                      <w:lang w:eastAsia="zh-CN"/>
                    </w:rPr>
                    <m:t>Case1</m:t>
                  </m:r>
                </m:sub>
              </m:sSub>
              <m:r>
                <w:rPr>
                  <w:rFonts w:ascii="Cambria Math" w:hAnsi="Cambria Math"/>
                  <w:color w:val="595959" w:themeColor="text1" w:themeTint="A6"/>
                  <w:sz w:val="20"/>
                  <w:szCs w:val="20"/>
                  <w:lang w:eastAsia="zh-CN"/>
                </w:rPr>
                <m:t>-</m:t>
              </m:r>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 xml:space="preserve">  TA</m:t>
                  </m:r>
                </m:e>
                <m:sub>
                  <m:r>
                    <w:rPr>
                      <w:rFonts w:ascii="Cambria Math" w:hAnsi="Cambria Math"/>
                      <w:color w:val="595959" w:themeColor="text1" w:themeTint="A6"/>
                      <w:sz w:val="20"/>
                      <w:szCs w:val="20"/>
                      <w:lang w:eastAsia="zh-CN"/>
                    </w:rPr>
                    <m:t>offset, Case7</m:t>
                  </m:r>
                </m:sub>
              </m:sSub>
            </m:oMath>
            <w:r>
              <w:rPr>
                <w:rFonts w:ascii="Times New Roman" w:hAnsi="Times New Roman"/>
                <w:bCs/>
                <w:iCs/>
                <w:color w:val="595959" w:themeColor="text1" w:themeTint="A6"/>
                <w:sz w:val="20"/>
                <w:szCs w:val="20"/>
                <w:lang w:eastAsia="zh-CN"/>
              </w:rPr>
              <w:t>.</w:t>
            </w:r>
          </w:p>
          <w:p w14:paraId="64A60F57"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Always transmitting Case#1 TA to IAB-MT. Both the ranges of Rel-16 TA and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m:t>
                  </m:r>
                </m:e>
                <m:sub>
                  <m:r>
                    <w:rPr>
                      <w:rFonts w:ascii="Cambria Math" w:hAnsi="Cambria Math"/>
                      <w:color w:val="595959" w:themeColor="text1" w:themeTint="A6"/>
                      <w:sz w:val="20"/>
                      <w:szCs w:val="20"/>
                      <w:lang w:eastAsia="zh-CN"/>
                    </w:rPr>
                    <m:t>delta</m:t>
                  </m:r>
                </m:sub>
              </m:sSub>
            </m:oMath>
            <w:r>
              <w:rPr>
                <w:rFonts w:ascii="Times New Roman" w:hAnsi="Times New Roman"/>
                <w:bCs/>
                <w:iCs/>
                <w:color w:val="595959" w:themeColor="text1" w:themeTint="A6"/>
                <w:sz w:val="20"/>
                <w:szCs w:val="20"/>
                <w:lang w:eastAsia="zh-CN"/>
              </w:rPr>
              <w:t xml:space="preserve"> are unchanged to calculate IAB-DU’s DL TX timing. </w:t>
            </w:r>
          </w:p>
          <w:p w14:paraId="148B4E3B"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TA</m:t>
                  </m:r>
                </m:e>
                <m:sub>
                  <m:r>
                    <w:rPr>
                      <w:rFonts w:ascii="Cambria Math" w:hAnsi="Cambria Math"/>
                      <w:color w:val="595959" w:themeColor="text1" w:themeTint="A6"/>
                      <w:sz w:val="20"/>
                      <w:szCs w:val="20"/>
                      <w:lang w:eastAsia="zh-CN"/>
                    </w:rPr>
                    <m:t>Case6</m:t>
                  </m:r>
                </m:sub>
              </m:sSub>
              <m:r>
                <w:rPr>
                  <w:rFonts w:ascii="Cambria Math" w:hAnsi="Cambria Math"/>
                  <w:color w:val="595959" w:themeColor="text1" w:themeTint="A6"/>
                  <w:sz w:val="20"/>
                  <w:szCs w:val="20"/>
                  <w:lang w:eastAsia="zh-CN"/>
                </w:rPr>
                <m:t>=</m:t>
              </m:r>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TA</m:t>
                  </m:r>
                </m:e>
                <m:sub>
                  <m:r>
                    <w:rPr>
                      <w:rFonts w:ascii="Cambria Math" w:hAnsi="Cambria Math"/>
                      <w:color w:val="595959" w:themeColor="text1" w:themeTint="A6"/>
                      <w:sz w:val="20"/>
                      <w:szCs w:val="20"/>
                      <w:lang w:eastAsia="zh-CN"/>
                    </w:rPr>
                    <m:t>Case1</m:t>
                  </m:r>
                </m:sub>
              </m:sSub>
              <m:r>
                <w:rPr>
                  <w:rFonts w:ascii="Cambria Math" w:hAnsi="Cambria Math"/>
                  <w:color w:val="595959" w:themeColor="text1" w:themeTint="A6"/>
                  <w:sz w:val="20"/>
                  <w:szCs w:val="20"/>
                  <w:lang w:eastAsia="zh-CN"/>
                </w:rPr>
                <m:t>-</m:t>
              </m:r>
              <m:sSub>
                <m:sSubPr>
                  <m:ctrlPr>
                    <w:rPr>
                      <w:rFonts w:ascii="Cambria Math" w:hAnsi="Cambria Math"/>
                      <w:bCs/>
                      <w:i/>
                      <w:iCs/>
                      <w:color w:val="595959" w:themeColor="text1" w:themeTint="A6"/>
                      <w:sz w:val="20"/>
                      <w:szCs w:val="20"/>
                      <w:lang w:eastAsia="zh-CN"/>
                    </w:rPr>
                  </m:ctrlPr>
                </m:sSubPr>
                <m:e>
                  <m:r>
                    <w:rPr>
                      <w:rFonts w:ascii="Cambria Math" w:hAnsi="Cambria Math"/>
                      <w:color w:val="595959" w:themeColor="text1" w:themeTint="A6"/>
                      <w:sz w:val="20"/>
                      <w:szCs w:val="20"/>
                      <w:lang w:eastAsia="zh-CN"/>
                    </w:rPr>
                    <m:t xml:space="preserve">  TA</m:t>
                  </m:r>
                </m:e>
                <m:sub>
                  <m:r>
                    <w:rPr>
                      <w:rFonts w:ascii="Cambria Math" w:hAnsi="Cambria Math"/>
                      <w:color w:val="595959" w:themeColor="text1" w:themeTint="A6"/>
                      <w:sz w:val="20"/>
                      <w:szCs w:val="20"/>
                      <w:lang w:eastAsia="zh-CN"/>
                    </w:rPr>
                    <m:t>offset, Case6</m:t>
                  </m:r>
                </m:sub>
              </m:sSub>
            </m:oMath>
            <w:r>
              <w:rPr>
                <w:rFonts w:ascii="Times New Roman" w:hAnsi="Times New Roman"/>
                <w:bCs/>
                <w:iCs/>
                <w:color w:val="595959" w:themeColor="text1" w:themeTint="A6"/>
                <w:sz w:val="20"/>
                <w:szCs w:val="20"/>
                <w:lang w:eastAsia="zh-CN"/>
              </w:rPr>
              <w:t>.</w:t>
            </w:r>
          </w:p>
          <w:p w14:paraId="3F44E388"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r>
              <w:t>CEWiT, Tejas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Parent node signals TA and T_delta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color w:val="595959" w:themeColor="text1" w:themeTint="A6"/>
                <w:lang w:val="en-US" w:eastAsia="ko-KR"/>
              </w:rPr>
            </w:pPr>
            <w:r>
              <w:rPr>
                <w:color w:val="595959" w:themeColor="text1" w:themeTint="A6"/>
                <w:u w:val="single"/>
                <w:lang w:val="en-US" w:eastAsia="ko-KR"/>
              </w:rPr>
              <w:t>Approach 1</w:t>
            </w:r>
            <w:r>
              <w:rPr>
                <w:color w:val="595959" w:themeColor="text1" w:themeTint="A6"/>
                <w:lang w:val="en-US" w:eastAsia="ko-KR"/>
              </w:rPr>
              <w:t>. MT Tx timing is adjusted by parent-DU using TA mechanism</w:t>
            </w:r>
          </w:p>
          <w:p w14:paraId="01D87E34"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color w:val="595959" w:themeColor="text1" w:themeTint="A6"/>
                <w:u w:val="single"/>
                <w:lang w:val="en-US" w:eastAsia="ko-KR"/>
              </w:rPr>
            </w:pPr>
            <w:r>
              <w:rPr>
                <w:color w:val="595959" w:themeColor="text1" w:themeTint="A6"/>
                <w:u w:val="single"/>
                <w:lang w:val="en-US" w:eastAsia="ko-KR"/>
              </w:rPr>
              <w:t>Approach 2.</w:t>
            </w:r>
            <w:r>
              <w:rPr>
                <w:color w:val="595959" w:themeColor="text1" w:themeTint="A6"/>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ZTE, Sanechips</w:t>
            </w:r>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For the solution with TDMed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t>TDMed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Case-1 timing and case-7 timing operating in TDMed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ListParagraph"/>
              <w:numPr>
                <w:ilvl w:val="0"/>
                <w:numId w:val="7"/>
              </w:numPr>
              <w:spacing w:after="0" w:line="240" w:lineRule="auto"/>
              <w:jc w:val="both"/>
              <w:textAlignment w:val="auto"/>
              <w:rPr>
                <w:b/>
                <w:bCs/>
                <w:color w:val="595959" w:themeColor="text1" w:themeTint="A6"/>
                <w:sz w:val="20"/>
                <w:szCs w:val="20"/>
                <w:lang w:val="en-US"/>
              </w:rPr>
            </w:pPr>
            <w:r>
              <w:rPr>
                <w:b/>
                <w:bCs/>
                <w:color w:val="595959" w:themeColor="text1" w:themeTint="A6"/>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ListParagraph"/>
              <w:numPr>
                <w:ilvl w:val="0"/>
                <w:numId w:val="7"/>
              </w:numPr>
              <w:spacing w:after="0" w:line="240" w:lineRule="auto"/>
              <w:jc w:val="both"/>
              <w:textAlignment w:val="auto"/>
              <w:rPr>
                <w:b/>
                <w:bCs/>
                <w:color w:val="595959" w:themeColor="text1" w:themeTint="A6"/>
                <w:lang w:val="en-US"/>
              </w:rPr>
            </w:pPr>
            <w:r>
              <w:rPr>
                <w:b/>
                <w:bCs/>
                <w:color w:val="595959" w:themeColor="text1" w:themeTint="A6"/>
                <w:sz w:val="20"/>
                <w:szCs w:val="20"/>
                <w:lang w:val="en-US"/>
              </w:rPr>
              <w:t xml:space="preserve">Case#1 timing can be derived from the propagation delay, obtained with Alt. 2, and </w:t>
            </w:r>
            <w:r>
              <w:rPr>
                <w:b/>
                <w:bCs/>
                <w:i/>
                <w:iCs/>
                <w:color w:val="595959" w:themeColor="text1" w:themeTint="A6"/>
                <w:sz w:val="20"/>
                <w:szCs w:val="20"/>
                <w:lang w:val="en-US"/>
              </w:rPr>
              <w:t>T_delta</w:t>
            </w:r>
            <w:r>
              <w:rPr>
                <w:b/>
                <w:bCs/>
                <w:color w:val="595959" w:themeColor="text1" w:themeTint="A6"/>
                <w:sz w:val="20"/>
                <w:szCs w:val="20"/>
                <w:lang w:val="en-US"/>
              </w:rPr>
              <w:t>.</w:t>
            </w:r>
          </w:p>
          <w:p w14:paraId="59DA6B71" w14:textId="77777777" w:rsidR="002E6FFB" w:rsidRDefault="000270B7">
            <w:pPr>
              <w:pStyle w:val="ListParagraph"/>
              <w:numPr>
                <w:ilvl w:val="0"/>
                <w:numId w:val="7"/>
              </w:numPr>
              <w:spacing w:after="0" w:line="240" w:lineRule="auto"/>
              <w:jc w:val="both"/>
              <w:textAlignment w:val="auto"/>
              <w:rPr>
                <w:b/>
                <w:bCs/>
                <w:color w:val="595959" w:themeColor="text1" w:themeTint="A6"/>
                <w:lang w:val="en-US"/>
              </w:rPr>
            </w:pPr>
            <w:r>
              <w:rPr>
                <w:b/>
                <w:bCs/>
                <w:color w:val="595959" w:themeColor="text1" w:themeTint="A6"/>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T_delta MAC CE in order to increase ISD for IAB-nodes operating in Case-6 </w:t>
            </w:r>
            <w:r>
              <w:rPr>
                <w:rFonts w:ascii="Calibri-Bold" w:eastAsiaTheme="minorHAnsi" w:hAnsi="Calibri-Bold" w:cs="Calibri-Bold"/>
                <w:b/>
                <w:bCs/>
                <w:lang w:val="en-US"/>
              </w:rPr>
              <w:lastRenderedPageBreak/>
              <w:t>or Case-7 and discuss whether there is sufficient motivation to change the T_delta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favor of symbol level alignment (7 companies in favor,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ListParagraph"/>
        <w:numPr>
          <w:ilvl w:val="0"/>
          <w:numId w:val="9"/>
        </w:numPr>
        <w:rPr>
          <w:rFonts w:ascii="Calibri" w:eastAsia="Calibri" w:hAnsi="Calibri"/>
          <w:b/>
          <w:bCs/>
          <w:color w:val="auto"/>
          <w:sz w:val="20"/>
          <w:szCs w:val="20"/>
          <w14:textFill>
            <w14:solidFill>
              <w14:srgbClr w14:val="000000">
                <w14:lumMod w14:val="65000"/>
                <w14:lumOff w14:val="35000"/>
              </w14:srgbClr>
            </w14:solidFill>
          </w14:textFill>
        </w:rPr>
      </w:pPr>
      <w:r>
        <w:rPr>
          <w:rFonts w:ascii="Calibri" w:eastAsia="Calibri" w:hAnsi="Calibri"/>
          <w:b/>
          <w:bCs/>
          <w:color w:val="auto"/>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lastRenderedPageBreak/>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ZTE, Sanechips</w:t>
            </w:r>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r w:rsidRPr="006C29A4">
              <w:rPr>
                <w:lang w:eastAsia="ko-KR"/>
              </w:rPr>
              <w:t>Yes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Heading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Huawei, HiSilicon</w:t>
            </w:r>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For CLI mitigation, exchange of resource configuration between IAB nodes should be specified, including TDD configuration and/or resource type configuration. Related signaling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lastRenderedPageBreak/>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ListParagraph"/>
              <w:numPr>
                <w:ilvl w:val="0"/>
                <w:numId w:val="10"/>
              </w:numPr>
              <w:spacing w:after="0" w:line="240" w:lineRule="auto"/>
              <w:rPr>
                <w:rFonts w:asciiTheme="majorBidi" w:eastAsia="Batang" w:hAnsiTheme="majorBidi" w:cstheme="majorBidi"/>
                <w:color w:val="auto"/>
                <w14:textFill>
                  <w14:solidFill>
                    <w14:srgbClr w14:val="000000">
                      <w14:lumMod w14:val="65000"/>
                      <w14:lumOff w14:val="35000"/>
                    </w14:srgbClr>
                  </w14:solidFill>
                </w14:textFill>
              </w:rPr>
            </w:pPr>
            <w:r>
              <w:rPr>
                <w:rFonts w:asciiTheme="majorBidi" w:eastAsia="Batang" w:hAnsiTheme="majorBidi" w:cstheme="majorBidi"/>
                <w:color w:val="auto"/>
                <w14:textFill>
                  <w14:solidFill>
                    <w14:srgbClr w14:val="000000">
                      <w14:lumMod w14:val="65000"/>
                      <w14:lumOff w14:val="35000"/>
                    </w14:srgbClr>
                  </w14:solidFill>
                </w14:textFill>
              </w:rPr>
              <w:t>Methods for inter-IAB DU to DU interference management can be applied to IAB-DU to non-IAB-DU interference management;</w:t>
            </w:r>
          </w:p>
          <w:p w14:paraId="0A38403A" w14:textId="77777777" w:rsidR="002E6FFB" w:rsidRDefault="000270B7">
            <w:pPr>
              <w:pStyle w:val="ListParagraph"/>
              <w:numPr>
                <w:ilvl w:val="0"/>
                <w:numId w:val="10"/>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auto"/>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lastRenderedPageBreak/>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r>
              <w:t>CEWiT, Tejas Networks, Reliance Jio,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lastRenderedPageBreak/>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Severe interference will not always allow an IAB node to work in simultaneous MTRx/DU-Tx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ZTE, Sanechips</w:t>
            </w:r>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lastRenderedPageBreak/>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Rel-16 CLI framework does not support coordination across CUs to indicate the SRS configurations for UEs/IAB-MT’s CLI measurement.</w:t>
            </w:r>
          </w:p>
          <w:p w14:paraId="7259A46A"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Rel-16 CLI measurements are RRC configured, and reports are L3 reports. Hence the DU (or parent-node </w:t>
            </w:r>
            <w:r>
              <w:rPr>
                <w:rFonts w:asciiTheme="majorBidi" w:hAnsiTheme="majorBidi" w:cstheme="majorBidi"/>
                <w:color w:val="595959" w:themeColor="text1" w:themeTint="A6"/>
              </w:rPr>
              <w:t>DU) is not involved in configuring the measurements of its UEs (or child MTs) and more importantly does not know about the result of their CLI measurements.</w:t>
            </w:r>
          </w:p>
          <w:p w14:paraId="006613E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994B291"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A standardized DU-to-DU CLI management is needed for inter-operability and especially in IAB, for a CU to </w:t>
            </w:r>
            <w:r>
              <w:rPr>
                <w:rFonts w:asciiTheme="majorBidi" w:hAnsiTheme="majorBidi" w:cstheme="majorBidi"/>
                <w:color w:val="595959" w:themeColor="text1" w:themeTint="A6"/>
              </w:rPr>
              <w:t>determine proper resource configurations for its IAB-DUs.</w:t>
            </w:r>
          </w:p>
          <w:p w14:paraId="189339A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MT-to-MT CLI measurements/reports may not be always sufficient to provide the required information about </w:t>
            </w:r>
            <w:r>
              <w:rPr>
                <w:rFonts w:asciiTheme="majorBidi" w:hAnsiTheme="majorBidi" w:cstheme="majorBidi"/>
                <w:color w:val="595959" w:themeColor="text1" w:themeTint="A6"/>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lastRenderedPageBreak/>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Local coupling between the transmit and receive antennas</w:t>
            </w:r>
          </w:p>
          <w:p w14:paraId="76FF5039"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The efficiency of operating in enhanced multiplexing modes depends on the communication configuration (e.g. </w:t>
            </w:r>
            <w:r>
              <w:rPr>
                <w:rFonts w:asciiTheme="majorBidi" w:hAnsiTheme="majorBidi" w:cstheme="majorBidi"/>
                <w:color w:val="595959" w:themeColor="text1" w:themeTint="A6"/>
              </w:rPr>
              <w:t>TX/RX beamforming) and may change over time.</w:t>
            </w:r>
          </w:p>
          <w:p w14:paraId="212ABD63"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An IAB-node, at times and for given configurations, may not be able to effectively operate in an enhanced </w:t>
            </w:r>
            <w:r>
              <w:rPr>
                <w:rFonts w:asciiTheme="majorBidi" w:hAnsiTheme="majorBidi" w:cstheme="majorBidi"/>
                <w:color w:val="595959" w:themeColor="text1" w:themeTint="A6"/>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Support local refinement indication by IAB-node to the parent-node (e.g. via MAC-CE) for simultaneous </w:t>
            </w:r>
            <w:r>
              <w:rPr>
                <w:rFonts w:asciiTheme="majorBidi" w:hAnsiTheme="majorBidi" w:cstheme="majorBidi"/>
                <w:color w:val="595959" w:themeColor="text1" w:themeTint="A6"/>
              </w:rPr>
              <w:t>operation:</w:t>
            </w:r>
          </w:p>
          <w:p w14:paraId="4042AD0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dynamically indicate whether the semi-static capability for enhanced multiplexing is applicable at </w:t>
            </w:r>
            <w:r>
              <w:rPr>
                <w:rFonts w:asciiTheme="majorBidi" w:hAnsiTheme="majorBidi" w:cstheme="majorBidi"/>
                <w:color w:val="595959" w:themeColor="text1" w:themeTint="A6"/>
              </w:rPr>
              <w:t>the time.</w:t>
            </w:r>
          </w:p>
          <w:p w14:paraId="58F546A0"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specify conditions required to realize the enhanced multiplexing capability, e.g. timing mode and/or </w:t>
            </w:r>
            <w:r>
              <w:rPr>
                <w:rFonts w:asciiTheme="majorBidi" w:hAnsiTheme="majorBidi" w:cstheme="majorBidi"/>
                <w:color w:val="595959" w:themeColor="text1" w:themeTint="A6"/>
              </w:rPr>
              <w:t>TX power constraints.</w:t>
            </w:r>
          </w:p>
          <w:p w14:paraId="54A35AD7"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Support indicating the configuration(s) required to enable an enhanced multiplexing capability by IAB-node </w:t>
            </w:r>
            <w:r>
              <w:rPr>
                <w:rFonts w:asciiTheme="majorBidi" w:hAnsiTheme="majorBidi" w:cstheme="majorBidi"/>
                <w:color w:val="595959" w:themeColor="text1" w:themeTint="A6"/>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Support indicating DU resource type (Hard/Soft/NA) per beam or per SSB area or per child node by donor </w:t>
            </w:r>
            <w:r>
              <w:rPr>
                <w:rFonts w:asciiTheme="majorBidi" w:hAnsiTheme="majorBidi" w:cstheme="majorBidi"/>
                <w:color w:val="595959" w:themeColor="text1" w:themeTint="A6"/>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#1: IAB-node (MT) transmission in UL access slots</w:t>
            </w:r>
          </w:p>
          <w:p w14:paraId="736103F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lastRenderedPageBreak/>
              <w:t>Case #2: IAB-node (MT) transmission in DL access slots</w:t>
            </w:r>
          </w:p>
          <w:p w14:paraId="6BE1B82D"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#2-1: At a given time instance (OFDM symbol(s)), MT is configured/indicated as “U” but UE is configured/indicated as “D”</w:t>
            </w:r>
          </w:p>
          <w:p w14:paraId="4D637F06"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Case #2-2: At a given time instance (OFDM symbol(s)), both MT and UE are </w:t>
            </w:r>
            <w:r>
              <w:rPr>
                <w:rFonts w:asciiTheme="majorBidi" w:hAnsiTheme="majorBidi" w:cstheme="majorBidi"/>
                <w:color w:val="595959" w:themeColor="text1" w:themeTint="A6"/>
              </w:rPr>
              <w:t>configured/indicated as “D”</w:t>
            </w:r>
          </w:p>
          <w:p w14:paraId="7D0CD99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#3: IAB-node (DU) transmission in UL access slots (of MT)</w:t>
            </w:r>
          </w:p>
          <w:p w14:paraId="7103D8C8"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For case #2-2, an explicit signaling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7A79F2D1" w14:textId="77777777" w:rsidR="002E6FFB" w:rsidRDefault="000270B7">
      <w:pPr>
        <w:rPr>
          <w:rFonts w:eastAsia="Batang"/>
        </w:rPr>
      </w:pPr>
      <w:r>
        <w:rPr>
          <w:rFonts w:eastAsia="Batang"/>
        </w:rPr>
        <w:t>The views of various companies for the following aspects are summarized below:</w:t>
      </w:r>
    </w:p>
    <w:p w14:paraId="336534B6" w14:textId="77777777" w:rsidR="002E6FFB" w:rsidRDefault="000270B7">
      <w:pPr>
        <w:pStyle w:val="ListParagraph"/>
        <w:numPr>
          <w:ilvl w:val="0"/>
          <w:numId w:val="12"/>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Self-interference management</w:t>
      </w:r>
    </w:p>
    <w:p w14:paraId="4CA3FC77" w14:textId="77777777" w:rsidR="002E6FFB" w:rsidRDefault="000270B7">
      <w:pPr>
        <w:pStyle w:val="ListParagraph"/>
        <w:numPr>
          <w:ilvl w:val="0"/>
          <w:numId w:val="12"/>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DU-to-DU CLI measurement and report</w:t>
      </w:r>
    </w:p>
    <w:p w14:paraId="4A192C9C" w14:textId="77777777" w:rsidR="002E6FFB" w:rsidRDefault="000270B7">
      <w:pPr>
        <w:pStyle w:val="ListParagraph"/>
        <w:numPr>
          <w:ilvl w:val="0"/>
          <w:numId w:val="12"/>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CLI enhancement ideas</w:t>
      </w:r>
    </w:p>
    <w:p w14:paraId="42D12C2C" w14:textId="77777777" w:rsidR="002E6FFB" w:rsidRDefault="000270B7">
      <w:pPr>
        <w:pStyle w:val="ListParagraph"/>
        <w:numPr>
          <w:ilvl w:val="0"/>
          <w:numId w:val="12"/>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Interference mitigation ideas</w:t>
      </w:r>
    </w:p>
    <w:p w14:paraId="6D98631B" w14:textId="77777777" w:rsidR="002E6FFB" w:rsidRDefault="002E6FFB">
      <w:pPr>
        <w:rPr>
          <w:rFonts w:eastAsia="Batang"/>
        </w:rPr>
      </w:pPr>
    </w:p>
    <w:p w14:paraId="0A1EFBD2" w14:textId="77777777" w:rsidR="002E6FFB" w:rsidRDefault="000270B7">
      <w:pPr>
        <w:rPr>
          <w:rFonts w:eastAsia="Batang"/>
          <w:b/>
          <w:bCs/>
          <w:u w:val="single"/>
        </w:rPr>
      </w:pPr>
      <w:r>
        <w:rPr>
          <w:rFonts w:eastAsia="Batang"/>
          <w:b/>
          <w:bCs/>
          <w:u w:val="single"/>
        </w:rPr>
        <w:t>Self-interference management</w:t>
      </w:r>
    </w:p>
    <w:p w14:paraId="61AF6840" w14:textId="77777777" w:rsidR="002E6FFB" w:rsidRDefault="000270B7">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ListParagraph"/>
        <w:numPr>
          <w:ilvl w:val="0"/>
          <w:numId w:val="13"/>
        </w:numPr>
        <w:rPr>
          <w:rFonts w:ascii="Calibri" w:eastAsia="Calibri" w:hAnsi="Calibri"/>
          <w:b/>
          <w:bCs/>
          <w:color w:val="auto"/>
          <w:sz w:val="20"/>
          <w:szCs w:val="20"/>
          <w14:textFill>
            <w14:solidFill>
              <w14:srgbClr w14:val="000000">
                <w14:lumMod w14:val="65000"/>
                <w14:lumOff w14:val="35000"/>
              </w14:srgbClr>
            </w14:solidFill>
          </w14:textFill>
        </w:rPr>
      </w:pPr>
      <w:r>
        <w:rPr>
          <w:rFonts w:ascii="Calibri" w:eastAsia="Calibri" w:hAnsi="Calibri"/>
          <w:b/>
          <w:bCs/>
          <w:color w:val="auto"/>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t>ZTE, Sanechips</w:t>
            </w:r>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bl>
    <w:p w14:paraId="5BF21481" w14:textId="77777777" w:rsidR="002E6FFB" w:rsidRDefault="002E6FFB">
      <w:pPr>
        <w:rPr>
          <w:rFonts w:eastAsia="Batang"/>
        </w:rPr>
      </w:pPr>
    </w:p>
    <w:p w14:paraId="71097EB0" w14:textId="77777777" w:rsidR="002E6FFB" w:rsidRDefault="002E6FFB">
      <w:pPr>
        <w:rPr>
          <w:rFonts w:eastAsia="Batang"/>
          <w:b/>
          <w:bCs/>
        </w:rPr>
      </w:pPr>
    </w:p>
    <w:p w14:paraId="144E2060" w14:textId="77777777" w:rsidR="002E6FFB" w:rsidRDefault="000270B7">
      <w:pPr>
        <w:rPr>
          <w:rFonts w:eastAsia="Batang"/>
          <w:b/>
          <w:bCs/>
          <w:u w:val="single"/>
        </w:rPr>
      </w:pPr>
      <w:r>
        <w:rPr>
          <w:rFonts w:eastAsia="Batang"/>
          <w:b/>
          <w:bCs/>
          <w:u w:val="single"/>
        </w:rPr>
        <w:t>DU-to-DU CLI measurement and report</w:t>
      </w:r>
    </w:p>
    <w:p w14:paraId="143CAEDC" w14:textId="77777777" w:rsidR="002E6FFB" w:rsidRDefault="000270B7">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ListParagraph"/>
        <w:numPr>
          <w:ilvl w:val="0"/>
          <w:numId w:val="14"/>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TableGrid"/>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t>ZTE, Sanechips</w:t>
            </w:r>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no DU-to-DU 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bl>
    <w:p w14:paraId="30EBEFAD" w14:textId="77777777" w:rsidR="002E6FFB" w:rsidRDefault="002E6FFB">
      <w:pPr>
        <w:rPr>
          <w:rFonts w:eastAsia="Batang"/>
        </w:rPr>
      </w:pPr>
    </w:p>
    <w:p w14:paraId="66567E09" w14:textId="77777777" w:rsidR="002E6FFB" w:rsidRDefault="002E6FFB">
      <w:pPr>
        <w:rPr>
          <w:rFonts w:eastAsia="Batang"/>
          <w:b/>
          <w:bCs/>
        </w:rPr>
      </w:pPr>
    </w:p>
    <w:p w14:paraId="1F2E1655" w14:textId="77777777" w:rsidR="002E6FFB" w:rsidRDefault="000270B7">
      <w:pPr>
        <w:rPr>
          <w:rFonts w:eastAsia="Batang"/>
          <w:b/>
          <w:bCs/>
          <w:u w:val="single"/>
        </w:rPr>
      </w:pPr>
      <w:r>
        <w:rPr>
          <w:rFonts w:eastAsia="Batang"/>
          <w:b/>
          <w:bCs/>
          <w:u w:val="single"/>
        </w:rPr>
        <w:t>CLI enhancement ideas</w:t>
      </w:r>
    </w:p>
    <w:p w14:paraId="461B8668" w14:textId="77777777" w:rsidR="002E6FFB" w:rsidRDefault="000270B7">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Batang"/>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ListParagraph"/>
        <w:numPr>
          <w:ilvl w:val="0"/>
          <w:numId w:val="15"/>
        </w:numPr>
        <w:rPr>
          <w:rFonts w:eastAsia="Batang" w:cstheme="minorHAnsi"/>
          <w:b/>
          <w:bCs/>
          <w:color w:val="auto"/>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lastRenderedPageBreak/>
        <w:t xml:space="preserve">Support </w:t>
      </w:r>
      <w:r>
        <w:rPr>
          <w:rFonts w:cstheme="minorHAnsi"/>
          <w:b/>
          <w:bCs/>
          <w:color w:val="auto"/>
          <w:sz w:val="20"/>
          <w:szCs w:val="20"/>
          <w14:textFill>
            <w14:solidFill>
              <w14:srgbClr w14:val="000000">
                <w14:lumMod w14:val="65000"/>
                <w14:lumOff w14:val="35000"/>
              </w14:srgbClr>
            </w14:solidFill>
          </w14:textFill>
        </w:rPr>
        <w:t xml:space="preserve">or extend </w:t>
      </w:r>
      <w:r>
        <w:rPr>
          <w:rFonts w:eastAsia="Batang"/>
          <w:b/>
          <w:bCs/>
          <w:color w:val="auto"/>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auto"/>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ListParagraph"/>
        <w:numPr>
          <w:ilvl w:val="1"/>
          <w:numId w:val="15"/>
        </w:numPr>
        <w:rPr>
          <w:rFonts w:eastAsia="Batang" w:cstheme="minorHAnsi"/>
          <w:b/>
          <w:bCs/>
          <w:color w:val="auto"/>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ListParagraph"/>
        <w:numPr>
          <w:ilvl w:val="1"/>
          <w:numId w:val="15"/>
        </w:numPr>
        <w:rPr>
          <w:rFonts w:eastAsia="Batang" w:cstheme="minorHAnsi"/>
          <w:b/>
          <w:bCs/>
          <w:color w:val="auto"/>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ListParagraph"/>
        <w:numPr>
          <w:ilvl w:val="1"/>
          <w:numId w:val="15"/>
        </w:numPr>
        <w:rPr>
          <w:rFonts w:eastAsia="Batang" w:cstheme="minorHAnsi"/>
          <w:b/>
          <w:bCs/>
          <w:color w:val="auto"/>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t>Between the central unit and an IAB-node</w:t>
      </w:r>
    </w:p>
    <w:p w14:paraId="198718D6" w14:textId="77777777" w:rsidR="002E6FFB" w:rsidRDefault="000270B7">
      <w:pPr>
        <w:pStyle w:val="ListParagraph"/>
        <w:numPr>
          <w:ilvl w:val="0"/>
          <w:numId w:val="15"/>
        </w:numPr>
        <w:rPr>
          <w:rFonts w:eastAsia="Batang" w:cstheme="minorHAnsi"/>
          <w:b/>
          <w:bCs/>
          <w:color w:val="auto"/>
          <w:sz w:val="24"/>
          <w:szCs w:val="24"/>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ListParagraph"/>
        <w:numPr>
          <w:ilvl w:val="1"/>
          <w:numId w:val="15"/>
        </w:numPr>
        <w:rPr>
          <w:rFonts w:eastAsia="Batang" w:cstheme="minorHAnsi"/>
          <w:b/>
          <w:bCs/>
          <w:color w:val="auto"/>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ListParagraph"/>
        <w:numPr>
          <w:ilvl w:val="1"/>
          <w:numId w:val="15"/>
        </w:numPr>
        <w:rPr>
          <w:rFonts w:eastAsia="Batang" w:cstheme="minorHAnsi"/>
          <w:b/>
          <w:bCs/>
          <w:color w:val="auto"/>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ListParagraph"/>
        <w:numPr>
          <w:ilvl w:val="0"/>
          <w:numId w:val="15"/>
        </w:numPr>
        <w:rPr>
          <w:rFonts w:eastAsia="Batang"/>
          <w:b/>
          <w:bCs/>
          <w:color w:val="auto"/>
          <w:sz w:val="20"/>
          <w:szCs w:val="20"/>
          <w14:textFill>
            <w14:solidFill>
              <w14:srgbClr w14:val="000000">
                <w14:lumMod w14:val="65000"/>
                <w14:lumOff w14:val="35000"/>
              </w14:srgbClr>
            </w14:solidFill>
          </w14:textFill>
        </w:rPr>
      </w:pPr>
      <w:r>
        <w:rPr>
          <w:rFonts w:eastAsia="Batang"/>
          <w:b/>
          <w:bCs/>
          <w:color w:val="auto"/>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ListParagraph"/>
        <w:numPr>
          <w:ilvl w:val="0"/>
          <w:numId w:val="15"/>
        </w:numPr>
        <w:autoSpaceDE w:val="0"/>
        <w:autoSpaceDN w:val="0"/>
        <w:adjustRightInd w:val="0"/>
        <w:rPr>
          <w:rFonts w:cstheme="minorHAnsi"/>
          <w:b/>
          <w:bCs/>
          <w:color w:val="auto"/>
          <w:sz w:val="20"/>
          <w:szCs w:val="20"/>
          <w14:textFill>
            <w14:solidFill>
              <w14:srgbClr w14:val="000000">
                <w14:lumMod w14:val="65000"/>
                <w14:lumOff w14:val="35000"/>
              </w14:srgbClr>
            </w14:solidFill>
          </w14:textFill>
        </w:rPr>
      </w:pPr>
      <w:r>
        <w:rPr>
          <w:rFonts w:eastAsia="Batang" w:cstheme="minorHAnsi"/>
          <w:b/>
          <w:bCs/>
          <w:color w:val="auto"/>
          <w:sz w:val="20"/>
          <w:szCs w:val="20"/>
          <w14:textFill>
            <w14:solidFill>
              <w14:srgbClr w14:val="000000">
                <w14:lumMod w14:val="65000"/>
                <w14:lumOff w14:val="35000"/>
              </w14:srgbClr>
            </w14:solidFill>
          </w14:textFill>
        </w:rPr>
        <w:t xml:space="preserve">Specify </w:t>
      </w:r>
      <w:r>
        <w:rPr>
          <w:rFonts w:cstheme="minorHAnsi"/>
          <w:b/>
          <w:bCs/>
          <w:color w:val="auto"/>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ListParagraph"/>
        <w:numPr>
          <w:ilvl w:val="0"/>
          <w:numId w:val="15"/>
        </w:numPr>
        <w:autoSpaceDE w:val="0"/>
        <w:autoSpaceDN w:val="0"/>
        <w:adjustRightInd w:val="0"/>
        <w:rPr>
          <w:rFonts w:cstheme="minorHAnsi"/>
          <w:b/>
          <w:bCs/>
          <w:color w:val="auto"/>
          <w:sz w:val="20"/>
          <w:szCs w:val="20"/>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t>ZTE, Sanechips</w:t>
            </w:r>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For bullet 2, the motivation and benefit is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bl>
    <w:p w14:paraId="6CD9C72D" w14:textId="77777777" w:rsidR="002E6FFB" w:rsidRDefault="002E6FFB">
      <w:pPr>
        <w:rPr>
          <w:rFonts w:eastAsia="Batang"/>
        </w:rPr>
      </w:pPr>
    </w:p>
    <w:p w14:paraId="79BAEE33" w14:textId="77777777" w:rsidR="002E6FFB" w:rsidRDefault="000270B7">
      <w:pPr>
        <w:rPr>
          <w:rFonts w:eastAsia="Batang"/>
          <w:b/>
          <w:bCs/>
          <w:u w:val="single"/>
        </w:rPr>
      </w:pPr>
      <w:r>
        <w:rPr>
          <w:rFonts w:eastAsia="Batang"/>
          <w:b/>
          <w:bCs/>
          <w:u w:val="single"/>
        </w:rPr>
        <w:t>Other interference mitigation ideas</w:t>
      </w:r>
    </w:p>
    <w:p w14:paraId="13510740" w14:textId="77777777" w:rsidR="002E6FFB" w:rsidRDefault="000270B7">
      <w:pPr>
        <w:rPr>
          <w:rFonts w:eastAsia="Batang"/>
        </w:rPr>
      </w:pPr>
      <w:r>
        <w:rPr>
          <w:rFonts w:eastAsia="Batang"/>
        </w:rPr>
        <w:lastRenderedPageBreak/>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ListParagraph"/>
        <w:numPr>
          <w:ilvl w:val="0"/>
          <w:numId w:val="16"/>
        </w:numPr>
        <w:rPr>
          <w:rFonts w:eastAsia="Calibri" w:cstheme="minorHAnsi"/>
          <w:b/>
          <w:bCs/>
          <w:color w:val="auto"/>
          <w14:textFill>
            <w14:solidFill>
              <w14:srgbClr w14:val="000000">
                <w14:lumMod w14:val="65000"/>
                <w14:lumOff w14:val="35000"/>
              </w14:srgbClr>
            </w14:solidFill>
          </w14:textFill>
        </w:rPr>
      </w:pPr>
      <w:r>
        <w:rPr>
          <w:rFonts w:cstheme="minorHAnsi"/>
          <w:b/>
          <w:bCs/>
          <w:color w:val="auto"/>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ListParagraph"/>
        <w:numPr>
          <w:ilvl w:val="0"/>
          <w:numId w:val="16"/>
        </w:numPr>
        <w:autoSpaceDE w:val="0"/>
        <w:autoSpaceDN w:val="0"/>
        <w:adjustRightInd w:val="0"/>
        <w:rPr>
          <w:rFonts w:cstheme="minorHAnsi"/>
          <w:b/>
          <w:bCs/>
          <w:color w:val="auto"/>
          <w14:textFill>
            <w14:solidFill>
              <w14:srgbClr w14:val="000000">
                <w14:lumMod w14:val="65000"/>
                <w14:lumOff w14:val="35000"/>
              </w14:srgbClr>
            </w14:solidFill>
          </w14:textFill>
        </w:rPr>
      </w:pPr>
      <w:r>
        <w:rPr>
          <w:rFonts w:cstheme="minorHAnsi"/>
          <w:b/>
          <w:bCs/>
          <w:color w:val="auto"/>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ListParagraph"/>
        <w:numPr>
          <w:ilvl w:val="0"/>
          <w:numId w:val="16"/>
        </w:numPr>
        <w:rPr>
          <w:rFonts w:eastAsia="Calibri" w:cstheme="minorHAnsi"/>
          <w:b/>
          <w:bCs/>
          <w:color w:val="auto"/>
          <w14:textFill>
            <w14:solidFill>
              <w14:srgbClr w14:val="000000">
                <w14:lumMod w14:val="65000"/>
                <w14:lumOff w14:val="35000"/>
              </w14:srgbClr>
            </w14:solidFill>
          </w14:textFill>
        </w:rPr>
      </w:pPr>
      <w:r>
        <w:rPr>
          <w:rFonts w:eastAsia="Calibri" w:cstheme="minorHAnsi"/>
          <w:b/>
          <w:bCs/>
          <w:color w:val="auto"/>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ListParagraph"/>
        <w:numPr>
          <w:ilvl w:val="0"/>
          <w:numId w:val="16"/>
        </w:numPr>
        <w:rPr>
          <w:rFonts w:eastAsia="Calibri" w:cstheme="minorHAnsi"/>
          <w:b/>
          <w:bCs/>
          <w:color w:val="auto"/>
          <w14:textFill>
            <w14:solidFill>
              <w14:srgbClr w14:val="000000">
                <w14:lumMod w14:val="65000"/>
                <w14:lumOff w14:val="35000"/>
              </w14:srgbClr>
            </w14:solidFill>
          </w14:textFill>
        </w:rPr>
      </w:pPr>
      <w:r>
        <w:rPr>
          <w:rFonts w:cstheme="minorHAnsi"/>
          <w:b/>
          <w:bCs/>
          <w:color w:val="auto"/>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ZTE, Sanechips</w:t>
            </w:r>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77777777" w:rsidR="002E6FFB" w:rsidRDefault="002E6FFB">
            <w:pPr>
              <w:jc w:val="center"/>
            </w:pPr>
          </w:p>
        </w:tc>
        <w:tc>
          <w:tcPr>
            <w:tcW w:w="1981" w:type="dxa"/>
            <w:shd w:val="clear" w:color="auto" w:fill="auto"/>
          </w:tcPr>
          <w:p w14:paraId="6F5E6832" w14:textId="77777777" w:rsidR="002E6FFB" w:rsidRDefault="002E6FFB">
            <w:pPr>
              <w:jc w:val="center"/>
            </w:pPr>
          </w:p>
        </w:tc>
        <w:tc>
          <w:tcPr>
            <w:tcW w:w="5405" w:type="dxa"/>
            <w:shd w:val="clear" w:color="auto" w:fill="auto"/>
          </w:tcPr>
          <w:p w14:paraId="13D03CEE" w14:textId="77777777" w:rsidR="002E6FFB" w:rsidRDefault="002E6FFB">
            <w:pPr>
              <w:jc w:val="center"/>
            </w:pPr>
          </w:p>
        </w:tc>
      </w:tr>
      <w:tr w:rsidR="002E6FFB" w14:paraId="3F0A0B30" w14:textId="77777777">
        <w:tc>
          <w:tcPr>
            <w:tcW w:w="2243" w:type="dxa"/>
            <w:shd w:val="clear" w:color="auto" w:fill="auto"/>
          </w:tcPr>
          <w:p w14:paraId="37CBF454" w14:textId="77777777" w:rsidR="002E6FFB" w:rsidRDefault="002E6FFB">
            <w:pPr>
              <w:jc w:val="center"/>
            </w:pPr>
          </w:p>
        </w:tc>
        <w:tc>
          <w:tcPr>
            <w:tcW w:w="1981" w:type="dxa"/>
            <w:shd w:val="clear" w:color="auto" w:fill="auto"/>
          </w:tcPr>
          <w:p w14:paraId="2668FBC8" w14:textId="77777777" w:rsidR="002E6FFB" w:rsidRDefault="002E6FFB">
            <w:pPr>
              <w:jc w:val="center"/>
            </w:pPr>
          </w:p>
        </w:tc>
        <w:tc>
          <w:tcPr>
            <w:tcW w:w="5405" w:type="dxa"/>
            <w:shd w:val="clear" w:color="auto" w:fill="auto"/>
          </w:tcPr>
          <w:p w14:paraId="248FE327" w14:textId="77777777" w:rsidR="002E6FFB" w:rsidRDefault="002E6FFB">
            <w:pPr>
              <w:jc w:val="center"/>
            </w:pPr>
          </w:p>
        </w:tc>
      </w:tr>
      <w:tr w:rsidR="002E6FFB" w14:paraId="3153A258" w14:textId="77777777">
        <w:tc>
          <w:tcPr>
            <w:tcW w:w="2243" w:type="dxa"/>
            <w:shd w:val="clear" w:color="auto" w:fill="auto"/>
          </w:tcPr>
          <w:p w14:paraId="7F5BF6DE" w14:textId="77777777" w:rsidR="002E6FFB" w:rsidRDefault="002E6FFB">
            <w:pPr>
              <w:jc w:val="center"/>
            </w:pPr>
          </w:p>
        </w:tc>
        <w:tc>
          <w:tcPr>
            <w:tcW w:w="1981" w:type="dxa"/>
            <w:shd w:val="clear" w:color="auto" w:fill="auto"/>
          </w:tcPr>
          <w:p w14:paraId="061A98F7" w14:textId="77777777" w:rsidR="002E6FFB" w:rsidRDefault="002E6FFB">
            <w:pPr>
              <w:jc w:val="center"/>
            </w:pPr>
          </w:p>
        </w:tc>
        <w:tc>
          <w:tcPr>
            <w:tcW w:w="5405" w:type="dxa"/>
            <w:shd w:val="clear" w:color="auto" w:fill="auto"/>
          </w:tcPr>
          <w:p w14:paraId="456AE803" w14:textId="77777777" w:rsidR="002E6FFB" w:rsidRDefault="002E6FFB">
            <w:pPr>
              <w:jc w:val="center"/>
            </w:pP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Heading3"/>
      </w:pPr>
      <w:r>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lastRenderedPageBreak/>
              <w:t>Huawei, HiSilicon</w:t>
            </w:r>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UL power control, the assistance information should not mandate the parent node behavior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14:paraId="1B3E184D"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lastRenderedPageBreak/>
              <w:t>Further study how the IAB node determines SI measurement and requests power control from the parent IAB-DU.</w:t>
            </w:r>
          </w:p>
          <w:p w14:paraId="2822DB67"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lastRenderedPageBreak/>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IAB-node may report via capability signalling the IAB-MT operating power range/limits when IAB </w:t>
            </w:r>
            <w:r>
              <w:rPr>
                <w:rFonts w:asciiTheme="majorBidi" w:hAnsiTheme="majorBidi" w:cstheme="majorBidi"/>
                <w:color w:val="595959" w:themeColor="text1" w:themeTint="A6"/>
              </w:rPr>
              <w:t>node is supported with FDM or SDM mode.</w:t>
            </w:r>
          </w:p>
          <w:p w14:paraId="65BD4ABA"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b/>
                <w:bCs/>
                <w:color w:val="595959" w:themeColor="text1" w:themeTint="A6"/>
              </w:rPr>
            </w:pPr>
            <w:r>
              <w:rPr>
                <w:rFonts w:asciiTheme="majorBidi" w:eastAsia="Batang" w:hAnsiTheme="majorBidi" w:cstheme="majorBidi"/>
                <w:color w:val="595959" w:themeColor="text1" w:themeTint="A6"/>
              </w:rPr>
              <w:t xml:space="preserve">Use the existing power control mechanism by the parent to minimize power imbalance instances (no </w:t>
            </w:r>
            <w:r>
              <w:rPr>
                <w:rFonts w:asciiTheme="majorBidi" w:hAnsiTheme="majorBidi" w:cstheme="majorBidi"/>
                <w:color w:val="595959" w:themeColor="text1" w:themeTint="A6"/>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IAB DU use existing UL power control mechanism to control the UL power imbalance issue at the </w:t>
            </w:r>
            <w:r>
              <w:rPr>
                <w:rFonts w:asciiTheme="majorBidi" w:hAnsiTheme="majorBidi" w:cstheme="majorBidi"/>
                <w:color w:val="595959" w:themeColor="text1" w:themeTint="A6"/>
              </w:rPr>
              <w:t>IAB node.</w:t>
            </w:r>
          </w:p>
          <w:p w14:paraId="51BFAB2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Use enhanced beam management techniques to avoid/minimize possible interference scenarios </w:t>
            </w:r>
            <w:r>
              <w:rPr>
                <w:rFonts w:asciiTheme="majorBidi" w:hAnsiTheme="majorBidi" w:cstheme="majorBidi"/>
                <w:color w:val="595959" w:themeColor="text1" w:themeTint="A6"/>
              </w:rPr>
              <w:t>coming due to power imbalance at the IAB node Rx.</w:t>
            </w:r>
          </w:p>
          <w:p w14:paraId="411668D0" w14:textId="77777777" w:rsidR="002E6FFB" w:rsidRDefault="000270B7">
            <w:pPr>
              <w:pStyle w:val="ListParagraph"/>
              <w:numPr>
                <w:ilvl w:val="0"/>
                <w:numId w:val="18"/>
              </w:numPr>
              <w:autoSpaceDE w:val="0"/>
              <w:autoSpaceDN w:val="0"/>
              <w:adjustRightInd w:val="0"/>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r>
              <w:t>CEWiT, Tejas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ZTE, Sanechips</w:t>
            </w:r>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lastRenderedPageBreak/>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Support control signaling for UL/DL power control between child and parent nodes.</w:t>
            </w:r>
          </w:p>
        </w:tc>
      </w:tr>
      <w:tr w:rsidR="002E6FFB" w14:paraId="2CE16F78" w14:textId="77777777">
        <w:tc>
          <w:tcPr>
            <w:tcW w:w="2875" w:type="dxa"/>
            <w:shd w:val="clear" w:color="auto" w:fill="auto"/>
          </w:tcPr>
          <w:p w14:paraId="356CB74B" w14:textId="77777777" w:rsidR="002E6FFB" w:rsidRDefault="000270B7">
            <w:r>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#1: IAB-node (MT) transmission in UL access slots</w:t>
            </w:r>
          </w:p>
          <w:p w14:paraId="7A334607"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 IAB-node (MT) transmission in DL access slots</w:t>
            </w:r>
          </w:p>
          <w:p w14:paraId="1C126CA9"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#2-1: At a given time instance (OFDM symbol(s)), MT is configured/indicated as “U” but UE is configured/indicated as “D”</w:t>
            </w:r>
          </w:p>
          <w:p w14:paraId="09DF5B73"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Case #2-2: At a given time instance (OFDM symbol(s)), both MT and UE are </w:t>
            </w:r>
            <w:r>
              <w:rPr>
                <w:rFonts w:asciiTheme="majorBidi" w:hAnsiTheme="majorBidi" w:cstheme="majorBidi"/>
                <w:color w:val="595959" w:themeColor="text1" w:themeTint="A6"/>
              </w:rPr>
              <w:t>configured/indicated as “D”</w:t>
            </w:r>
          </w:p>
          <w:p w14:paraId="58C40C4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#3: IAB-node (DU) transmission in UL access slots (of MT)</w:t>
            </w:r>
          </w:p>
          <w:p w14:paraId="74175D19"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case #3 and #4, an explicit signaling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Support Pc_delta and Pc,SS_delta, at least.</w:t>
            </w:r>
          </w:p>
          <w:p w14:paraId="6179097A"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FFS, Pc,PDCCH</w:t>
            </w:r>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Support local refinement indication by IAB-node to the parent-node (e.g. via MAC-CE) for simultaneous </w:t>
            </w:r>
            <w:r>
              <w:rPr>
                <w:rFonts w:asciiTheme="majorBidi" w:hAnsiTheme="majorBidi" w:cstheme="majorBidi"/>
                <w:color w:val="595959" w:themeColor="text1" w:themeTint="A6"/>
              </w:rPr>
              <w:t>operation:</w:t>
            </w:r>
          </w:p>
          <w:p w14:paraId="3E04087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dynamically indicate whether the semi-static capability for enhanced multiplexing is applicable at </w:t>
            </w:r>
            <w:r>
              <w:rPr>
                <w:rFonts w:asciiTheme="majorBidi" w:hAnsiTheme="majorBidi" w:cstheme="majorBidi"/>
                <w:color w:val="595959" w:themeColor="text1" w:themeTint="A6"/>
              </w:rPr>
              <w:t>the time.</w:t>
            </w:r>
          </w:p>
          <w:p w14:paraId="3BC63E4F"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specify conditions required to realize the enhanced multiplexing capability, e.g. timing mode and/or </w:t>
            </w:r>
            <w:r>
              <w:rPr>
                <w:rFonts w:asciiTheme="majorBidi" w:hAnsiTheme="majorBidi" w:cstheme="majorBidi"/>
                <w:color w:val="595959" w:themeColor="text1" w:themeTint="A6"/>
              </w:rPr>
              <w:t>TX power constraints.</w:t>
            </w:r>
          </w:p>
          <w:p w14:paraId="3F513E8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lastRenderedPageBreak/>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color w:val="595959" w:themeColor="text1" w:themeTint="A6"/>
              </w:rPr>
            </w:pPr>
            <w:r>
              <w:rPr>
                <w:rFonts w:asciiTheme="majorBidi" w:hAnsiTheme="majorBidi" w:cstheme="majorBidi"/>
                <w:color w:val="595959" w:themeColor="text1" w:themeTint="A6"/>
              </w:rPr>
              <w:t>TX power imbalance seems to be less of a concern.</w:t>
            </w:r>
          </w:p>
          <w:p w14:paraId="5202A1F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color w:val="595959" w:themeColor="text1" w:themeTint="A6"/>
              </w:rPr>
            </w:pPr>
            <w:r>
              <w:rPr>
                <w:rFonts w:asciiTheme="majorBidi" w:hAnsiTheme="majorBidi" w:cstheme="majorBidi"/>
                <w:color w:val="595959" w:themeColor="text1" w:themeTint="A6"/>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lastRenderedPageBreak/>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ListParagraph"/>
              <w:numPr>
                <w:ilvl w:val="0"/>
                <w:numId w:val="20"/>
              </w:numPr>
              <w:autoSpaceDE w:val="0"/>
              <w:autoSpaceDN w:val="0"/>
              <w:adjustRightInd w:val="0"/>
              <w:spacing w:after="0" w:line="240" w:lineRule="auto"/>
              <w:rPr>
                <w:rFonts w:asciiTheme="majorBidi" w:hAnsiTheme="majorBidi" w:cstheme="majorBidi"/>
                <w:b/>
                <w:bCs/>
                <w:color w:val="595959" w:themeColor="text1" w:themeTint="A6"/>
                <w:lang w:eastAsia="ko-KR"/>
              </w:rPr>
            </w:pPr>
            <w:r>
              <w:rPr>
                <w:rFonts w:asciiTheme="majorBidi" w:eastAsia="Batang" w:hAnsiTheme="majorBidi" w:cstheme="majorBidi"/>
                <w:color w:val="595959" w:themeColor="text1" w:themeTint="A6"/>
              </w:rPr>
              <w:t xml:space="preserve">Assistance information for DL power of parent node can be semi-statically and/or dynamically </w:t>
            </w:r>
            <w:r>
              <w:rPr>
                <w:rFonts w:asciiTheme="majorBidi" w:hAnsiTheme="majorBidi" w:cstheme="majorBidi"/>
                <w:color w:val="595959" w:themeColor="text1" w:themeTint="A6"/>
              </w:rPr>
              <w:t>reported by IAB-node for simultaneous MT and DU reception, e.g. IAB-node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lastRenderedPageBreak/>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color w:val="595959" w:themeColor="text1" w:themeTint="A6"/>
          <w:lang w:val="en-US"/>
        </w:rPr>
      </w:pPr>
      <w:r>
        <w:rPr>
          <w:rFonts w:cstheme="minorHAnsi"/>
          <w:color w:val="595959" w:themeColor="text1" w:themeTint="A6"/>
        </w:rPr>
        <w:t>DL/UL power control with assistance information from the child node.</w:t>
      </w:r>
    </w:p>
    <w:p w14:paraId="2D0E7C69"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color w:val="595959" w:themeColor="text1" w:themeTint="A6"/>
          <w:lang w:val="en-US"/>
        </w:rPr>
      </w:pPr>
      <w:r>
        <w:rPr>
          <w:rFonts w:cstheme="minorHAnsi"/>
          <w:color w:val="595959" w:themeColor="text1" w:themeTint="A6"/>
        </w:rPr>
        <w:t>DL/UL power control with assistance information from the parent node.</w:t>
      </w:r>
    </w:p>
    <w:p w14:paraId="1FC79553"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color w:val="595959" w:themeColor="text1" w:themeTint="A6"/>
          <w:lang w:val="en-US"/>
        </w:rPr>
      </w:pPr>
      <w:r>
        <w:rPr>
          <w:rFonts w:cstheme="minorHAnsi"/>
          <w:color w:val="595959" w:themeColor="text1" w:themeTint="A6"/>
        </w:rPr>
        <w:t>Central (e.g.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t>ZTE, Sanechips</w:t>
            </w:r>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There already exists a UE feature about power headroom signaling (TS 38.306) that may be used for this. Unless PHR is rejected, RAN1 should not implement redundant signaling for IAB.</w:t>
            </w:r>
          </w:p>
        </w:tc>
      </w:tr>
      <w:tr w:rsidR="002E6FFB" w14:paraId="215AA665" w14:textId="77777777">
        <w:tc>
          <w:tcPr>
            <w:tcW w:w="2243" w:type="dxa"/>
            <w:shd w:val="clear" w:color="auto" w:fill="auto"/>
          </w:tcPr>
          <w:p w14:paraId="0DBAEB2F" w14:textId="77777777" w:rsidR="002E6FFB" w:rsidRDefault="002E6FFB">
            <w:pPr>
              <w:jc w:val="center"/>
            </w:pPr>
          </w:p>
        </w:tc>
        <w:tc>
          <w:tcPr>
            <w:tcW w:w="1981" w:type="dxa"/>
            <w:shd w:val="clear" w:color="auto" w:fill="auto"/>
          </w:tcPr>
          <w:p w14:paraId="56DD1A41" w14:textId="77777777" w:rsidR="002E6FFB" w:rsidRDefault="002E6FFB">
            <w:pPr>
              <w:jc w:val="center"/>
            </w:pPr>
          </w:p>
        </w:tc>
        <w:tc>
          <w:tcPr>
            <w:tcW w:w="5405" w:type="dxa"/>
            <w:shd w:val="clear" w:color="auto" w:fill="auto"/>
          </w:tcPr>
          <w:p w14:paraId="7B450195" w14:textId="77777777" w:rsidR="002E6FFB" w:rsidRDefault="002E6FFB">
            <w:pPr>
              <w:jc w:val="center"/>
            </w:pPr>
          </w:p>
        </w:tc>
      </w:tr>
      <w:tr w:rsidR="002E6FFB" w14:paraId="6169C46C" w14:textId="77777777">
        <w:tc>
          <w:tcPr>
            <w:tcW w:w="2243" w:type="dxa"/>
            <w:shd w:val="clear" w:color="auto" w:fill="auto"/>
          </w:tcPr>
          <w:p w14:paraId="2DAE2E82" w14:textId="77777777" w:rsidR="002E6FFB" w:rsidRDefault="002E6FFB">
            <w:pPr>
              <w:jc w:val="center"/>
            </w:pPr>
          </w:p>
        </w:tc>
        <w:tc>
          <w:tcPr>
            <w:tcW w:w="1981" w:type="dxa"/>
            <w:shd w:val="clear" w:color="auto" w:fill="auto"/>
          </w:tcPr>
          <w:p w14:paraId="0E3B0573" w14:textId="77777777" w:rsidR="002E6FFB" w:rsidRDefault="002E6FFB">
            <w:pPr>
              <w:jc w:val="center"/>
            </w:pPr>
          </w:p>
        </w:tc>
        <w:tc>
          <w:tcPr>
            <w:tcW w:w="5405" w:type="dxa"/>
            <w:shd w:val="clear" w:color="auto" w:fill="auto"/>
          </w:tcPr>
          <w:p w14:paraId="094CC68D" w14:textId="77777777" w:rsidR="002E6FFB" w:rsidRDefault="002E6FFB">
            <w:pPr>
              <w:jc w:val="center"/>
            </w:pP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ZTE, Sanechips</w:t>
            </w:r>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t>FFS: the the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Provided</w:t>
            </w:r>
            <w:r>
              <w:t xml:space="preserve"> any indication does not mandate a certain behavior by the DU.</w:t>
            </w:r>
          </w:p>
        </w:tc>
      </w:tr>
      <w:tr w:rsidR="002E6FFB" w14:paraId="2E0A0283" w14:textId="77777777">
        <w:tc>
          <w:tcPr>
            <w:tcW w:w="2243" w:type="dxa"/>
            <w:shd w:val="clear" w:color="auto" w:fill="auto"/>
          </w:tcPr>
          <w:p w14:paraId="7EBCCDFB" w14:textId="77777777" w:rsidR="002E6FFB" w:rsidRDefault="002E6FFB">
            <w:pPr>
              <w:jc w:val="center"/>
            </w:pPr>
          </w:p>
        </w:tc>
        <w:tc>
          <w:tcPr>
            <w:tcW w:w="1981" w:type="dxa"/>
            <w:shd w:val="clear" w:color="auto" w:fill="auto"/>
          </w:tcPr>
          <w:p w14:paraId="2C371C88" w14:textId="77777777" w:rsidR="002E6FFB" w:rsidRDefault="002E6FFB">
            <w:pPr>
              <w:jc w:val="center"/>
            </w:pPr>
          </w:p>
        </w:tc>
        <w:tc>
          <w:tcPr>
            <w:tcW w:w="5405" w:type="dxa"/>
            <w:shd w:val="clear" w:color="auto" w:fill="auto"/>
          </w:tcPr>
          <w:p w14:paraId="594E5B1B" w14:textId="77777777" w:rsidR="002E6FFB" w:rsidRDefault="002E6FFB">
            <w:pPr>
              <w:jc w:val="center"/>
            </w:pPr>
          </w:p>
        </w:tc>
      </w:tr>
      <w:tr w:rsidR="002E6FFB" w14:paraId="79DF777B" w14:textId="77777777">
        <w:tc>
          <w:tcPr>
            <w:tcW w:w="2243" w:type="dxa"/>
            <w:shd w:val="clear" w:color="auto" w:fill="auto"/>
          </w:tcPr>
          <w:p w14:paraId="510F1E0D" w14:textId="77777777" w:rsidR="002E6FFB" w:rsidRDefault="002E6FFB">
            <w:pPr>
              <w:jc w:val="center"/>
            </w:pPr>
          </w:p>
        </w:tc>
        <w:tc>
          <w:tcPr>
            <w:tcW w:w="1981" w:type="dxa"/>
            <w:shd w:val="clear" w:color="auto" w:fill="auto"/>
          </w:tcPr>
          <w:p w14:paraId="4C00B6FB" w14:textId="77777777" w:rsidR="002E6FFB" w:rsidRDefault="002E6FFB">
            <w:pPr>
              <w:jc w:val="center"/>
            </w:pPr>
          </w:p>
        </w:tc>
        <w:tc>
          <w:tcPr>
            <w:tcW w:w="5405" w:type="dxa"/>
            <w:shd w:val="clear" w:color="auto" w:fill="auto"/>
          </w:tcPr>
          <w:p w14:paraId="5278A85A" w14:textId="77777777" w:rsidR="002E6FFB" w:rsidRDefault="002E6FFB">
            <w:pPr>
              <w:jc w:val="center"/>
            </w:pP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lastRenderedPageBreak/>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ZTE, Sanechips</w:t>
            </w:r>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77777777" w:rsidR="002E6FFB" w:rsidRDefault="002E6FFB">
            <w:pPr>
              <w:jc w:val="center"/>
            </w:pPr>
          </w:p>
        </w:tc>
        <w:tc>
          <w:tcPr>
            <w:tcW w:w="1981" w:type="dxa"/>
            <w:shd w:val="clear" w:color="auto" w:fill="auto"/>
          </w:tcPr>
          <w:p w14:paraId="72C43BEF" w14:textId="77777777" w:rsidR="002E6FFB" w:rsidRDefault="002E6FFB">
            <w:pPr>
              <w:jc w:val="center"/>
            </w:pPr>
          </w:p>
        </w:tc>
        <w:tc>
          <w:tcPr>
            <w:tcW w:w="5405" w:type="dxa"/>
            <w:shd w:val="clear" w:color="auto" w:fill="auto"/>
          </w:tcPr>
          <w:p w14:paraId="6D3C3CA7" w14:textId="77777777" w:rsidR="002E6FFB" w:rsidRDefault="002E6FFB">
            <w:pPr>
              <w:jc w:val="center"/>
            </w:pPr>
          </w:p>
        </w:tc>
      </w:tr>
      <w:tr w:rsidR="002E6FFB" w14:paraId="5F7E9BB6" w14:textId="77777777">
        <w:tc>
          <w:tcPr>
            <w:tcW w:w="2243" w:type="dxa"/>
            <w:shd w:val="clear" w:color="auto" w:fill="auto"/>
          </w:tcPr>
          <w:p w14:paraId="1B46201C" w14:textId="77777777" w:rsidR="002E6FFB" w:rsidRDefault="002E6FFB">
            <w:pPr>
              <w:jc w:val="center"/>
            </w:pPr>
          </w:p>
        </w:tc>
        <w:tc>
          <w:tcPr>
            <w:tcW w:w="1981" w:type="dxa"/>
            <w:shd w:val="clear" w:color="auto" w:fill="auto"/>
          </w:tcPr>
          <w:p w14:paraId="6C4A8E43" w14:textId="77777777" w:rsidR="002E6FFB" w:rsidRDefault="002E6FFB">
            <w:pPr>
              <w:jc w:val="center"/>
            </w:pPr>
          </w:p>
        </w:tc>
        <w:tc>
          <w:tcPr>
            <w:tcW w:w="5405" w:type="dxa"/>
            <w:shd w:val="clear" w:color="auto" w:fill="auto"/>
          </w:tcPr>
          <w:p w14:paraId="0340941C" w14:textId="77777777" w:rsidR="002E6FFB" w:rsidRDefault="002E6FFB">
            <w:pPr>
              <w:jc w:val="center"/>
            </w:pP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t>Central power control coordination</w:t>
      </w:r>
    </w:p>
    <w:p w14:paraId="12531B06" w14:textId="77777777" w:rsidR="002E6FFB" w:rsidRDefault="000270B7">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ListParagraph"/>
        <w:numPr>
          <w:ilvl w:val="0"/>
          <w:numId w:val="22"/>
        </w:numPr>
        <w:rPr>
          <w:rFonts w:eastAsia="MS PGothic" w:cstheme="minorHAnsi"/>
          <w:b/>
          <w:bCs/>
          <w:color w:val="auto"/>
          <w:sz w:val="20"/>
          <w:szCs w:val="20"/>
          <w:lang w:eastAsia="ja-JP"/>
          <w14:textFill>
            <w14:solidFill>
              <w14:srgbClr w14:val="000000">
                <w14:lumMod w14:val="65000"/>
                <w14:lumOff w14:val="35000"/>
              </w14:srgbClr>
            </w14:solidFill>
          </w14:textFill>
        </w:rPr>
      </w:pPr>
      <w:r>
        <w:rPr>
          <w:rFonts w:eastAsia="MS PGothic" w:cstheme="minorHAnsi"/>
          <w:b/>
          <w:bCs/>
          <w:color w:val="auto"/>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ListParagraph"/>
        <w:numPr>
          <w:ilvl w:val="0"/>
          <w:numId w:val="22"/>
        </w:numPr>
        <w:rPr>
          <w:rFonts w:eastAsia="MS PGothic" w:cstheme="minorHAnsi"/>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ZTE, Sanechips</w:t>
            </w:r>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9D71FF">
            <w:pPr>
              <w:jc w:val="both"/>
            </w:pPr>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9D71FF">
            <w:pPr>
              <w:jc w:val="both"/>
            </w:pPr>
            <w:r>
              <w:t xml:space="preserve">Present DUs have a fixed PSD and will vary its resources usage and modulation rates of those resources according to the amount of data that exists for a certain UE and the targeted BLER for the data. A DU transmitting to an MT is no different – the DU </w:t>
            </w:r>
            <w:r>
              <w:lastRenderedPageBreak/>
              <w:t>attempts to provide the data with a certain BLER (which may be translated to a certain amount of energy depending on the amount of data).</w:t>
            </w:r>
          </w:p>
          <w:p w14:paraId="274D169D" w14:textId="18699440" w:rsidR="009D71FF" w:rsidRDefault="009D71FF" w:rsidP="009D71FF">
            <w:pPr>
              <w:jc w:val="both"/>
            </w:pPr>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2E6FFB" w14:paraId="40B1D35F" w14:textId="77777777">
        <w:tc>
          <w:tcPr>
            <w:tcW w:w="2243" w:type="dxa"/>
            <w:shd w:val="clear" w:color="auto" w:fill="auto"/>
          </w:tcPr>
          <w:p w14:paraId="0C8EE75E" w14:textId="77777777" w:rsidR="002E6FFB" w:rsidRDefault="002E6FFB">
            <w:pPr>
              <w:jc w:val="center"/>
            </w:pPr>
          </w:p>
        </w:tc>
        <w:tc>
          <w:tcPr>
            <w:tcW w:w="1981" w:type="dxa"/>
            <w:shd w:val="clear" w:color="auto" w:fill="auto"/>
          </w:tcPr>
          <w:p w14:paraId="614ECB53" w14:textId="77777777" w:rsidR="002E6FFB" w:rsidRDefault="002E6FFB">
            <w:pPr>
              <w:jc w:val="center"/>
            </w:pPr>
          </w:p>
        </w:tc>
        <w:tc>
          <w:tcPr>
            <w:tcW w:w="5405" w:type="dxa"/>
            <w:shd w:val="clear" w:color="auto" w:fill="auto"/>
          </w:tcPr>
          <w:p w14:paraId="26DB289D" w14:textId="77777777" w:rsidR="002E6FFB" w:rsidRDefault="002E6FFB">
            <w:pPr>
              <w:jc w:val="center"/>
            </w:pPr>
          </w:p>
        </w:tc>
      </w:tr>
      <w:tr w:rsidR="002E6FFB" w14:paraId="23F42649" w14:textId="77777777">
        <w:tc>
          <w:tcPr>
            <w:tcW w:w="2243" w:type="dxa"/>
            <w:shd w:val="clear" w:color="auto" w:fill="auto"/>
          </w:tcPr>
          <w:p w14:paraId="0106B02B" w14:textId="77777777" w:rsidR="002E6FFB" w:rsidRDefault="002E6FFB">
            <w:pPr>
              <w:jc w:val="center"/>
            </w:pPr>
          </w:p>
        </w:tc>
        <w:tc>
          <w:tcPr>
            <w:tcW w:w="1981" w:type="dxa"/>
            <w:shd w:val="clear" w:color="auto" w:fill="auto"/>
          </w:tcPr>
          <w:p w14:paraId="78A10E20" w14:textId="77777777" w:rsidR="002E6FFB" w:rsidRDefault="002E6FFB">
            <w:pPr>
              <w:jc w:val="center"/>
            </w:pPr>
          </w:p>
        </w:tc>
        <w:tc>
          <w:tcPr>
            <w:tcW w:w="5405" w:type="dxa"/>
            <w:shd w:val="clear" w:color="auto" w:fill="auto"/>
          </w:tcPr>
          <w:p w14:paraId="55A7DDC8" w14:textId="77777777" w:rsidR="002E6FFB" w:rsidRDefault="002E6FFB">
            <w:pPr>
              <w:jc w:val="center"/>
            </w:pPr>
          </w:p>
        </w:tc>
      </w:tr>
      <w:tr w:rsidR="002E6FFB" w14:paraId="0387FF85" w14:textId="77777777">
        <w:tc>
          <w:tcPr>
            <w:tcW w:w="2243" w:type="dxa"/>
            <w:shd w:val="clear" w:color="auto" w:fill="auto"/>
          </w:tcPr>
          <w:p w14:paraId="686D962F" w14:textId="77777777" w:rsidR="002E6FFB" w:rsidRDefault="002E6FFB">
            <w:pPr>
              <w:jc w:val="center"/>
            </w:pPr>
          </w:p>
        </w:tc>
        <w:tc>
          <w:tcPr>
            <w:tcW w:w="1981" w:type="dxa"/>
            <w:shd w:val="clear" w:color="auto" w:fill="auto"/>
          </w:tcPr>
          <w:p w14:paraId="4F2776D8" w14:textId="77777777" w:rsidR="002E6FFB" w:rsidRDefault="002E6FFB">
            <w:pPr>
              <w:jc w:val="center"/>
            </w:pPr>
          </w:p>
        </w:tc>
        <w:tc>
          <w:tcPr>
            <w:tcW w:w="5405" w:type="dxa"/>
            <w:shd w:val="clear" w:color="auto" w:fill="auto"/>
          </w:tcPr>
          <w:p w14:paraId="38071A48" w14:textId="77777777" w:rsidR="002E6FFB" w:rsidRDefault="002E6FFB">
            <w:pPr>
              <w:jc w:val="center"/>
            </w:pP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t>MT and DU TX power sharing</w:t>
      </w:r>
    </w:p>
    <w:p w14:paraId="262B7A2F" w14:textId="77777777" w:rsidR="002E6FFB" w:rsidRDefault="000270B7">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ListParagraph"/>
        <w:numPr>
          <w:ilvl w:val="0"/>
          <w:numId w:val="22"/>
        </w:numPr>
        <w:rPr>
          <w:rFonts w:eastAsia="MS PGothic" w:cstheme="minorHAnsi"/>
          <w:b/>
          <w:bCs/>
          <w:color w:val="auto"/>
          <w:sz w:val="20"/>
          <w:szCs w:val="20"/>
          <w:lang w:eastAsia="ja-JP"/>
          <w14:textFill>
            <w14:solidFill>
              <w14:srgbClr w14:val="000000">
                <w14:lumMod w14:val="65000"/>
                <w14:lumOff w14:val="35000"/>
              </w14:srgbClr>
            </w14:solidFill>
          </w14:textFill>
        </w:rPr>
      </w:pPr>
      <w:r>
        <w:rPr>
          <w:rFonts w:cstheme="minorHAnsi"/>
          <w:b/>
          <w:bCs/>
          <w:color w:val="auto"/>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ZTE, Sanechips</w:t>
            </w:r>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2E6FFB" w14:paraId="75233BB9" w14:textId="77777777">
        <w:tc>
          <w:tcPr>
            <w:tcW w:w="2243" w:type="dxa"/>
            <w:shd w:val="clear" w:color="auto" w:fill="auto"/>
          </w:tcPr>
          <w:p w14:paraId="7112E801" w14:textId="77777777" w:rsidR="002E6FFB" w:rsidRDefault="002E6FFB">
            <w:pPr>
              <w:jc w:val="center"/>
            </w:pPr>
          </w:p>
        </w:tc>
        <w:tc>
          <w:tcPr>
            <w:tcW w:w="1981" w:type="dxa"/>
            <w:shd w:val="clear" w:color="auto" w:fill="auto"/>
          </w:tcPr>
          <w:p w14:paraId="7D5B67AB" w14:textId="77777777" w:rsidR="002E6FFB" w:rsidRDefault="002E6FFB">
            <w:pPr>
              <w:jc w:val="center"/>
            </w:pPr>
          </w:p>
        </w:tc>
        <w:tc>
          <w:tcPr>
            <w:tcW w:w="5405" w:type="dxa"/>
            <w:shd w:val="clear" w:color="auto" w:fill="auto"/>
          </w:tcPr>
          <w:p w14:paraId="36A50E52" w14:textId="77777777" w:rsidR="002E6FFB" w:rsidRDefault="002E6FFB">
            <w:pPr>
              <w:jc w:val="center"/>
            </w:pPr>
          </w:p>
        </w:tc>
      </w:tr>
      <w:tr w:rsidR="002E6FFB" w14:paraId="210A8441" w14:textId="77777777">
        <w:tc>
          <w:tcPr>
            <w:tcW w:w="2243" w:type="dxa"/>
            <w:shd w:val="clear" w:color="auto" w:fill="auto"/>
          </w:tcPr>
          <w:p w14:paraId="63B7238A" w14:textId="77777777" w:rsidR="002E6FFB" w:rsidRDefault="002E6FFB">
            <w:pPr>
              <w:jc w:val="center"/>
            </w:pPr>
          </w:p>
        </w:tc>
        <w:tc>
          <w:tcPr>
            <w:tcW w:w="1981" w:type="dxa"/>
            <w:shd w:val="clear" w:color="auto" w:fill="auto"/>
          </w:tcPr>
          <w:p w14:paraId="03DB3E60" w14:textId="77777777" w:rsidR="002E6FFB" w:rsidRDefault="002E6FFB">
            <w:pPr>
              <w:jc w:val="center"/>
            </w:pPr>
          </w:p>
        </w:tc>
        <w:tc>
          <w:tcPr>
            <w:tcW w:w="5405" w:type="dxa"/>
            <w:shd w:val="clear" w:color="auto" w:fill="auto"/>
          </w:tcPr>
          <w:p w14:paraId="0CF4A92B" w14:textId="77777777" w:rsidR="002E6FFB" w:rsidRDefault="002E6FFB">
            <w:pPr>
              <w:jc w:val="center"/>
            </w:pPr>
          </w:p>
        </w:tc>
      </w:tr>
    </w:tbl>
    <w:p w14:paraId="2B807CD8" w14:textId="77777777" w:rsidR="002E6FFB" w:rsidRDefault="002E6FFB">
      <w:pPr>
        <w:rPr>
          <w:rFonts w:eastAsia="MS PGothic" w:cstheme="minorHAnsi"/>
          <w:lang w:eastAsia="ja-JP"/>
        </w:rPr>
      </w:pPr>
    </w:p>
    <w:p w14:paraId="7B422C07" w14:textId="77777777" w:rsidR="002E6FFB" w:rsidRDefault="002E6FFB">
      <w:pPr>
        <w:rPr>
          <w:b/>
          <w:bCs/>
        </w:rPr>
      </w:pPr>
    </w:p>
    <w:sectPr w:rsidR="002E6FFB">
      <w:pgSz w:w="11906" w:h="16838"/>
      <w:pgMar w:top="1418" w:right="1134" w:bottom="1134" w:left="1134"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1"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8"/>
  </w:num>
  <w:num w:numId="3">
    <w:abstractNumId w:val="5"/>
  </w:num>
  <w:num w:numId="4">
    <w:abstractNumId w:val="10"/>
  </w:num>
  <w:num w:numId="5">
    <w:abstractNumId w:val="1"/>
  </w:num>
  <w:num w:numId="6">
    <w:abstractNumId w:val="9"/>
  </w:num>
  <w:num w:numId="7">
    <w:abstractNumId w:val="4"/>
  </w:num>
  <w:num w:numId="8">
    <w:abstractNumId w:val="20"/>
  </w:num>
  <w:num w:numId="9">
    <w:abstractNumId w:val="15"/>
  </w:num>
  <w:num w:numId="10">
    <w:abstractNumId w:val="2"/>
  </w:num>
  <w:num w:numId="11">
    <w:abstractNumId w:val="0"/>
  </w:num>
  <w:num w:numId="12">
    <w:abstractNumId w:val="14"/>
  </w:num>
  <w:num w:numId="13">
    <w:abstractNumId w:val="3"/>
  </w:num>
  <w:num w:numId="14">
    <w:abstractNumId w:val="12"/>
  </w:num>
  <w:num w:numId="15">
    <w:abstractNumId w:val="21"/>
  </w:num>
  <w:num w:numId="16">
    <w:abstractNumId w:val="19"/>
  </w:num>
  <w:num w:numId="17">
    <w:abstractNumId w:val="7"/>
  </w:num>
  <w:num w:numId="18">
    <w:abstractNumId w:val="16"/>
  </w:num>
  <w:num w:numId="19">
    <w:abstractNumId w:val="6"/>
  </w:num>
  <w:num w:numId="20">
    <w:abstractNumId w:val="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2D22"/>
    <w:rsid w:val="000221D0"/>
    <w:rsid w:val="00022924"/>
    <w:rsid w:val="00026D4C"/>
    <w:rsid w:val="000270B7"/>
    <w:rsid w:val="000439CF"/>
    <w:rsid w:val="00044ABE"/>
    <w:rsid w:val="00047972"/>
    <w:rsid w:val="000609C3"/>
    <w:rsid w:val="00063128"/>
    <w:rsid w:val="000649BC"/>
    <w:rsid w:val="000703AF"/>
    <w:rsid w:val="00074B49"/>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94EAD"/>
    <w:rsid w:val="00197FD2"/>
    <w:rsid w:val="001B67DA"/>
    <w:rsid w:val="001C42FD"/>
    <w:rsid w:val="001C5A3E"/>
    <w:rsid w:val="001D1464"/>
    <w:rsid w:val="001D22EE"/>
    <w:rsid w:val="0021091F"/>
    <w:rsid w:val="002118CE"/>
    <w:rsid w:val="00212163"/>
    <w:rsid w:val="00217951"/>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560C0"/>
    <w:rsid w:val="006623FB"/>
    <w:rsid w:val="00674B4D"/>
    <w:rsid w:val="006849D6"/>
    <w:rsid w:val="006A26E2"/>
    <w:rsid w:val="006A27D0"/>
    <w:rsid w:val="006A646A"/>
    <w:rsid w:val="006C32C1"/>
    <w:rsid w:val="006E128E"/>
    <w:rsid w:val="006E2DE2"/>
    <w:rsid w:val="006E65E3"/>
    <w:rsid w:val="006F000C"/>
    <w:rsid w:val="006F544D"/>
    <w:rsid w:val="00713EED"/>
    <w:rsid w:val="0071481B"/>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2FCE"/>
    <w:rsid w:val="00824424"/>
    <w:rsid w:val="00827D02"/>
    <w:rsid w:val="0083028F"/>
    <w:rsid w:val="00830883"/>
    <w:rsid w:val="00841D34"/>
    <w:rsid w:val="00851E09"/>
    <w:rsid w:val="00854ACC"/>
    <w:rsid w:val="00857F2D"/>
    <w:rsid w:val="008A2ADE"/>
    <w:rsid w:val="008A4B18"/>
    <w:rsid w:val="008B246D"/>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9D71FF"/>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A2057"/>
    <w:rsid w:val="00CB2E43"/>
    <w:rsid w:val="00CB6C24"/>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datastoreItem>
</file>

<file path=customXml/itemProps2.xml><?xml version="1.0" encoding="utf-8"?>
<ds:datastoreItem xmlns:ds="http://schemas.openxmlformats.org/officeDocument/2006/customXml" ds:itemID="{21A2DF64-4F5E-4F30-8437-92E9F146580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C9AB4-4AEE-4554-95CD-FD843529A73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8952</Words>
  <Characters>47447</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Magnus Åström</cp:lastModifiedBy>
  <cp:revision>4</cp:revision>
  <dcterms:created xsi:type="dcterms:W3CDTF">2021-01-26T14:22:00Z</dcterms:created>
  <dcterms:modified xsi:type="dcterms:W3CDTF">2021-01-26T14:31:00Z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