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ListParagraph"/>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ListParagraph"/>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ListParagraph"/>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a number of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proofErr w:type="spellStart"/>
      <w:r w:rsidR="003928DC" w:rsidRPr="00D415DD">
        <w:rPr>
          <w:szCs w:val="20"/>
        </w:rPr>
        <w:t>Futurewei</w:t>
      </w:r>
      <w:proofErr w:type="spellEnd"/>
      <w:r w:rsidR="003928DC" w:rsidRPr="00D415DD">
        <w:rPr>
          <w:szCs w:val="20"/>
        </w:rPr>
        <w:t>, OPPO, HW/</w:t>
      </w:r>
      <w:proofErr w:type="spellStart"/>
      <w:r w:rsidR="003928DC" w:rsidRPr="00D415DD">
        <w:rPr>
          <w:szCs w:val="20"/>
        </w:rPr>
        <w:t>HiSi</w:t>
      </w:r>
      <w:proofErr w:type="spellEnd"/>
      <w:r w:rsidR="003928DC" w:rsidRPr="00D415DD">
        <w:rPr>
          <w:szCs w:val="20"/>
        </w:rPr>
        <w:t>, Lenovo</w:t>
      </w:r>
      <w:r w:rsidR="003928DC">
        <w:rPr>
          <w:szCs w:val="20"/>
        </w:rPr>
        <w:t>/</w:t>
      </w:r>
      <w:proofErr w:type="gramStart"/>
      <w:r w:rsidR="003928DC">
        <w:rPr>
          <w:szCs w:val="20"/>
        </w:rPr>
        <w:t>MoM</w:t>
      </w:r>
      <w:r w:rsidR="003928DC" w:rsidRPr="00D415DD">
        <w:rPr>
          <w:szCs w:val="20"/>
        </w:rPr>
        <w:t>,  ZTE</w:t>
      </w:r>
      <w:proofErr w:type="gramEnd"/>
      <w:r w:rsidR="003928DC" w:rsidRPr="00D415DD">
        <w:rPr>
          <w:szCs w:val="20"/>
        </w:rPr>
        <w:t>, Intel, AT&amp;T, Spreadtrum,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TableGrid"/>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xml:space="preserve">): </w:t>
            </w:r>
            <w:proofErr w:type="spellStart"/>
            <w:r w:rsidRPr="00D415DD">
              <w:rPr>
                <w:szCs w:val="20"/>
              </w:rPr>
              <w:t>Futurewei</w:t>
            </w:r>
            <w:proofErr w:type="spellEnd"/>
            <w:r w:rsidRPr="00D415DD">
              <w:rPr>
                <w:szCs w:val="20"/>
              </w:rPr>
              <w:t>, OPPO, HW/</w:t>
            </w:r>
            <w:proofErr w:type="spellStart"/>
            <w:r w:rsidRPr="00D415DD">
              <w:rPr>
                <w:szCs w:val="20"/>
              </w:rPr>
              <w:t>HiSi</w:t>
            </w:r>
            <w:proofErr w:type="spellEnd"/>
            <w:r w:rsidRPr="00D415DD">
              <w:rPr>
                <w:szCs w:val="20"/>
              </w:rPr>
              <w:t>, Lenovo</w:t>
            </w:r>
            <w:r>
              <w:rPr>
                <w:szCs w:val="20"/>
              </w:rPr>
              <w:t>/</w:t>
            </w:r>
            <w:proofErr w:type="gramStart"/>
            <w:r>
              <w:rPr>
                <w:szCs w:val="20"/>
              </w:rPr>
              <w:t>MoM</w:t>
            </w:r>
            <w:r w:rsidRPr="00D415DD">
              <w:rPr>
                <w:szCs w:val="20"/>
              </w:rPr>
              <w:t>,  ZTE</w:t>
            </w:r>
            <w:proofErr w:type="gramEnd"/>
            <w:r w:rsidRPr="00D415DD">
              <w:rPr>
                <w:szCs w:val="20"/>
              </w:rPr>
              <w:t>, Intel, AT&amp;T, Spreadtrum,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083B58EC" w14:textId="77777777" w:rsidTr="00C46146">
        <w:tc>
          <w:tcPr>
            <w:tcW w:w="1327"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46146">
        <w:tc>
          <w:tcPr>
            <w:tcW w:w="1327"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1D2031BC" w14:textId="77777777" w:rsidTr="00C46146">
        <w:tc>
          <w:tcPr>
            <w:tcW w:w="1327" w:type="dxa"/>
            <w:tcBorders>
              <w:top w:val="single" w:sz="4" w:space="0" w:color="auto"/>
              <w:left w:val="single" w:sz="4" w:space="0" w:color="auto"/>
              <w:bottom w:val="single" w:sz="4" w:space="0" w:color="auto"/>
              <w:right w:val="single" w:sz="4" w:space="0" w:color="auto"/>
            </w:tcBorders>
          </w:tcPr>
          <w:p w14:paraId="68937E64" w14:textId="4A21B420"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D64BFD4" w14:textId="734016BB"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42D867" w14:textId="77777777" w:rsidTr="00C46146">
        <w:tc>
          <w:tcPr>
            <w:tcW w:w="1327" w:type="dxa"/>
            <w:tcBorders>
              <w:top w:val="single" w:sz="4" w:space="0" w:color="auto"/>
              <w:left w:val="single" w:sz="4" w:space="0" w:color="auto"/>
              <w:bottom w:val="single" w:sz="4" w:space="0" w:color="auto"/>
              <w:right w:val="single" w:sz="4" w:space="0" w:color="auto"/>
            </w:tcBorders>
          </w:tcPr>
          <w:p w14:paraId="27B1F48E" w14:textId="0616C056" w:rsidR="00554178" w:rsidRDefault="00554178" w:rsidP="00167001">
            <w:pPr>
              <w:snapToGrid w:val="0"/>
              <w:rPr>
                <w:rFonts w:eastAsiaTheme="minorEastAsia" w:hint="eastAsia"/>
                <w:sz w:val="18"/>
                <w:szCs w:val="18"/>
                <w:lang w:eastAsia="zh-CN"/>
              </w:rPr>
            </w:pPr>
            <w:r>
              <w:rPr>
                <w:rFonts w:eastAsiaTheme="minor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026535EA"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37659502" w14:textId="77777777" w:rsidR="00554178" w:rsidRDefault="00554178" w:rsidP="000A1DA8">
            <w:pPr>
              <w:snapToGrid w:val="0"/>
              <w:rPr>
                <w:rFonts w:eastAsiaTheme="minorEastAsia"/>
                <w:sz w:val="18"/>
                <w:szCs w:val="18"/>
                <w:lang w:eastAsia="zh-CN"/>
              </w:rPr>
            </w:pPr>
          </w:p>
          <w:p w14:paraId="0EF75886" w14:textId="39E4A181"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574AB68A" w14:textId="77777777" w:rsidR="00554178" w:rsidRDefault="00554178" w:rsidP="000A1DA8">
            <w:pPr>
              <w:snapToGrid w:val="0"/>
              <w:rPr>
                <w:rFonts w:eastAsiaTheme="minorEastAsia"/>
                <w:sz w:val="18"/>
                <w:szCs w:val="18"/>
                <w:lang w:eastAsia="zh-CN"/>
              </w:rPr>
            </w:pPr>
          </w:p>
          <w:p w14:paraId="70FFC559" w14:textId="5E9E020A" w:rsidR="00554178" w:rsidRDefault="00554178" w:rsidP="000A1DA8">
            <w:pPr>
              <w:snapToGrid w:val="0"/>
              <w:rPr>
                <w:rFonts w:eastAsiaTheme="minorEastAsia" w:hint="eastAsia"/>
                <w:sz w:val="18"/>
                <w:szCs w:val="18"/>
                <w:lang w:eastAsia="zh-CN"/>
              </w:rPr>
            </w:pPr>
            <w:r>
              <w:rPr>
                <w:rFonts w:eastAsiaTheme="minorEastAsia"/>
                <w:sz w:val="18"/>
                <w:szCs w:val="18"/>
                <w:lang w:eastAsia="zh-CN"/>
              </w:rPr>
              <w:t xml:space="preserve">Based on the latest discussion in CSI, they are already discussing beam pairing which is similar to option 2. </w:t>
            </w:r>
            <w:proofErr w:type="gramStart"/>
            <w:r>
              <w:rPr>
                <w:rFonts w:eastAsiaTheme="minorEastAsia"/>
                <w:sz w:val="18"/>
                <w:szCs w:val="18"/>
                <w:lang w:eastAsia="zh-CN"/>
              </w:rPr>
              <w:t>So</w:t>
            </w:r>
            <w:proofErr w:type="gramEnd"/>
            <w:r>
              <w:rPr>
                <w:rFonts w:eastAsiaTheme="minorEastAsia"/>
                <w:sz w:val="18"/>
                <w:szCs w:val="18"/>
                <w:lang w:eastAsia="zh-CN"/>
              </w:rPr>
              <w:t xml:space="preserve">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TableGrid"/>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lastRenderedPageBreak/>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ListParagraph"/>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ListParagraph"/>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 xml:space="preserve">FFS: whether/how to support indication of more than one TRP failure, corresponding BFR procedure, and applicable cell type (SCell vs. </w:t>
            </w:r>
            <w:proofErr w:type="spellStart"/>
            <w:r w:rsidRPr="004217F4">
              <w:rPr>
                <w:szCs w:val="20"/>
              </w:rPr>
              <w:t>SpCell</w:t>
            </w:r>
            <w:proofErr w:type="spellEnd"/>
            <w:r w:rsidRPr="004217F4">
              <w:rPr>
                <w:szCs w:val="20"/>
              </w:rPr>
              <w:t>)</w:t>
            </w:r>
          </w:p>
          <w:p w14:paraId="0C39B533" w14:textId="77777777" w:rsidR="00E367FF" w:rsidRPr="000D6680"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ListParagraph"/>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ListParagraph"/>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ListParagraph"/>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ListParagraph"/>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ListParagraph"/>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6AC5EA67" w14:textId="77777777" w:rsidR="009F75BB" w:rsidRDefault="009F75BB"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DengXian"/>
                <w:sz w:val="18"/>
                <w:szCs w:val="18"/>
                <w:lang w:eastAsia="zh-CN"/>
              </w:rPr>
            </w:pPr>
            <w:r>
              <w:rPr>
                <w:rFonts w:eastAsia="DengXian"/>
                <w:sz w:val="18"/>
                <w:szCs w:val="18"/>
                <w:lang w:eastAsia="zh-CN"/>
              </w:rPr>
              <w:t xml:space="preserve">Q1: </w:t>
            </w:r>
            <w:proofErr w:type="gramStart"/>
            <w:r>
              <w:rPr>
                <w:rFonts w:eastAsia="DengXian"/>
                <w:sz w:val="18"/>
                <w:szCs w:val="18"/>
                <w:lang w:eastAsia="zh-CN"/>
              </w:rPr>
              <w:t>Yes;</w:t>
            </w:r>
            <w:proofErr w:type="gramEnd"/>
          </w:p>
          <w:p w14:paraId="17655947"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w:t>
            </w:r>
            <w:proofErr w:type="spellStart"/>
            <w:r w:rsidR="00535553" w:rsidRPr="00535553">
              <w:rPr>
                <w:rFonts w:eastAsia="DengXian"/>
                <w:sz w:val="18"/>
                <w:szCs w:val="18"/>
                <w:lang w:eastAsia="zh-CN"/>
              </w:rPr>
              <w:t>spatialRelationInfo</w:t>
            </w:r>
            <w:proofErr w:type="spellEnd"/>
            <w:r w:rsidR="00535553" w:rsidRPr="00535553">
              <w:rPr>
                <w:rFonts w:eastAsia="DengXian"/>
                <w:sz w:val="18"/>
                <w:szCs w:val="18"/>
                <w:lang w:eastAsia="zh-CN"/>
              </w:rPr>
              <w:t xml:space="preserve">.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1198D851"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6BAE1CEE" w14:textId="6E739845" w:rsidR="00535553" w:rsidRDefault="00535553" w:rsidP="00535553">
            <w:pPr>
              <w:snapToGrid w:val="0"/>
              <w:rPr>
                <w:rFonts w:eastAsia="DengXian"/>
                <w:sz w:val="18"/>
                <w:szCs w:val="18"/>
                <w:lang w:eastAsia="zh-CN"/>
              </w:rPr>
            </w:pPr>
            <w:r>
              <w:rPr>
                <w:rFonts w:eastAsia="DengXian"/>
                <w:sz w:val="18"/>
                <w:szCs w:val="18"/>
                <w:lang w:eastAsia="zh-CN"/>
              </w:rPr>
              <w:lastRenderedPageBreak/>
              <w:t>Q3.2: Similar to our suggestion in Q2,</w:t>
            </w:r>
            <w:r w:rsidRPr="00535553">
              <w:rPr>
                <w:rFonts w:eastAsia="DengXian"/>
                <w:sz w:val="18"/>
                <w:szCs w:val="18"/>
                <w:lang w:eastAsia="zh-CN"/>
              </w:rPr>
              <w:t xml:space="preserve"> </w:t>
            </w:r>
            <w:proofErr w:type="gramStart"/>
            <w:r w:rsidRPr="00535553">
              <w:rPr>
                <w:rFonts w:eastAsia="DengXian"/>
                <w:sz w:val="18"/>
                <w:szCs w:val="18"/>
                <w:lang w:eastAsia="zh-CN"/>
              </w:rPr>
              <w:t>Each</w:t>
            </w:r>
            <w:proofErr w:type="gramEnd"/>
            <w:r w:rsidRPr="00535553">
              <w:rPr>
                <w:rFonts w:eastAsia="DengXian"/>
                <w:sz w:val="18"/>
                <w:szCs w:val="18"/>
                <w:lang w:eastAsia="zh-CN"/>
              </w:rPr>
              <w:t xml:space="preserve"> of resources can be implicitly associated with a TRP, e.g., through configuring </w:t>
            </w:r>
            <w:proofErr w:type="spellStart"/>
            <w:r w:rsidRPr="00535553">
              <w:rPr>
                <w:rFonts w:eastAsia="DengXian"/>
                <w:sz w:val="18"/>
                <w:szCs w:val="18"/>
                <w:lang w:eastAsia="zh-CN"/>
              </w:rPr>
              <w:t>spatialRelationInfo</w:t>
            </w:r>
            <w:proofErr w:type="spellEnd"/>
            <w:r w:rsidRPr="00535553">
              <w:rPr>
                <w:rFonts w:eastAsia="DengXian"/>
                <w:sz w:val="18"/>
                <w:szCs w:val="18"/>
                <w:lang w:eastAsia="zh-CN"/>
              </w:rPr>
              <w:t>. For maximizing gains of spatial diversity, the PUCCH-SR for a TRP should be associated with a spatial domain filter pointing to another TRP.</w:t>
            </w:r>
            <w:r>
              <w:rPr>
                <w:rFonts w:eastAsia="DengXian"/>
                <w:sz w:val="18"/>
                <w:szCs w:val="18"/>
                <w:lang w:eastAsia="zh-CN"/>
              </w:rPr>
              <w:t xml:space="preserve"> For </w:t>
            </w:r>
            <w:proofErr w:type="spellStart"/>
            <w:r>
              <w:rPr>
                <w:rFonts w:eastAsia="DengXian"/>
                <w:sz w:val="18"/>
                <w:szCs w:val="18"/>
                <w:lang w:eastAsia="zh-CN"/>
              </w:rPr>
              <w:t>mDCI-mTRP</w:t>
            </w:r>
            <w:proofErr w:type="spellEnd"/>
            <w:r>
              <w:rPr>
                <w:rFonts w:eastAsia="DengXian"/>
                <w:sz w:val="18"/>
                <w:szCs w:val="18"/>
                <w:lang w:eastAsia="zh-CN"/>
              </w:rPr>
              <w:t xml:space="preserve">, </w:t>
            </w:r>
            <w:r w:rsidRPr="00535553">
              <w:rPr>
                <w:rFonts w:eastAsia="DengXian"/>
                <w:sz w:val="18"/>
                <w:szCs w:val="18"/>
                <w:lang w:eastAsia="zh-CN"/>
              </w:rPr>
              <w:t xml:space="preserve">association between one of PUCCH-SR resource(s) and </w:t>
            </w:r>
            <w:proofErr w:type="spellStart"/>
            <w:r w:rsidRPr="00535553">
              <w:rPr>
                <w:rFonts w:eastAsia="DengXian"/>
                <w:sz w:val="18"/>
                <w:szCs w:val="18"/>
                <w:lang w:eastAsia="zh-CN"/>
              </w:rPr>
              <w:t>CORESETPoolIndex</w:t>
            </w:r>
            <w:proofErr w:type="spellEnd"/>
            <w:r w:rsidRPr="00535553">
              <w:rPr>
                <w:rFonts w:eastAsia="DengXian"/>
                <w:sz w:val="18"/>
                <w:szCs w:val="18"/>
                <w:lang w:eastAsia="zh-CN"/>
              </w:rPr>
              <w:t xml:space="preserve"> should be supported</w:t>
            </w:r>
            <w:r>
              <w:rPr>
                <w:rFonts w:eastAsia="DengXian"/>
                <w:sz w:val="18"/>
                <w:szCs w:val="18"/>
                <w:lang w:eastAsia="zh-CN"/>
              </w:rPr>
              <w:t>.</w:t>
            </w:r>
          </w:p>
          <w:p w14:paraId="63A5768A" w14:textId="77777777" w:rsidR="00535553" w:rsidRDefault="00535553" w:rsidP="00535553">
            <w:pPr>
              <w:snapToGrid w:val="0"/>
              <w:rPr>
                <w:rFonts w:eastAsia="DengXian"/>
                <w:sz w:val="18"/>
                <w:szCs w:val="18"/>
                <w:lang w:eastAsia="zh-CN"/>
              </w:rPr>
            </w:pPr>
          </w:p>
          <w:p w14:paraId="23E6F8B9" w14:textId="0D75EFBB"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586F356" w14:textId="2A6FF3C1" w:rsidR="00535553" w:rsidRPr="00897710" w:rsidRDefault="00535553" w:rsidP="00535553">
            <w:pPr>
              <w:snapToGrid w:val="0"/>
              <w:rPr>
                <w:rFonts w:eastAsia="DengXian"/>
                <w:sz w:val="18"/>
                <w:szCs w:val="18"/>
                <w:lang w:eastAsia="zh-CN"/>
              </w:rPr>
            </w:pPr>
          </w:p>
        </w:tc>
      </w:tr>
      <w:tr w:rsidR="00B45429" w14:paraId="04532FCF" w14:textId="77777777" w:rsidTr="00A62A1B">
        <w:tc>
          <w:tcPr>
            <w:tcW w:w="1435" w:type="dxa"/>
            <w:tcBorders>
              <w:top w:val="single" w:sz="4" w:space="0" w:color="auto"/>
              <w:left w:val="single" w:sz="4" w:space="0" w:color="auto"/>
              <w:bottom w:val="single" w:sz="4" w:space="0" w:color="auto"/>
              <w:right w:val="single" w:sz="4" w:space="0" w:color="auto"/>
            </w:tcBorders>
          </w:tcPr>
          <w:p w14:paraId="60729DA4" w14:textId="38074E19" w:rsidR="00B45429" w:rsidRDefault="00B45429">
            <w:pPr>
              <w:snapToGrid w:val="0"/>
              <w:rPr>
                <w:rFonts w:eastAsia="DengXian"/>
                <w:sz w:val="18"/>
                <w:szCs w:val="18"/>
                <w:lang w:eastAsia="zh-CN"/>
              </w:rPr>
            </w:pPr>
            <w:proofErr w:type="spellStart"/>
            <w:r>
              <w:rPr>
                <w:rFonts w:eastAsia="DengXian" w:hint="eastAsia"/>
                <w:sz w:val="18"/>
                <w:szCs w:val="18"/>
                <w:lang w:eastAsia="zh-CN"/>
              </w:rPr>
              <w:lastRenderedPageBreak/>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471CAFF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32974809"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w:t>
            </w:r>
            <w:proofErr w:type="spellStart"/>
            <w:r>
              <w:rPr>
                <w:rFonts w:eastAsia="DengXian"/>
                <w:sz w:val="18"/>
                <w:szCs w:val="18"/>
                <w:lang w:eastAsia="zh-CN"/>
              </w:rPr>
              <w:t>CORESETPoolIndex</w:t>
            </w:r>
            <w:proofErr w:type="spellEnd"/>
            <w:r>
              <w:rPr>
                <w:rFonts w:eastAsia="DengXian"/>
                <w:sz w:val="18"/>
                <w:szCs w:val="18"/>
                <w:lang w:eastAsia="zh-CN"/>
              </w:rPr>
              <w:t>, BFD-RS set index), therefore, UE can determiner to select which PUCCH-SR resource in FR1 and FR2.</w:t>
            </w:r>
          </w:p>
          <w:p w14:paraId="70B348AC"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28F7F2A9"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4B2500C1"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28168E05" w14:textId="77777777" w:rsidR="00B45429" w:rsidRPr="00B45429" w:rsidRDefault="00B45429">
            <w:pPr>
              <w:snapToGrid w:val="0"/>
              <w:rPr>
                <w:rFonts w:eastAsia="DengXian"/>
                <w:sz w:val="18"/>
                <w:szCs w:val="18"/>
                <w:lang w:eastAsia="zh-CN"/>
              </w:rPr>
            </w:pPr>
          </w:p>
        </w:tc>
      </w:tr>
      <w:tr w:rsidR="00554178" w14:paraId="223D2966" w14:textId="77777777" w:rsidTr="00A62A1B">
        <w:tc>
          <w:tcPr>
            <w:tcW w:w="1435" w:type="dxa"/>
            <w:tcBorders>
              <w:top w:val="single" w:sz="4" w:space="0" w:color="auto"/>
              <w:left w:val="single" w:sz="4" w:space="0" w:color="auto"/>
              <w:bottom w:val="single" w:sz="4" w:space="0" w:color="auto"/>
              <w:right w:val="single" w:sz="4" w:space="0" w:color="auto"/>
            </w:tcBorders>
          </w:tcPr>
          <w:p w14:paraId="32E8CAEA" w14:textId="1B23FE1A" w:rsidR="00554178" w:rsidRDefault="00554178">
            <w:pPr>
              <w:snapToGrid w:val="0"/>
              <w:rPr>
                <w:rFonts w:eastAsia="DengXian" w:hint="eastAsia"/>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21C148A"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135B6799"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4341DE03"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27BD3F96" w14:textId="2B2A00E8" w:rsidR="00554178" w:rsidRDefault="00554178" w:rsidP="00B45429">
            <w:pPr>
              <w:snapToGrid w:val="0"/>
              <w:rPr>
                <w:rFonts w:eastAsia="DengXian" w:hint="eastAsia"/>
                <w:sz w:val="18"/>
                <w:szCs w:val="18"/>
                <w:lang w:eastAsia="zh-CN"/>
              </w:rPr>
            </w:pPr>
            <w:r>
              <w:rPr>
                <w:rFonts w:eastAsia="DengXian"/>
                <w:sz w:val="18"/>
                <w:szCs w:val="18"/>
                <w:lang w:eastAsia="zh-CN"/>
              </w:rPr>
              <w:t>Q3.2: Each SR is for BFR for a TRP, and UE can select one to report. If both fails, UE can send two SRs.</w:t>
            </w:r>
          </w:p>
        </w:tc>
      </w:tr>
    </w:tbl>
    <w:p w14:paraId="0C46D820" w14:textId="77777777" w:rsidR="00FC5DF9" w:rsidRPr="00FC5DF9" w:rsidRDefault="00FC5DF9" w:rsidP="00613AD8"/>
    <w:p w14:paraId="03EE77E6" w14:textId="324E18BA" w:rsidR="00A62A1B" w:rsidRPr="00E46251" w:rsidRDefault="00402499" w:rsidP="00FE1978">
      <w:pPr>
        <w:pStyle w:val="11"/>
      </w:pPr>
      <w:r w:rsidRPr="00E46251">
        <w:t xml:space="preserve">Issue 3: </w:t>
      </w:r>
      <w:r w:rsidR="00A62A1B" w:rsidRPr="00E46251">
        <w:t>Simultaneous reception of signals with different QCL-TypeD</w:t>
      </w:r>
      <w:r w:rsidR="00910DD1">
        <w:rPr>
          <w:lang w:val="en-US"/>
        </w:rPr>
        <w:t xml:space="preserve"> assumptions</w:t>
      </w:r>
    </w:p>
    <w:p w14:paraId="4C713942" w14:textId="30719BBB"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-TypeD collision for </w:t>
            </w:r>
            <w:proofErr w:type="gramStart"/>
            <w:r w:rsidRPr="00C24E8E">
              <w:rPr>
                <w:rStyle w:val="Strong"/>
                <w:rFonts w:ascii="Times New Roman" w:eastAsia="Times New Roman" w:hAnsi="Times New Roman" w:cs="Times New Roman"/>
                <w:b w:val="0"/>
                <w:color w:val="auto"/>
                <w:szCs w:val="20"/>
              </w:rPr>
              <w:t>UEs  that</w:t>
            </w:r>
            <w:proofErr w:type="gramEnd"/>
            <w:r w:rsidRPr="00C24E8E">
              <w:rPr>
                <w:rStyle w:val="Strong"/>
                <w:rFonts w:ascii="Times New Roman" w:eastAsia="Times New Roman" w:hAnsi="Times New Roman" w:cs="Times New Roman"/>
                <w:b w:val="0"/>
                <w:color w:val="auto"/>
                <w:szCs w:val="20"/>
              </w:rPr>
              <w:t xml:space="preserve"> can receive signals with two different QCL -TypeD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w:t>
            </w:r>
            <w:proofErr w:type="gramStart"/>
            <w:r w:rsidRPr="00C24E8E">
              <w:rPr>
                <w:rStyle w:val="Strong"/>
                <w:rFonts w:ascii="Times New Roman" w:eastAsia="Times New Roman" w:hAnsi="Times New Roman" w:cs="Times New Roman"/>
                <w:b w:val="0"/>
                <w:color w:val="auto"/>
                <w:szCs w:val="20"/>
              </w:rPr>
              <w:t>UE  to</w:t>
            </w:r>
            <w:proofErr w:type="gramEnd"/>
            <w:r w:rsidRPr="00C24E8E">
              <w:rPr>
                <w:rStyle w:val="Strong"/>
                <w:rFonts w:ascii="Times New Roman" w:eastAsia="Times New Roman" w:hAnsi="Times New Roman" w:cs="Times New Roman"/>
                <w:b w:val="0"/>
                <w:color w:val="auto"/>
                <w:szCs w:val="20"/>
              </w:rPr>
              <w:t xml:space="preserve"> receive downlink  signals with two different QCL -TypeD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w:t>
            </w:r>
            <w:proofErr w:type="gramStart"/>
            <w:r w:rsidRPr="00C24E8E">
              <w:rPr>
                <w:rStyle w:val="Strong"/>
                <w:rFonts w:ascii="Times New Roman" w:eastAsia="Times New Roman" w:hAnsi="Times New Roman" w:cs="Times New Roman"/>
                <w:b w:val="0"/>
                <w:color w:val="auto"/>
                <w:szCs w:val="20"/>
              </w:rPr>
              <w:t>downlink  signals</w:t>
            </w:r>
            <w:proofErr w:type="gramEnd"/>
            <w:r w:rsidRPr="00C24E8E">
              <w:rPr>
                <w:rStyle w:val="Strong"/>
                <w:rFonts w:ascii="Times New Roman" w:eastAsia="Times New Roman" w:hAnsi="Times New Roman" w:cs="Times New Roman"/>
                <w:b w:val="0"/>
                <w:color w:val="auto"/>
                <w:szCs w:val="20"/>
              </w:rPr>
              <w:t xml:space="preserve"> with the same QCL -TypeD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-TypeD collision, e.g., different QCL Type D RS(s) under the same UE panel.</w:t>
            </w:r>
          </w:p>
        </w:tc>
      </w:tr>
    </w:tbl>
    <w:p w14:paraId="052C1925" w14:textId="77777777" w:rsidR="004A6522" w:rsidRDefault="004A6522" w:rsidP="00A62A1B">
      <w:pPr>
        <w:pStyle w:val="Caption"/>
        <w:jc w:val="center"/>
        <w:rPr>
          <w:b w:val="0"/>
          <w:color w:val="auto"/>
          <w:lang w:val="en-US"/>
        </w:rPr>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57FD2B9F" w14:textId="77777777" w:rsidTr="00A62A1B">
        <w:tc>
          <w:tcPr>
            <w:tcW w:w="1435" w:type="dxa"/>
            <w:tcBorders>
              <w:top w:val="single" w:sz="4" w:space="0" w:color="auto"/>
              <w:left w:val="single" w:sz="4" w:space="0" w:color="auto"/>
              <w:bottom w:val="single" w:sz="4" w:space="0" w:color="auto"/>
              <w:right w:val="single" w:sz="4" w:space="0" w:color="auto"/>
            </w:tcBorders>
          </w:tcPr>
          <w:p w14:paraId="31B6FC69" w14:textId="1B78FC74"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53FE25CE" w14:textId="1AF03BCC"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21190BE0" w14:textId="77777777" w:rsidTr="00A62A1B">
        <w:tc>
          <w:tcPr>
            <w:tcW w:w="1435" w:type="dxa"/>
            <w:tcBorders>
              <w:top w:val="single" w:sz="4" w:space="0" w:color="auto"/>
              <w:left w:val="single" w:sz="4" w:space="0" w:color="auto"/>
              <w:bottom w:val="single" w:sz="4" w:space="0" w:color="auto"/>
              <w:right w:val="single" w:sz="4" w:space="0" w:color="auto"/>
            </w:tcBorders>
          </w:tcPr>
          <w:p w14:paraId="17BB5F84" w14:textId="1BFB4A68" w:rsidR="00554178" w:rsidRDefault="00554178">
            <w:pPr>
              <w:snapToGrid w:val="0"/>
              <w:rPr>
                <w:rFonts w:eastAsia="DengXian" w:hint="eastAsia"/>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0A4C02EE" w14:textId="0F05942B" w:rsidR="00554178" w:rsidRDefault="00554178" w:rsidP="0074062F">
            <w:pPr>
              <w:snapToGrid w:val="0"/>
              <w:rPr>
                <w:rFonts w:eastAsia="DengXian" w:hint="eastAsia"/>
                <w:sz w:val="18"/>
                <w:szCs w:val="18"/>
                <w:lang w:eastAsia="zh-CN"/>
              </w:rPr>
            </w:pPr>
            <w:r>
              <w:rPr>
                <w:rFonts w:eastAsia="DengXian"/>
                <w:sz w:val="18"/>
                <w:szCs w:val="18"/>
                <w:lang w:eastAsia="zh-CN"/>
              </w:rPr>
              <w:t>Support</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lastRenderedPageBreak/>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lastRenderedPageBreak/>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ListParagraph"/>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ListParagraph"/>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 xml:space="preserve">FFS: whether/how to support indication of more than one TRP failure, corresponding BFR procedure, and applicable cell type (SCell vs. </w:t>
      </w:r>
      <w:proofErr w:type="spellStart"/>
      <w:r w:rsidRPr="004217F4">
        <w:rPr>
          <w:szCs w:val="20"/>
        </w:rPr>
        <w:t>SpCell</w:t>
      </w:r>
      <w:proofErr w:type="spellEnd"/>
      <w:r w:rsidRPr="004217F4">
        <w:rPr>
          <w:szCs w:val="20"/>
        </w:rPr>
        <w:t>)</w:t>
      </w:r>
    </w:p>
    <w:p w14:paraId="3923C93D" w14:textId="5041301D" w:rsidR="000D6680" w:rsidRPr="000D6680"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BodyText"/>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07D29" w:rsidRDefault="00B93281" w:rsidP="00CF5D82">
      <w:pPr>
        <w:pStyle w:val="BodyText"/>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w:t>
      </w:r>
      <w:proofErr w:type="gramStart"/>
      <w:r w:rsidRPr="00B07D29">
        <w:rPr>
          <w:szCs w:val="20"/>
        </w:rPr>
        <w:t>”,  Moderator</w:t>
      </w:r>
      <w:proofErr w:type="gramEnd"/>
      <w:r w:rsidRPr="00B07D29">
        <w:rPr>
          <w:szCs w:val="20"/>
        </w:rPr>
        <w:t xml:space="preserve"> (CATT)</w:t>
      </w:r>
    </w:p>
    <w:p w14:paraId="0C25A6C9" w14:textId="41A23AC4" w:rsidR="00463734" w:rsidRPr="00B07D29" w:rsidRDefault="00463734" w:rsidP="00CF5D82">
      <w:pPr>
        <w:pStyle w:val="BodyText"/>
        <w:numPr>
          <w:ilvl w:val="0"/>
          <w:numId w:val="37"/>
        </w:numPr>
        <w:rPr>
          <w:szCs w:val="20"/>
        </w:rPr>
      </w:pPr>
      <w:r w:rsidRPr="00B07D29">
        <w:rPr>
          <w:szCs w:val="20"/>
        </w:rPr>
        <w:t>R1-2101973, “Moderator summary on M-TRP simultaneous transmission with multiple Rx panels (round 1)</w:t>
      </w:r>
      <w:proofErr w:type="gramStart"/>
      <w:r w:rsidRPr="00B07D29">
        <w:rPr>
          <w:szCs w:val="20"/>
        </w:rPr>
        <w:t>”,  Moderator</w:t>
      </w:r>
      <w:proofErr w:type="gramEnd"/>
      <w:r w:rsidRPr="00B07D29">
        <w:rPr>
          <w:szCs w:val="20"/>
        </w:rPr>
        <w:t xml:space="preserve">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701A" w14:textId="77777777" w:rsidR="007C20C2" w:rsidRDefault="007C20C2" w:rsidP="005A0FB0">
      <w:r>
        <w:separator/>
      </w:r>
    </w:p>
  </w:endnote>
  <w:endnote w:type="continuationSeparator" w:id="0">
    <w:p w14:paraId="575FE78E" w14:textId="77777777" w:rsidR="007C20C2" w:rsidRDefault="007C20C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44A2" w14:textId="77777777" w:rsidR="007C20C2" w:rsidRDefault="007C20C2" w:rsidP="005A0FB0">
      <w:r>
        <w:separator/>
      </w:r>
    </w:p>
  </w:footnote>
  <w:footnote w:type="continuationSeparator" w:id="0">
    <w:p w14:paraId="51430D6B" w14:textId="77777777" w:rsidR="007C20C2" w:rsidRDefault="007C20C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3"/>
  </w:num>
  <w:num w:numId="14">
    <w:abstractNumId w:val="48"/>
  </w:num>
  <w:num w:numId="15">
    <w:abstractNumId w:val="41"/>
  </w:num>
  <w:num w:numId="16">
    <w:abstractNumId w:val="21"/>
  </w:num>
  <w:num w:numId="17">
    <w:abstractNumId w:val="40"/>
  </w:num>
  <w:num w:numId="18">
    <w:abstractNumId w:val="43"/>
  </w:num>
  <w:num w:numId="19">
    <w:abstractNumId w:val="23"/>
  </w:num>
  <w:num w:numId="20">
    <w:abstractNumId w:val="2"/>
  </w:num>
  <w:num w:numId="21">
    <w:abstractNumId w:val="50"/>
  </w:num>
  <w:num w:numId="22">
    <w:abstractNumId w:val="9"/>
  </w:num>
  <w:num w:numId="23">
    <w:abstractNumId w:val="33"/>
  </w:num>
  <w:num w:numId="24">
    <w:abstractNumId w:val="31"/>
  </w:num>
  <w:num w:numId="25">
    <w:abstractNumId w:val="17"/>
  </w:num>
  <w:num w:numId="26">
    <w:abstractNumId w:val="49"/>
  </w:num>
  <w:num w:numId="27">
    <w:abstractNumId w:val="15"/>
  </w:num>
  <w:num w:numId="28">
    <w:abstractNumId w:val="32"/>
  </w:num>
  <w:num w:numId="29">
    <w:abstractNumId w:val="37"/>
  </w:num>
  <w:num w:numId="30">
    <w:abstractNumId w:val="46"/>
  </w:num>
  <w:num w:numId="31">
    <w:abstractNumId w:val="24"/>
  </w:num>
  <w:num w:numId="32">
    <w:abstractNumId w:val="7"/>
  </w:num>
  <w:num w:numId="33">
    <w:abstractNumId w:val="45"/>
  </w:num>
  <w:num w:numId="34">
    <w:abstractNumId w:val="30"/>
  </w:num>
  <w:num w:numId="35">
    <w:abstractNumId w:val="4"/>
  </w:num>
  <w:num w:numId="36">
    <w:abstractNumId w:val="12"/>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8"/>
  </w:num>
  <w:num w:numId="41">
    <w:abstractNumId w:val="18"/>
  </w:num>
  <w:num w:numId="42">
    <w:abstractNumId w:val="6"/>
  </w:num>
  <w:num w:numId="43">
    <w:abstractNumId w:val="36"/>
  </w:num>
  <w:num w:numId="44">
    <w:abstractNumId w:val="20"/>
  </w:num>
  <w:num w:numId="45">
    <w:abstractNumId w:val="35"/>
  </w:num>
  <w:num w:numId="46">
    <w:abstractNumId w:val="38"/>
  </w:num>
  <w:num w:numId="47">
    <w:abstractNumId w:val="27"/>
  </w:num>
  <w:num w:numId="48">
    <w:abstractNumId w:val="10"/>
  </w:num>
  <w:num w:numId="49">
    <w:abstractNumId w:val="1"/>
  </w:num>
  <w:num w:numId="50">
    <w:abstractNumId w:val="16"/>
  </w:num>
  <w:num w:numId="51">
    <w:abstractNumId w:val="22"/>
  </w:num>
  <w:num w:numId="5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5F9C"/>
    <w:rsid w:val="00027D42"/>
    <w:rsid w:val="00031518"/>
    <w:rsid w:val="00031D5A"/>
    <w:rsid w:val="00033C98"/>
    <w:rsid w:val="00035650"/>
    <w:rsid w:val="000363A5"/>
    <w:rsid w:val="00037424"/>
    <w:rsid w:val="000412FC"/>
    <w:rsid w:val="00045420"/>
    <w:rsid w:val="00045AAB"/>
    <w:rsid w:val="00051B47"/>
    <w:rsid w:val="000522DF"/>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7539"/>
    <w:rsid w:val="002D4BE8"/>
    <w:rsid w:val="002D7A93"/>
    <w:rsid w:val="002F128D"/>
    <w:rsid w:val="002F3294"/>
    <w:rsid w:val="002F5E88"/>
    <w:rsid w:val="002F7823"/>
    <w:rsid w:val="00303DB5"/>
    <w:rsid w:val="003044B6"/>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5161"/>
    <w:rsid w:val="00436AE3"/>
    <w:rsid w:val="004448A1"/>
    <w:rsid w:val="00446FDA"/>
    <w:rsid w:val="004516E3"/>
    <w:rsid w:val="004520FA"/>
    <w:rsid w:val="00452EBE"/>
    <w:rsid w:val="00457F8B"/>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20F8"/>
    <w:rsid w:val="004A6522"/>
    <w:rsid w:val="004A673E"/>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7F78"/>
    <w:rsid w:val="007D17B8"/>
    <w:rsid w:val="007D3118"/>
    <w:rsid w:val="007E2A9A"/>
    <w:rsid w:val="007E2C55"/>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233F"/>
    <w:rsid w:val="00884971"/>
    <w:rsid w:val="00885BF6"/>
    <w:rsid w:val="00885F7B"/>
    <w:rsid w:val="0088713D"/>
    <w:rsid w:val="008905B5"/>
    <w:rsid w:val="00891FCD"/>
    <w:rsid w:val="00892F74"/>
    <w:rsid w:val="00894084"/>
    <w:rsid w:val="008949B9"/>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891"/>
    <w:rsid w:val="00B45429"/>
    <w:rsid w:val="00B45769"/>
    <w:rsid w:val="00B45FBD"/>
    <w:rsid w:val="00B4701A"/>
    <w:rsid w:val="00B47EE4"/>
    <w:rsid w:val="00B51A31"/>
    <w:rsid w:val="00B60820"/>
    <w:rsid w:val="00B61745"/>
    <w:rsid w:val="00B619BF"/>
    <w:rsid w:val="00B62B41"/>
    <w:rsid w:val="00B81A5D"/>
    <w:rsid w:val="00B833DD"/>
    <w:rsid w:val="00B84090"/>
    <w:rsid w:val="00B86E06"/>
    <w:rsid w:val="00B93281"/>
    <w:rsid w:val="00B947DF"/>
    <w:rsid w:val="00BA7778"/>
    <w:rsid w:val="00BA7B89"/>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D82"/>
    <w:rsid w:val="00CF72A3"/>
    <w:rsid w:val="00D00F32"/>
    <w:rsid w:val="00D01811"/>
    <w:rsid w:val="00D034AB"/>
    <w:rsid w:val="00D036E5"/>
    <w:rsid w:val="00D04A09"/>
    <w:rsid w:val="00D11D91"/>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A08BF"/>
    <w:rsid w:val="00FA178C"/>
    <w:rsid w:val="00FA415C"/>
    <w:rsid w:val="00FB0A3C"/>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BodyText"/>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4572BF-BE0C-448F-A5E7-C44748871A62}">
  <ds:schemaRefs>
    <ds:schemaRef ds:uri="http://schemas.openxmlformats.org/officeDocument/2006/bibliography"/>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2</cp:revision>
  <dcterms:created xsi:type="dcterms:W3CDTF">2021-02-03T03:52:00Z</dcterms:created>
  <dcterms:modified xsi:type="dcterms:W3CDTF">2021-02-03T03:52:00Z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