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6117FB86" w14:textId="2096BCD6" w:rsidR="00E7081B"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a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lang w:val="en-GB" w:eastAsia="zh-CN"/>
              </w:rPr>
              <w:t>A</w:t>
            </w:r>
            <w:r w:rsidRPr="009E4223">
              <w:rPr>
                <w:rFonts w:eastAsia="바탕" w:cs="Times New Roman"/>
                <w:sz w:val="20"/>
                <w:szCs w:val="20"/>
                <w:lang w:val="en-GB" w:eastAsia="zh-CN"/>
              </w:rPr>
              <w:t xml:space="preserve"> single</w:t>
            </w:r>
            <w:r>
              <w:rPr>
                <w:rFonts w:eastAsia="바탕" w:cs="Times New Roman"/>
                <w:sz w:val="20"/>
                <w:szCs w:val="20"/>
                <w:lang w:val="en-GB" w:eastAsia="zh-CN"/>
              </w:rPr>
              <w:t>/shared</w:t>
            </w:r>
            <w:r w:rsidRPr="009E4223">
              <w:rPr>
                <w:rFonts w:eastAsia="바탕" w:cs="Times New Roman"/>
                <w:sz w:val="20"/>
                <w:szCs w:val="20"/>
                <w:lang w:val="en-GB" w:eastAsia="zh-CN"/>
              </w:rPr>
              <w:t xml:space="preserve"> RRC TCI state pool for the set of conf</w:t>
            </w:r>
            <w:r w:rsidR="003B3CFC">
              <w:rPr>
                <w:rFonts w:eastAsia="바탕" w:cs="Times New Roman"/>
                <w:sz w:val="20"/>
                <w:szCs w:val="20"/>
                <w:lang w:val="en-GB" w:eastAsia="zh-CN"/>
              </w:rPr>
              <w:t xml:space="preserve">igured CCs </w:t>
            </w:r>
            <w:r w:rsidR="00EC0C46">
              <w:rPr>
                <w:rFonts w:eastAsia="바탕" w:cs="Times New Roman"/>
                <w:sz w:val="20"/>
                <w:szCs w:val="20"/>
                <w:lang w:val="en-GB" w:eastAsia="zh-CN"/>
              </w:rPr>
              <w:t xml:space="preserve">for DL </w:t>
            </w:r>
            <w:r w:rsidR="00A1597F">
              <w:rPr>
                <w:rFonts w:eastAsia="바탕" w:cs="Times New Roman"/>
                <w:sz w:val="20"/>
                <w:szCs w:val="20"/>
                <w:lang w:val="en-GB" w:eastAsia="zh-CN"/>
              </w:rPr>
              <w:t>QCL reference</w:t>
            </w:r>
            <w:r w:rsidR="00387168">
              <w:rPr>
                <w:rFonts w:eastAsia="바탕" w:cs="Times New Roman"/>
                <w:sz w:val="20"/>
                <w:szCs w:val="20"/>
                <w:lang w:val="en-GB" w:eastAsia="zh-CN"/>
              </w:rPr>
              <w:t xml:space="preserve"> (of all applicable types)</w:t>
            </w:r>
            <w:r w:rsidR="00A1597F">
              <w:rPr>
                <w:rFonts w:eastAsia="바탕"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lang w:val="en-GB"/>
              </w:rPr>
              <w:t>For QCL Type-A, a</w:t>
            </w:r>
            <w:r w:rsidR="009E4223" w:rsidRPr="009E4223">
              <w:rPr>
                <w:rFonts w:eastAsia="바탕" w:cs="Times New Roman"/>
                <w:sz w:val="20"/>
                <w:szCs w:val="20"/>
                <w:shd w:val="clear" w:color="auto" w:fill="FFFFFF"/>
                <w:lang w:val="en-GB"/>
              </w:rPr>
              <w:t xml:space="preserve"> CC ID for QCL-Type A </w:t>
            </w:r>
            <w:r w:rsidR="00F117A8">
              <w:rPr>
                <w:rFonts w:eastAsia="바탕" w:cs="Times New Roman"/>
                <w:sz w:val="20"/>
                <w:szCs w:val="20"/>
                <w:shd w:val="clear" w:color="auto" w:fill="FFFFFF"/>
                <w:lang w:val="en-GB"/>
              </w:rPr>
              <w:t xml:space="preserve">source </w:t>
            </w:r>
            <w:r w:rsidR="002173C2">
              <w:rPr>
                <w:rFonts w:eastAsia="바탕" w:cs="Times New Roman"/>
                <w:sz w:val="20"/>
                <w:szCs w:val="20"/>
                <w:shd w:val="clear" w:color="auto" w:fill="FFFFFF"/>
                <w:lang w:val="en-GB"/>
              </w:rPr>
              <w:t xml:space="preserve">RS </w:t>
            </w:r>
            <w:r w:rsidR="00165BB3">
              <w:rPr>
                <w:rFonts w:eastAsia="바탕" w:cs="Times New Roman"/>
                <w:sz w:val="20"/>
                <w:szCs w:val="20"/>
                <w:shd w:val="clear" w:color="auto" w:fill="FFFFFF"/>
                <w:lang w:val="en-GB"/>
              </w:rPr>
              <w:t>can be</w:t>
            </w:r>
            <w:r w:rsidR="002173C2">
              <w:rPr>
                <w:rFonts w:eastAsia="바탕"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rPr>
              <w:t xml:space="preserve">When </w:t>
            </w:r>
            <w:r>
              <w:rPr>
                <w:rFonts w:eastAsia="바탕" w:cs="Times New Roman"/>
                <w:sz w:val="20"/>
                <w:szCs w:val="20"/>
                <w:shd w:val="clear" w:color="auto" w:fill="FFFFFF"/>
                <w:lang w:val="en-GB"/>
              </w:rPr>
              <w:t>t</w:t>
            </w:r>
            <w:r w:rsidR="009E4223" w:rsidRPr="009E4223">
              <w:rPr>
                <w:rFonts w:eastAsia="바탕" w:cs="Times New Roman"/>
                <w:sz w:val="20"/>
                <w:szCs w:val="20"/>
                <w:shd w:val="clear" w:color="auto" w:fill="FFFFFF"/>
                <w:lang w:val="en-GB"/>
              </w:rPr>
              <w:t xml:space="preserve">he CC ID for QCL-Type A </w:t>
            </w:r>
            <w:r w:rsidR="00F117A8">
              <w:rPr>
                <w:rFonts w:eastAsia="바탕" w:cs="Times New Roman"/>
                <w:sz w:val="20"/>
                <w:szCs w:val="20"/>
                <w:shd w:val="clear" w:color="auto" w:fill="FFFFFF"/>
                <w:lang w:val="en-GB"/>
              </w:rPr>
              <w:t xml:space="preserve">source </w:t>
            </w:r>
            <w:r w:rsidR="009E4223" w:rsidRPr="009E4223">
              <w:rPr>
                <w:rFonts w:eastAsia="바탕" w:cs="Times New Roman"/>
                <w:sz w:val="20"/>
                <w:szCs w:val="20"/>
                <w:shd w:val="clear" w:color="auto" w:fill="FFFFFF"/>
                <w:lang w:val="en-GB"/>
              </w:rPr>
              <w:t xml:space="preserve">RS </w:t>
            </w:r>
            <w:r>
              <w:rPr>
                <w:rFonts w:eastAsia="바탕" w:cs="Times New Roman"/>
                <w:sz w:val="20"/>
                <w:szCs w:val="20"/>
                <w:shd w:val="clear" w:color="auto" w:fill="FFFFFF"/>
                <w:lang w:val="en-GB"/>
              </w:rPr>
              <w:t>is absent in the TCI state, t</w:t>
            </w:r>
            <w:r w:rsidRPr="009E4223">
              <w:rPr>
                <w:rFonts w:eastAsia="바탕" w:cs="Times New Roman"/>
                <w:sz w:val="20"/>
                <w:szCs w:val="20"/>
                <w:shd w:val="clear" w:color="auto" w:fill="FFFFFF"/>
                <w:lang w:val="en-GB"/>
              </w:rPr>
              <w:t xml:space="preserve">he CC ID for QCL-Type A </w:t>
            </w:r>
            <w:r>
              <w:rPr>
                <w:rFonts w:eastAsia="바탕" w:cs="Times New Roman"/>
                <w:sz w:val="20"/>
                <w:szCs w:val="20"/>
                <w:shd w:val="clear" w:color="auto" w:fill="FFFFFF"/>
                <w:lang w:val="en-GB"/>
              </w:rPr>
              <w:t xml:space="preserve">source </w:t>
            </w:r>
            <w:r w:rsidRPr="009E4223">
              <w:rPr>
                <w:rFonts w:eastAsia="바탕" w:cs="Times New Roman"/>
                <w:sz w:val="20"/>
                <w:szCs w:val="20"/>
                <w:shd w:val="clear" w:color="auto" w:fill="FFFFFF"/>
                <w:lang w:val="en-GB"/>
              </w:rPr>
              <w:t xml:space="preserve">RS </w:t>
            </w:r>
            <w:r w:rsidR="009E4223" w:rsidRPr="009E4223">
              <w:rPr>
                <w:rFonts w:eastAsia="바탕" w:cs="Times New Roman"/>
                <w:sz w:val="20"/>
                <w:szCs w:val="20"/>
                <w:shd w:val="clear" w:color="auto" w:fill="FFFFFF"/>
                <w:lang w:val="en-GB"/>
              </w:rPr>
              <w:t xml:space="preserve">is determined according </w:t>
            </w:r>
            <w:r w:rsidR="00221097">
              <w:rPr>
                <w:rFonts w:eastAsia="바탕" w:cs="Times New Roman"/>
                <w:sz w:val="20"/>
                <w:szCs w:val="20"/>
                <w:shd w:val="clear" w:color="auto" w:fill="FFFFFF"/>
                <w:lang w:val="en-GB"/>
              </w:rPr>
              <w:t>to a target CC of the TCI state</w:t>
            </w:r>
            <w:r w:rsidR="00F117A8">
              <w:rPr>
                <w:rFonts w:eastAsia="바탕"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바탕"/>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바탕"/>
                  <w:sz w:val="20"/>
                  <w:szCs w:val="20"/>
                  <w:shd w:val="clear" w:color="auto" w:fill="FFFFFF"/>
                </w:rPr>
                <w:t xml:space="preserve">When </w:t>
              </w:r>
              <w:r w:rsidRPr="00E7081B">
                <w:rPr>
                  <w:rFonts w:eastAsia="바탕"/>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맑은 고딕"/>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바탕" w:cs="Times New Roman"/>
                <w:sz w:val="20"/>
                <w:szCs w:val="20"/>
                <w:lang w:val="en-GB"/>
              </w:rPr>
            </w:pPr>
            <w:r w:rsidRPr="009E4223">
              <w:rPr>
                <w:rFonts w:eastAsia="바탕"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a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a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ab"/>
              <w:snapToGrid w:val="0"/>
              <w:spacing w:before="0" w:after="0"/>
              <w:jc w:val="both"/>
              <w:rPr>
                <w:sz w:val="20"/>
                <w:szCs w:val="20"/>
              </w:rPr>
            </w:pPr>
          </w:p>
          <w:p w14:paraId="57C690E3" w14:textId="1C7C34C5" w:rsidR="003B4803" w:rsidDel="0059234A" w:rsidRDefault="00E42743" w:rsidP="006A0FF8">
            <w:pPr>
              <w:pStyle w:val="a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a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a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a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lastRenderedPageBreak/>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QCL-typeA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맑은 고딕"/>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맑은 고딕"/>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맑은 고딕"/>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맑은 고딕"/>
                <w:sz w:val="18"/>
              </w:rPr>
            </w:pPr>
            <w:r>
              <w:rPr>
                <w:rFonts w:eastAsia="맑은 고딕"/>
                <w:sz w:val="18"/>
              </w:rPr>
              <w:t xml:space="preserve">1a: We do not see a good solution to this. The solution that ZTE mentions is indeed similar to the cross-CC TCI state activation. That solution has the drawback that the configurations on the carriers </w:t>
            </w:r>
            <w:r w:rsidR="00AE37EF">
              <w:rPr>
                <w:rFonts w:eastAsia="맑은 고딕"/>
                <w:sz w:val="18"/>
              </w:rPr>
              <w:t xml:space="preserve">need to be </w:t>
            </w:r>
            <w:r>
              <w:rPr>
                <w:rFonts w:eastAsia="맑은 고딕"/>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맑은 고딕"/>
                <w:sz w:val="18"/>
              </w:rPr>
            </w:pPr>
            <w:r>
              <w:rPr>
                <w:rFonts w:eastAsia="맑은 고딕"/>
                <w:sz w:val="18"/>
              </w:rPr>
              <w:t xml:space="preserve">1b: Can’t see any  </w:t>
            </w:r>
          </w:p>
          <w:p w14:paraId="3074D806" w14:textId="77777777" w:rsidR="009D4F99" w:rsidRDefault="009D4F99" w:rsidP="009D4F99">
            <w:pPr>
              <w:snapToGrid w:val="0"/>
              <w:rPr>
                <w:rFonts w:eastAsia="맑은 고딕"/>
                <w:sz w:val="18"/>
              </w:rPr>
            </w:pPr>
            <w:r>
              <w:rPr>
                <w:rFonts w:eastAsia="맑은 고딕"/>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맑은 고딕"/>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맑은 고딕"/>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a: We agree that Alt1 needs further clarification on how to configure QCL type-A</w:t>
            </w:r>
          </w:p>
          <w:p w14:paraId="41744AE8"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맑은 고딕"/>
                <w:sz w:val="18"/>
              </w:rPr>
            </w:pPr>
            <w:r>
              <w:rPr>
                <w:rFonts w:eastAsia="맑은 고딕" w:hint="eastAsia"/>
                <w:sz w:val="18"/>
              </w:rPr>
              <w:t>2</w:t>
            </w:r>
            <w:r>
              <w:rPr>
                <w:rFonts w:eastAsia="맑은 고딕"/>
                <w:sz w:val="18"/>
              </w:rPr>
              <w:t xml:space="preserve">a: </w:t>
            </w:r>
          </w:p>
          <w:p w14:paraId="649C37BE" w14:textId="01129ED4" w:rsidR="00894130" w:rsidRDefault="00894130" w:rsidP="00894130">
            <w:pPr>
              <w:snapToGrid w:val="0"/>
              <w:rPr>
                <w:sz w:val="18"/>
                <w:lang w:eastAsia="zh-CN"/>
              </w:rPr>
            </w:pPr>
            <w:r>
              <w:rPr>
                <w:rFonts w:eastAsia="맑은 고딕" w:hint="eastAsia"/>
                <w:sz w:val="18"/>
              </w:rPr>
              <w:t>2</w:t>
            </w:r>
            <w:r>
              <w:rPr>
                <w:rFonts w:eastAsia="맑은 고딕"/>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맑은 고딕"/>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맑은 고딕"/>
                <w:sz w:val="18"/>
              </w:rPr>
            </w:pPr>
            <w:r>
              <w:rPr>
                <w:rFonts w:eastAsia="맑은 고딕"/>
                <w:sz w:val="18"/>
              </w:rPr>
              <w:t>1a: That is the reason why we prefer Alt2.</w:t>
            </w:r>
          </w:p>
          <w:p w14:paraId="15E6BA1D" w14:textId="77777777" w:rsidR="00AF4CD3" w:rsidRDefault="00AF4CD3" w:rsidP="00AF4CD3">
            <w:pPr>
              <w:snapToGrid w:val="0"/>
              <w:rPr>
                <w:rFonts w:eastAsia="맑은 고딕"/>
                <w:sz w:val="18"/>
              </w:rPr>
            </w:pPr>
            <w:r>
              <w:rPr>
                <w:rFonts w:eastAsia="맑은 고딕"/>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맑은 고딕"/>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맑은 고딕"/>
                <w:sz w:val="18"/>
              </w:rPr>
            </w:pPr>
            <w:r>
              <w:rPr>
                <w:rFonts w:eastAsia="맑은 고딕"/>
                <w:sz w:val="18"/>
              </w:rPr>
              <w:t xml:space="preserve">For 1a, </w:t>
            </w:r>
          </w:p>
          <w:p w14:paraId="2B0789D4"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맑은 고딕"/>
                <w:sz w:val="18"/>
              </w:rPr>
            </w:pPr>
            <w:r>
              <w:rPr>
                <w:rFonts w:eastAsia="맑은 고딕"/>
                <w:sz w:val="18"/>
              </w:rPr>
              <w:t>For 1b</w:t>
            </w:r>
          </w:p>
          <w:p w14:paraId="2A0358F0" w14:textId="77777777" w:rsidR="00636F2E" w:rsidRPr="005E0128" w:rsidRDefault="00636F2E" w:rsidP="00636F2E">
            <w:pPr>
              <w:pStyle w:val="a3"/>
              <w:numPr>
                <w:ilvl w:val="0"/>
                <w:numId w:val="27"/>
              </w:numPr>
              <w:snapToGrid w:val="0"/>
              <w:rPr>
                <w:rFonts w:eastAsia="맑은 고딕"/>
                <w:sz w:val="18"/>
              </w:rPr>
            </w:pPr>
            <w:r>
              <w:rPr>
                <w:rFonts w:eastAsia="맑은 고딕"/>
                <w:sz w:val="18"/>
              </w:rPr>
              <w:t>N</w:t>
            </w:r>
            <w:r w:rsidRPr="005E0128">
              <w:rPr>
                <w:rFonts w:eastAsia="맑은 고딕"/>
                <w:sz w:val="18"/>
              </w:rPr>
              <w:t xml:space="preserve">o advantage of Alt2 over Alt1 if all CCs share the same UL analog beam.  </w:t>
            </w:r>
          </w:p>
          <w:p w14:paraId="5D77C5BA" w14:textId="77777777" w:rsidR="00636F2E" w:rsidRDefault="00636F2E" w:rsidP="00636F2E">
            <w:pPr>
              <w:snapToGrid w:val="0"/>
              <w:rPr>
                <w:rFonts w:eastAsia="맑은 고딕"/>
                <w:sz w:val="18"/>
              </w:rPr>
            </w:pPr>
            <w:r>
              <w:rPr>
                <w:rFonts w:eastAsia="맑은 고딕"/>
                <w:sz w:val="18"/>
              </w:rPr>
              <w:t>For 2a</w:t>
            </w:r>
          </w:p>
          <w:p w14:paraId="56E968E7"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has no such issue to our understanding. In our view, all types of TCI share the same pool. For each configured TCI state, there can be an implicit/explicit indicator on its TCI type, and corresponding </w:t>
            </w:r>
            <w:r>
              <w:rPr>
                <w:rFonts w:eastAsia="맑은 고딕"/>
                <w:sz w:val="18"/>
              </w:rPr>
              <w:t xml:space="preserve">configured </w:t>
            </w:r>
            <w:r w:rsidRPr="005E0128">
              <w:rPr>
                <w:rFonts w:eastAsia="맑은 고딕"/>
                <w:sz w:val="18"/>
              </w:rPr>
              <w:t xml:space="preserve">source RS types should be consistent with the indicated TCI type. </w:t>
            </w:r>
          </w:p>
          <w:p w14:paraId="536A5B2E" w14:textId="77777777" w:rsidR="00636F2E" w:rsidRDefault="00636F2E" w:rsidP="00636F2E">
            <w:pPr>
              <w:snapToGrid w:val="0"/>
              <w:rPr>
                <w:rFonts w:eastAsia="맑은 고딕"/>
                <w:sz w:val="18"/>
              </w:rPr>
            </w:pPr>
            <w:r>
              <w:rPr>
                <w:rFonts w:eastAsia="맑은 고딕"/>
                <w:sz w:val="18"/>
              </w:rPr>
              <w:t>For 2b</w:t>
            </w:r>
          </w:p>
          <w:p w14:paraId="319C7B8D" w14:textId="3238D7D1" w:rsidR="00636F2E" w:rsidRDefault="00636F2E" w:rsidP="00636F2E">
            <w:pPr>
              <w:snapToGrid w:val="0"/>
              <w:rPr>
                <w:rFonts w:eastAsia="맑은 고딕"/>
                <w:sz w:val="18"/>
              </w:rPr>
            </w:pPr>
            <w:r w:rsidRPr="005E0128">
              <w:rPr>
                <w:rFonts w:eastAsia="맑은 고딕"/>
                <w:sz w:val="18"/>
              </w:rPr>
              <w:t xml:space="preserve">Alt1 has advantage that DCI only needs to indicate TCI ID and does not need to indicate which type. </w:t>
            </w:r>
            <w:r>
              <w:rPr>
                <w:rFonts w:eastAsia="맑은 고딕"/>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맑은 고딕"/>
                <w:sz w:val="18"/>
              </w:rPr>
            </w:pPr>
            <w:r>
              <w:rPr>
                <w:rFonts w:eastAsia="맑은 고딕"/>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맑은 고딕"/>
                <w:sz w:val="18"/>
              </w:rPr>
            </w:pPr>
            <w:r>
              <w:rPr>
                <w:rFonts w:eastAsia="맑은 고딕"/>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맑은 고딕"/>
                <w:sz w:val="18"/>
              </w:rPr>
            </w:pPr>
            <w:r>
              <w:rPr>
                <w:rFonts w:eastAsia="맑은 고딕"/>
                <w:sz w:val="18"/>
              </w:rPr>
              <w:t>2.a: Alt 1 will need more bits in DCI because more TCI states are needed from joint DL/UL TCI pool.</w:t>
            </w:r>
          </w:p>
          <w:p w14:paraId="63380A86" w14:textId="327D7B1E" w:rsidR="00F20A0E" w:rsidRDefault="00F20A0E" w:rsidP="00F20A0E">
            <w:pPr>
              <w:snapToGrid w:val="0"/>
              <w:rPr>
                <w:rFonts w:eastAsia="맑은 고딕"/>
                <w:sz w:val="18"/>
              </w:rPr>
            </w:pPr>
            <w:r>
              <w:rPr>
                <w:rFonts w:eastAsia="맑은 고딕"/>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맑은 고딕"/>
                <w:sz w:val="18"/>
              </w:rPr>
            </w:pPr>
            <w:r>
              <w:rPr>
                <w:rFonts w:eastAsia="맑은 고딕"/>
                <w:sz w:val="18"/>
              </w:rPr>
              <w:t>Q1a: Alt 1 can work as QC mentioned with implicit determination of Type A RS.</w:t>
            </w:r>
          </w:p>
          <w:p w14:paraId="79DD4E1D" w14:textId="77777777" w:rsidR="00770EFB" w:rsidRDefault="00770EFB" w:rsidP="00770EFB">
            <w:pPr>
              <w:snapToGrid w:val="0"/>
              <w:rPr>
                <w:rFonts w:eastAsia="맑은 고딕"/>
                <w:sz w:val="18"/>
              </w:rPr>
            </w:pPr>
          </w:p>
          <w:p w14:paraId="3A0AAE4A" w14:textId="77777777" w:rsidR="00770EFB" w:rsidRDefault="00770EFB" w:rsidP="00770EFB">
            <w:pPr>
              <w:snapToGrid w:val="0"/>
              <w:rPr>
                <w:rFonts w:eastAsia="맑은 고딕"/>
                <w:sz w:val="18"/>
              </w:rPr>
            </w:pPr>
            <w:r>
              <w:rPr>
                <w:rFonts w:eastAsia="맑은 고딕"/>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맑은 고딕"/>
                <w:sz w:val="18"/>
              </w:rPr>
            </w:pPr>
          </w:p>
          <w:p w14:paraId="4598ACCC" w14:textId="77777777" w:rsidR="00770EFB" w:rsidRDefault="00770EFB" w:rsidP="00770EFB">
            <w:pPr>
              <w:snapToGrid w:val="0"/>
              <w:rPr>
                <w:rFonts w:eastAsia="맑은 고딕"/>
                <w:sz w:val="18"/>
              </w:rPr>
            </w:pPr>
            <w:r>
              <w:rPr>
                <w:rFonts w:eastAsia="맑은 고딕"/>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맑은 고딕"/>
                <w:sz w:val="18"/>
              </w:rPr>
            </w:pPr>
          </w:p>
          <w:p w14:paraId="0CAE2696" w14:textId="190245FD" w:rsidR="00770EFB" w:rsidRDefault="00770EFB" w:rsidP="00770EFB">
            <w:pPr>
              <w:snapToGrid w:val="0"/>
              <w:rPr>
                <w:rFonts w:eastAsia="맑은 고딕"/>
                <w:sz w:val="18"/>
              </w:rPr>
            </w:pPr>
            <w:r>
              <w:rPr>
                <w:rFonts w:eastAsia="맑은 고딕"/>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맑은 고딕"/>
                <w:sz w:val="18"/>
              </w:rPr>
            </w:pPr>
            <w:r>
              <w:rPr>
                <w:rFonts w:eastAsia="맑은 고딕"/>
                <w:sz w:val="18"/>
              </w:rPr>
              <w:t>2.a With the current source RS types supported for UL TC versus joint TCI, it is an issue for Alt. 1</w:t>
            </w:r>
          </w:p>
          <w:p w14:paraId="59B022BD" w14:textId="6FAF244E" w:rsidR="0057537B" w:rsidRDefault="0057537B" w:rsidP="0057537B">
            <w:pPr>
              <w:snapToGrid w:val="0"/>
              <w:rPr>
                <w:rFonts w:eastAsia="맑은 고딕"/>
                <w:sz w:val="18"/>
              </w:rPr>
            </w:pPr>
            <w:r>
              <w:rPr>
                <w:rFonts w:eastAsia="맑은 고딕"/>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맑은 고딕"/>
                <w:sz w:val="18"/>
              </w:rPr>
            </w:pPr>
            <w:r>
              <w:rPr>
                <w:rFonts w:eastAsia="맑은 고딕"/>
                <w:sz w:val="18"/>
              </w:rPr>
              <w:t>1a: Agree that is an issue of Alt 1.</w:t>
            </w:r>
          </w:p>
          <w:p w14:paraId="1735BF25" w14:textId="77777777" w:rsidR="00D1211F" w:rsidRDefault="00D1211F" w:rsidP="00D1211F">
            <w:pPr>
              <w:snapToGrid w:val="0"/>
              <w:rPr>
                <w:rFonts w:eastAsia="맑은 고딕"/>
                <w:sz w:val="18"/>
              </w:rPr>
            </w:pPr>
            <w:r>
              <w:rPr>
                <w:rFonts w:eastAsia="맑은 고딕"/>
                <w:sz w:val="18"/>
              </w:rPr>
              <w:t>1b: We do not see benefit of Alt 1 over Alt 2.</w:t>
            </w:r>
          </w:p>
          <w:p w14:paraId="03F2A48B" w14:textId="77777777" w:rsidR="00D1211F" w:rsidRDefault="00D1211F" w:rsidP="00D1211F">
            <w:pPr>
              <w:snapToGrid w:val="0"/>
              <w:rPr>
                <w:rFonts w:eastAsia="맑은 고딕"/>
                <w:sz w:val="18"/>
              </w:rPr>
            </w:pPr>
            <w:r>
              <w:rPr>
                <w:rFonts w:eastAsia="맑은 고딕"/>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맑은 고딕"/>
                <w:sz w:val="18"/>
              </w:rPr>
              <w:t xml:space="preserve">he MAC CE that is used to select and activate a subset of TCI states from the </w:t>
            </w:r>
            <w:r>
              <w:rPr>
                <w:rFonts w:eastAsia="맑은 고딕"/>
                <w:sz w:val="18"/>
              </w:rPr>
              <w:t xml:space="preserve">joint </w:t>
            </w:r>
            <w:r w:rsidRPr="005953DC">
              <w:rPr>
                <w:rFonts w:eastAsia="맑은 고딕"/>
                <w:sz w:val="18"/>
              </w:rPr>
              <w:t>pool needs to be changed to accommodate the larger number of TCI states.</w:t>
            </w:r>
          </w:p>
          <w:p w14:paraId="1D0F72F2" w14:textId="0E9F2185" w:rsidR="00D1211F" w:rsidRDefault="00D1211F" w:rsidP="00D1211F">
            <w:pPr>
              <w:snapToGrid w:val="0"/>
              <w:rPr>
                <w:rFonts w:eastAsia="맑은 고딕"/>
                <w:sz w:val="18"/>
              </w:rPr>
            </w:pPr>
            <w:r>
              <w:rPr>
                <w:rFonts w:eastAsia="맑은 고딕"/>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맑은 고딕"/>
                <w:sz w:val="18"/>
              </w:rPr>
            </w:pPr>
            <w:r>
              <w:rPr>
                <w:rFonts w:eastAsia="맑은 고딕"/>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맑은 고딕"/>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맑은 고딕"/>
                <w:b/>
                <w:sz w:val="18"/>
              </w:rPr>
              <w:t>Alt2 proponents</w:t>
            </w:r>
            <w:r>
              <w:rPr>
                <w:rFonts w:eastAsia="맑은 고딕"/>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맑은 고딕"/>
                <w:sz w:val="18"/>
              </w:rPr>
            </w:pPr>
          </w:p>
          <w:p w14:paraId="1FAD67D3" w14:textId="6AF53A68" w:rsidR="00D1211F" w:rsidRDefault="00D1211F" w:rsidP="00D1211F">
            <w:pPr>
              <w:snapToGrid w:val="0"/>
              <w:rPr>
                <w:rFonts w:eastAsia="맑은 고딕"/>
                <w:sz w:val="18"/>
              </w:rPr>
            </w:pPr>
            <w:r>
              <w:rPr>
                <w:rFonts w:eastAsia="맑은 고딕"/>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맑은 고딕"/>
                <w:sz w:val="18"/>
              </w:rPr>
            </w:pPr>
          </w:p>
          <w:p w14:paraId="09EABAB4" w14:textId="1133FE3A" w:rsidR="00D1211F" w:rsidRDefault="00D1211F" w:rsidP="00D1211F">
            <w:pPr>
              <w:snapToGrid w:val="0"/>
              <w:rPr>
                <w:rFonts w:eastAsia="맑은 고딕"/>
                <w:sz w:val="18"/>
              </w:rPr>
            </w:pPr>
          </w:p>
          <w:p w14:paraId="7ED2C2B0" w14:textId="5A8BCA11" w:rsidR="00D1211F" w:rsidRDefault="00D1211F" w:rsidP="00D1211F">
            <w:pPr>
              <w:snapToGrid w:val="0"/>
              <w:rPr>
                <w:rFonts w:eastAsia="맑은 고딕"/>
                <w:sz w:val="18"/>
              </w:rPr>
            </w:pPr>
            <w:r>
              <w:rPr>
                <w:rFonts w:eastAsia="맑은 고딕"/>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맑은 고딕"/>
                <w:sz w:val="18"/>
              </w:rPr>
            </w:pPr>
          </w:p>
          <w:p w14:paraId="12ACA587" w14:textId="627F4998" w:rsidR="00D1211F" w:rsidRDefault="00D1211F" w:rsidP="00D1211F">
            <w:pPr>
              <w:snapToGrid w:val="0"/>
              <w:rPr>
                <w:rFonts w:eastAsia="맑은 고딕"/>
                <w:sz w:val="18"/>
              </w:rPr>
            </w:pPr>
            <w:r>
              <w:rPr>
                <w:rFonts w:eastAsia="맑은 고딕"/>
                <w:sz w:val="18"/>
              </w:rPr>
              <w:t xml:space="preserve">Re Q2b, most companies see RRC overhead reduction as the main/only benefit of Alt1 over Alt2. </w:t>
            </w:r>
          </w:p>
          <w:p w14:paraId="39BFF9A9" w14:textId="45C848E6" w:rsidR="00D1211F" w:rsidRDefault="00D1211F" w:rsidP="00D1211F">
            <w:pPr>
              <w:snapToGrid w:val="0"/>
              <w:rPr>
                <w:rFonts w:eastAsia="맑은 고딕"/>
                <w:sz w:val="18"/>
              </w:rPr>
            </w:pPr>
          </w:p>
          <w:p w14:paraId="1843F95D" w14:textId="65854512" w:rsidR="00D1211F" w:rsidRDefault="00D1211F" w:rsidP="00D1211F">
            <w:pPr>
              <w:snapToGrid w:val="0"/>
              <w:rPr>
                <w:rFonts w:eastAsia="맑은 고딕"/>
                <w:sz w:val="18"/>
              </w:rPr>
            </w:pPr>
            <w:r>
              <w:rPr>
                <w:rFonts w:eastAsia="맑은 고딕"/>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맑은 고딕"/>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맑은 고딕"/>
                <w:sz w:val="18"/>
              </w:rPr>
            </w:pPr>
            <w:r>
              <w:rPr>
                <w:rFonts w:eastAsia="맑은 고딕"/>
                <w:sz w:val="18"/>
              </w:rPr>
              <w:t xml:space="preserve">Do not support Proposal 1.1.  Single TCI state pool for CA would impose </w:t>
            </w:r>
            <w:r w:rsidR="00863DA8">
              <w:rPr>
                <w:rFonts w:eastAsia="맑은 고딕"/>
                <w:sz w:val="18"/>
              </w:rPr>
              <w:t>extra</w:t>
            </w:r>
            <w:r>
              <w:rPr>
                <w:rFonts w:eastAsia="맑은 고딕"/>
                <w:sz w:val="18"/>
              </w:rPr>
              <w:t xml:space="preserve"> restriction on configuration and scheduling.   Do not see there is any issue with separate pool for each individual CC.</w:t>
            </w:r>
            <w:r w:rsidR="00863DA8">
              <w:rPr>
                <w:rFonts w:eastAsia="맑은 고딕"/>
                <w:sz w:val="18"/>
              </w:rPr>
              <w:t xml:space="preserve">  It is preferred to keep the same design as rel15/16</w:t>
            </w:r>
          </w:p>
          <w:p w14:paraId="3B2D23D8" w14:textId="77777777" w:rsidR="000235E6" w:rsidRDefault="000235E6" w:rsidP="00D1211F">
            <w:pPr>
              <w:snapToGrid w:val="0"/>
              <w:rPr>
                <w:rFonts w:eastAsia="맑은 고딕"/>
                <w:sz w:val="18"/>
              </w:rPr>
            </w:pPr>
          </w:p>
          <w:p w14:paraId="138884A1" w14:textId="77777777" w:rsidR="000235E6" w:rsidRDefault="000235E6" w:rsidP="00D1211F">
            <w:pPr>
              <w:snapToGrid w:val="0"/>
              <w:rPr>
                <w:rFonts w:eastAsia="맑은 고딕"/>
                <w:sz w:val="18"/>
              </w:rPr>
            </w:pPr>
          </w:p>
          <w:p w14:paraId="223CFDC2" w14:textId="73C71C2F" w:rsidR="000235E6" w:rsidRDefault="000235E6" w:rsidP="00D1211F">
            <w:pPr>
              <w:snapToGrid w:val="0"/>
              <w:rPr>
                <w:rFonts w:eastAsia="맑은 고딕"/>
                <w:sz w:val="18"/>
              </w:rPr>
            </w:pPr>
            <w:r>
              <w:rPr>
                <w:rFonts w:eastAsia="맑은 고딕"/>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맑은 고딕"/>
                <w:sz w:val="18"/>
              </w:rPr>
            </w:pPr>
            <w:r w:rsidRPr="004C5BC2">
              <w:rPr>
                <w:rFonts w:eastAsia="맑은 고딕"/>
                <w:sz w:val="18"/>
              </w:rPr>
              <w:t>Proposal 1.1</w:t>
            </w:r>
            <w:r>
              <w:rPr>
                <w:rFonts w:eastAsia="맑은 고딕"/>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맑은 고딕"/>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맑은 고딕"/>
                <w:sz w:val="18"/>
              </w:rPr>
            </w:pPr>
            <w:r>
              <w:rPr>
                <w:rFonts w:eastAsia="맑은 고딕"/>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맑은 고딕"/>
                <w:sz w:val="18"/>
              </w:rPr>
            </w:pPr>
            <w:r>
              <w:rPr>
                <w:rFonts w:eastAsia="맑은 고딕"/>
                <w:sz w:val="18"/>
              </w:rPr>
              <w:t xml:space="preserve">Support </w:t>
            </w:r>
            <w:r w:rsidRPr="00E11AEF">
              <w:rPr>
                <w:rFonts w:eastAsia="맑은 고딕"/>
                <w:sz w:val="18"/>
              </w:rPr>
              <w:t>Proposal 1.1</w:t>
            </w:r>
            <w:r>
              <w:rPr>
                <w:rFonts w:eastAsia="맑은 고딕"/>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맑은 고딕"/>
                <w:sz w:val="18"/>
              </w:rPr>
            </w:pPr>
            <w:r>
              <w:rPr>
                <w:rFonts w:eastAsia="맑은 고딕"/>
                <w:sz w:val="18"/>
              </w:rPr>
              <w:t>{Mod: thanks, added clarification</w:t>
            </w:r>
            <w:r w:rsidR="004C5C56">
              <w:rPr>
                <w:rFonts w:eastAsia="맑은 고딕"/>
                <w:sz w:val="18"/>
              </w:rPr>
              <w:t xml:space="preserve"> that it applies to all types</w:t>
            </w:r>
            <w:r>
              <w:rPr>
                <w:rFonts w:eastAsia="맑은 고딕"/>
                <w:sz w:val="18"/>
              </w:rPr>
              <w:t>}</w:t>
            </w:r>
          </w:p>
          <w:p w14:paraId="1E7DD95A" w14:textId="53897DD8" w:rsidR="00A25794" w:rsidRDefault="00A25794" w:rsidP="00A25794">
            <w:pPr>
              <w:snapToGrid w:val="0"/>
              <w:rPr>
                <w:rFonts w:eastAsia="맑은 고딕"/>
                <w:sz w:val="18"/>
              </w:rPr>
            </w:pPr>
            <w:r>
              <w:rPr>
                <w:rFonts w:eastAsia="맑은 고딕"/>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source RS is absent in a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맑은 고딕"/>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바탕"/>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맑은 고딕"/>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맑은 고딕"/>
                <w:sz w:val="18"/>
              </w:rPr>
            </w:pPr>
            <w:r>
              <w:rPr>
                <w:rFonts w:eastAsia="맑은 고딕"/>
                <w:sz w:val="18"/>
              </w:rPr>
              <w:t>On proposal 1.1, w</w:t>
            </w:r>
            <w:r w:rsidRPr="005A1B9C">
              <w:rPr>
                <w:rFonts w:eastAsia="맑은 고딕" w:hint="eastAsia"/>
                <w:sz w:val="18"/>
              </w:rPr>
              <w:t xml:space="preserve">e </w:t>
            </w:r>
            <w:r>
              <w:rPr>
                <w:rFonts w:eastAsia="맑은 고딕"/>
                <w:sz w:val="18"/>
              </w:rPr>
              <w:t>are</w:t>
            </w:r>
            <w:r w:rsidRPr="005A1B9C">
              <w:rPr>
                <w:rFonts w:eastAsia="맑은 고딕"/>
                <w:sz w:val="18"/>
              </w:rPr>
              <w:t xml:space="preserve"> </w:t>
            </w:r>
            <w:r w:rsidRPr="005A1B9C">
              <w:rPr>
                <w:rFonts w:eastAsia="맑은 고딕" w:hint="eastAsia"/>
                <w:sz w:val="18"/>
              </w:rPr>
              <w:t>not support</w:t>
            </w:r>
            <w:r>
              <w:rPr>
                <w:rFonts w:eastAsia="맑은 고딕"/>
                <w:sz w:val="18"/>
              </w:rPr>
              <w:t>ive</w:t>
            </w:r>
            <w:r w:rsidRPr="005A1B9C">
              <w:rPr>
                <w:rFonts w:eastAsia="맑은 고딕" w:hint="eastAsia"/>
                <w:sz w:val="18"/>
              </w:rPr>
              <w:t xml:space="preserve"> on the proposal.</w:t>
            </w:r>
            <w:r w:rsidRPr="005A1B9C">
              <w:rPr>
                <w:rFonts w:eastAsia="맑은 고딕"/>
                <w:sz w:val="18"/>
              </w:rPr>
              <w:t xml:space="preserve"> </w:t>
            </w:r>
            <w:r>
              <w:rPr>
                <w:rFonts w:eastAsia="맑은 고딕"/>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맑은 고딕"/>
                <w:sz w:val="18"/>
              </w:rPr>
            </w:pPr>
          </w:p>
          <w:p w14:paraId="3807BE39" w14:textId="4DF16936" w:rsidR="00276C6D" w:rsidRPr="00276C6D" w:rsidRDefault="00276C6D" w:rsidP="00EA270C">
            <w:pPr>
              <w:snapToGrid w:val="0"/>
              <w:rPr>
                <w:rFonts w:eastAsia="맑은 고딕"/>
                <w:sz w:val="18"/>
              </w:rPr>
            </w:pPr>
            <w:r>
              <w:rPr>
                <w:rFonts w:eastAsia="맑은 고딕"/>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맑은 고딕"/>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맑은 고딕"/>
                <w:sz w:val="18"/>
              </w:rPr>
            </w:pPr>
            <w:r>
              <w:rPr>
                <w:rFonts w:eastAsia="맑은 고딕"/>
                <w:sz w:val="18"/>
              </w:rPr>
              <w:t>{Mod: Thank you for pointing this out. DL TCI part is now removed</w:t>
            </w:r>
            <w:r w:rsidR="00886511">
              <w:rPr>
                <w:rFonts w:eastAsia="맑은 고딕"/>
                <w:sz w:val="18"/>
              </w:rPr>
              <w:t xml:space="preserve"> and replaced by a note.</w:t>
            </w:r>
            <w:r>
              <w:rPr>
                <w:rFonts w:eastAsia="맑은 고딕"/>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맑은 고딕"/>
                <w:sz w:val="18"/>
              </w:rPr>
            </w:pPr>
            <w:r>
              <w:rPr>
                <w:rFonts w:eastAsia="맑은 고딕"/>
                <w:sz w:val="18"/>
              </w:rPr>
              <w:t xml:space="preserve">For proposal 1.1, </w:t>
            </w:r>
            <w:r w:rsidR="007337F5">
              <w:rPr>
                <w:rFonts w:eastAsia="맑은 고딕"/>
                <w:sz w:val="18"/>
              </w:rPr>
              <w:t xml:space="preserve">we support it. And </w:t>
            </w:r>
            <w:r>
              <w:rPr>
                <w:rFonts w:eastAsia="맑은 고딕"/>
                <w:sz w:val="18"/>
              </w:rPr>
              <w:t>we want to clarify the “</w:t>
            </w:r>
            <w:r>
              <w:rPr>
                <w:rFonts w:eastAsia="바탕"/>
                <w:sz w:val="20"/>
                <w:szCs w:val="20"/>
                <w:lang w:val="en-GB" w:eastAsia="zh-CN"/>
              </w:rPr>
              <w:t>DL QCL reference</w:t>
            </w:r>
            <w:r>
              <w:rPr>
                <w:rFonts w:eastAsia="맑은 고딕"/>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맑은 고딕"/>
                <w:sz w:val="18"/>
              </w:rPr>
            </w:pPr>
          </w:p>
          <w:p w14:paraId="316759EF" w14:textId="77777777" w:rsidR="00342A64" w:rsidRDefault="00342A64" w:rsidP="00342A64">
            <w:pPr>
              <w:snapToGrid w:val="0"/>
              <w:rPr>
                <w:rFonts w:eastAsia="맑은 고딕"/>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바탕"/>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바탕"/>
                <w:sz w:val="18"/>
                <w:szCs w:val="18"/>
                <w:shd w:val="clear" w:color="auto" w:fill="FFFFFF"/>
                <w:lang w:val="en-GB"/>
              </w:rPr>
              <w:t xml:space="preserve">For QCL Type-A, a CC ID for QCL-Type A source RS </w:t>
            </w:r>
            <w:r>
              <w:rPr>
                <w:rFonts w:eastAsia="바탕"/>
                <w:sz w:val="18"/>
                <w:szCs w:val="18"/>
                <w:shd w:val="clear" w:color="auto" w:fill="FFFFFF"/>
                <w:lang w:val="en-GB"/>
              </w:rPr>
              <w:t>can be</w:t>
            </w:r>
            <w:r w:rsidRPr="00523282">
              <w:rPr>
                <w:rFonts w:eastAsia="바탕"/>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바탕"/>
                <w:sz w:val="18"/>
                <w:szCs w:val="18"/>
                <w:shd w:val="clear" w:color="auto" w:fill="FFFFFF"/>
                <w:lang w:val="en-GB"/>
              </w:rPr>
              <w:t>When the CC ID for QCL-Type A source RS is absent in the TCI state, t</w:t>
            </w:r>
            <w:r w:rsidRPr="00523282">
              <w:rPr>
                <w:rFonts w:eastAsia="바탕"/>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맑은 고딕"/>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바탕"/>
                <w:sz w:val="18"/>
                <w:szCs w:val="18"/>
                <w:lang w:val="en-GB"/>
              </w:rPr>
            </w:pPr>
            <w:r w:rsidRPr="00523282">
              <w:rPr>
                <w:rFonts w:eastAsia="바탕"/>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맑은 고딕"/>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바탕"/>
                <w:sz w:val="20"/>
                <w:szCs w:val="20"/>
                <w:lang w:val="en-GB" w:eastAsia="zh-CN"/>
              </w:rPr>
            </w:pPr>
            <w:r>
              <w:rPr>
                <w:rFonts w:eastAsia="맑은 고딕"/>
                <w:sz w:val="18"/>
              </w:rPr>
              <w:t>Support proposal 1.1. As mentioned by MediaTek and ZTE, Opt-2 is a subset of Opt-1, when “</w:t>
            </w:r>
            <w:r w:rsidRPr="009E4223">
              <w:rPr>
                <w:rFonts w:eastAsia="바탕"/>
                <w:sz w:val="20"/>
                <w:szCs w:val="20"/>
                <w:lang w:val="en-GB" w:eastAsia="zh-CN"/>
              </w:rPr>
              <w:t>the set of conf</w:t>
            </w:r>
            <w:r>
              <w:rPr>
                <w:rFonts w:eastAsia="바탕"/>
                <w:sz w:val="20"/>
                <w:szCs w:val="20"/>
                <w:lang w:val="en-GB" w:eastAsia="zh-CN"/>
              </w:rPr>
              <w:t xml:space="preserve">igured CCs” includes one CC only. </w:t>
            </w:r>
          </w:p>
          <w:p w14:paraId="50F4EB02" w14:textId="77777777" w:rsidR="00C71A00" w:rsidRDefault="00C71A00" w:rsidP="00C71A00">
            <w:pPr>
              <w:snapToGrid w:val="0"/>
              <w:rPr>
                <w:rFonts w:eastAsia="바탕"/>
                <w:sz w:val="20"/>
                <w:szCs w:val="20"/>
                <w:lang w:val="en-GB" w:eastAsia="zh-CN"/>
              </w:rPr>
            </w:pPr>
            <w:r>
              <w:rPr>
                <w:rFonts w:eastAsia="바탕"/>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lastRenderedPageBreak/>
              <w:t>W</w:t>
            </w:r>
            <w:r w:rsidRPr="00AA3C1D">
              <w:rPr>
                <w:rFonts w:eastAsia="바탕"/>
                <w:sz w:val="20"/>
                <w:szCs w:val="20"/>
                <w:lang w:val="en-GB" w:eastAsia="zh-CN"/>
              </w:rPr>
              <w:t>e are still discussing how the PL-RS is to be included in or associated with the TCI state,</w:t>
            </w:r>
            <w:r>
              <w:rPr>
                <w:rFonts w:eastAsia="바탕"/>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맑은 고딕"/>
                <w:sz w:val="18"/>
              </w:rPr>
            </w:pPr>
          </w:p>
          <w:p w14:paraId="18B725C8" w14:textId="68801274" w:rsidR="00C71A00" w:rsidRDefault="00C71A00" w:rsidP="00C71A00">
            <w:pPr>
              <w:snapToGrid w:val="0"/>
              <w:rPr>
                <w:sz w:val="18"/>
                <w:lang w:val="en-GB" w:eastAsia="zh-CN"/>
              </w:rPr>
            </w:pPr>
            <w:r>
              <w:rPr>
                <w:rFonts w:eastAsia="맑은 고딕"/>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맑은 고딕"/>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맑은 고딕"/>
                <w:sz w:val="18"/>
                <w:szCs w:val="18"/>
              </w:rPr>
            </w:pPr>
            <w:r>
              <w:rPr>
                <w:rFonts w:eastAsia="맑은 고딕"/>
                <w:sz w:val="18"/>
                <w:szCs w:val="18"/>
              </w:rPr>
              <w:t xml:space="preserve">For </w:t>
            </w:r>
            <w:r w:rsidRPr="00E7081B">
              <w:rPr>
                <w:rFonts w:eastAsia="맑은 고딕"/>
                <w:b/>
                <w:bCs/>
                <w:sz w:val="18"/>
                <w:szCs w:val="18"/>
              </w:rPr>
              <w:t>proposal 1.1</w:t>
            </w:r>
            <w:r w:rsidRPr="0001378A">
              <w:rPr>
                <w:rFonts w:eastAsia="맑은 고딕"/>
                <w:sz w:val="18"/>
                <w:szCs w:val="18"/>
              </w:rPr>
              <w:t xml:space="preserve">, </w:t>
            </w:r>
            <w:r>
              <w:rPr>
                <w:rFonts w:eastAsia="맑은 고딕"/>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맑은 고딕"/>
                <w:sz w:val="18"/>
              </w:rPr>
            </w:pPr>
            <w:ins w:id="19" w:author="Eko Onggosanusi" w:date="2021-02-03T23:35:00Z">
              <w:r>
                <w:rPr>
                  <w:rFonts w:eastAsia="맑은 고딕"/>
                  <w:sz w:val="18"/>
                </w:rPr>
                <w:t xml:space="preserve">{Mod: </w:t>
              </w:r>
            </w:ins>
            <w:ins w:id="20" w:author="Eko Onggosanusi" w:date="2021-02-03T23:36:00Z">
              <w:r>
                <w:rPr>
                  <w:rFonts w:eastAsia="맑은 고딕"/>
                  <w:sz w:val="18"/>
                </w:rPr>
                <w:t xml:space="preserve">This is basically using </w:t>
              </w:r>
            </w:ins>
            <w:ins w:id="21" w:author="Eko Onggosanusi" w:date="2021-02-03T23:38:00Z">
              <w:r>
                <w:rPr>
                  <w:rFonts w:eastAsia="맑은 고딕"/>
                  <w:sz w:val="18"/>
                </w:rPr>
                <w:t>a similar</w:t>
              </w:r>
            </w:ins>
            <w:ins w:id="22" w:author="Eko Onggosanusi" w:date="2021-02-03T23:36:00Z">
              <w:r>
                <w:rPr>
                  <w:rFonts w:eastAsia="맑은 고딕"/>
                  <w:sz w:val="18"/>
                </w:rPr>
                <w:t xml:space="preserve"> solution for QCL </w:t>
              </w:r>
            </w:ins>
            <w:ins w:id="23" w:author="Eko Onggosanusi" w:date="2021-02-03T23:37:00Z">
              <w:r>
                <w:rPr>
                  <w:rFonts w:eastAsia="맑은 고딕"/>
                  <w:sz w:val="18"/>
                </w:rPr>
                <w:t>Type-</w:t>
              </w:r>
            </w:ins>
            <w:ins w:id="24" w:author="Eko Onggosanusi" w:date="2021-02-03T23:36:00Z">
              <w:r>
                <w:rPr>
                  <w:rFonts w:eastAsia="맑은 고딕"/>
                  <w:sz w:val="18"/>
                </w:rPr>
                <w:t xml:space="preserve">A as </w:t>
              </w:r>
            </w:ins>
            <w:ins w:id="25" w:author="Eko Onggosanusi" w:date="2021-02-03T23:37:00Z">
              <w:r>
                <w:rPr>
                  <w:rFonts w:eastAsia="맑은 고딕"/>
                  <w:sz w:val="18"/>
                </w:rPr>
                <w:t xml:space="preserve">Rel.15/16 </w:t>
              </w:r>
            </w:ins>
            <w:ins w:id="26" w:author="Eko Onggosanusi" w:date="2021-02-03T23:36:00Z">
              <w:r>
                <w:rPr>
                  <w:rFonts w:eastAsia="맑은 고딕"/>
                  <w:sz w:val="18"/>
                </w:rPr>
                <w:t xml:space="preserve">QCL </w:t>
              </w:r>
            </w:ins>
            <w:ins w:id="27" w:author="Eko Onggosanusi" w:date="2021-02-03T23:37:00Z">
              <w:r>
                <w:rPr>
                  <w:rFonts w:eastAsia="맑은 고딕"/>
                  <w:sz w:val="18"/>
                </w:rPr>
                <w:t>Type-</w:t>
              </w:r>
            </w:ins>
            <w:ins w:id="28" w:author="Eko Onggosanusi" w:date="2021-02-03T23:36:00Z">
              <w:r>
                <w:rPr>
                  <w:rFonts w:eastAsia="맑은 고딕"/>
                  <w:sz w:val="18"/>
                </w:rPr>
                <w:t>D</w:t>
              </w:r>
            </w:ins>
            <w:ins w:id="29" w:author="Eko Onggosanusi" w:date="2021-02-03T23:37:00Z">
              <w:r>
                <w:rPr>
                  <w:rFonts w:eastAsia="맑은 고딕"/>
                  <w:sz w:val="18"/>
                </w:rPr>
                <w:t xml:space="preserve"> (</w:t>
              </w:r>
            </w:ins>
            <w:ins w:id="30" w:author="Eko Onggosanusi" w:date="2021-02-03T23:38:00Z">
              <w:r>
                <w:rPr>
                  <w:rFonts w:eastAsia="맑은 고딕"/>
                  <w:sz w:val="18"/>
                </w:rPr>
                <w:t>CC ID inferred from target CC, linked with the associated RS ID)</w:t>
              </w:r>
            </w:ins>
            <w:ins w:id="31" w:author="Eko Onggosanusi" w:date="2021-02-03T23:35:00Z">
              <w:r>
                <w:rPr>
                  <w:rFonts w:eastAsia="맑은 고딕"/>
                  <w:sz w:val="18"/>
                </w:rPr>
                <w:t>}</w:t>
              </w:r>
            </w:ins>
          </w:p>
          <w:p w14:paraId="32F13628" w14:textId="63790518" w:rsidR="00C74D59" w:rsidRDefault="00C74D59" w:rsidP="00C74D59">
            <w:pPr>
              <w:snapToGrid w:val="0"/>
              <w:rPr>
                <w:rFonts w:eastAsia="맑은 고딕"/>
                <w:sz w:val="18"/>
              </w:rPr>
            </w:pPr>
            <w:r>
              <w:rPr>
                <w:rFonts w:eastAsia="맑은 고딕" w:hint="eastAsia"/>
                <w:sz w:val="18"/>
              </w:rPr>
              <w:t>F</w:t>
            </w:r>
            <w:r>
              <w:rPr>
                <w:rFonts w:eastAsia="맑은 고딕"/>
                <w:sz w:val="18"/>
              </w:rPr>
              <w:t xml:space="preserve">or </w:t>
            </w:r>
            <w:r w:rsidRPr="00E7081B">
              <w:rPr>
                <w:rFonts w:eastAsia="맑은 고딕"/>
                <w:b/>
                <w:bCs/>
                <w:sz w:val="18"/>
              </w:rPr>
              <w:t>proposal 1.2</w:t>
            </w:r>
            <w:r>
              <w:rPr>
                <w:rFonts w:eastAsia="맑은 고딕"/>
                <w:sz w:val="18"/>
              </w:rPr>
              <w:t>, support</w:t>
            </w:r>
            <w:r w:rsidR="007E0618">
              <w:rPr>
                <w:rFonts w:eastAsia="맑은 고딕"/>
                <w:sz w:val="18"/>
              </w:rPr>
              <w:t xml:space="preserve"> in principle</w:t>
            </w:r>
            <w:r>
              <w:rPr>
                <w:rFonts w:eastAsia="맑은 고딕"/>
                <w:sz w:val="18"/>
              </w:rPr>
              <w:t>.</w:t>
            </w:r>
          </w:p>
          <w:p w14:paraId="34C55C5C" w14:textId="592815FB" w:rsidR="007E0618" w:rsidRDefault="007E0618" w:rsidP="00C74D59">
            <w:pPr>
              <w:snapToGrid w:val="0"/>
              <w:rPr>
                <w:rFonts w:eastAsia="맑은 고딕"/>
                <w:sz w:val="18"/>
              </w:rPr>
            </w:pPr>
            <w:r>
              <w:rPr>
                <w:rFonts w:eastAsia="맑은 고딕"/>
                <w:sz w:val="18"/>
              </w:rPr>
              <w:t xml:space="preserve">But from the captured agreement in MTK’s response (copied below FYI), </w:t>
            </w:r>
            <w:r w:rsidR="00607DF7">
              <w:rPr>
                <w:rFonts w:eastAsia="맑은 고딕"/>
                <w:sz w:val="18"/>
              </w:rPr>
              <w:t xml:space="preserve">we see “the TCI state for DL is same as agreed in 1a” is an alternative under investigation. Perhaps, it’s fully settled yet. But if I got it wrong, please feel free to let me know. </w:t>
            </w:r>
            <w:r>
              <w:rPr>
                <w:rFonts w:eastAsia="맑은 고딕"/>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rPr>
              <w:t xml:space="preserve">When </w:t>
            </w:r>
            <w:r w:rsidRPr="00E7081B">
              <w:rPr>
                <w:rFonts w:eastAsia="바탕"/>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맑은 고딕"/>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a3"/>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a3"/>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a3"/>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63A9C233" w:rsidR="0021290B"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8"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59" w:author="Intel" w:date="2021-02-03T22:53:00Z"/>
                <w:rFonts w:eastAsia="Yu Mincho"/>
                <w:sz w:val="18"/>
                <w:szCs w:val="18"/>
                <w:lang w:eastAsia="ja-JP"/>
              </w:rPr>
            </w:pPr>
            <w:ins w:id="60"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1" w:author="Intel" w:date="2021-02-03T22:55:00Z"/>
                <w:rFonts w:eastAsia="Yu Mincho"/>
                <w:sz w:val="18"/>
                <w:szCs w:val="18"/>
                <w:lang w:eastAsia="ja-JP"/>
              </w:rPr>
            </w:pPr>
            <w:ins w:id="62" w:author="Intel" w:date="2021-02-03T22:53:00Z">
              <w:r>
                <w:rPr>
                  <w:rFonts w:eastAsia="Yu Mincho"/>
                  <w:sz w:val="18"/>
                  <w:szCs w:val="18"/>
                  <w:lang w:eastAsia="ja-JP"/>
                </w:rPr>
                <w:t>W</w:t>
              </w:r>
            </w:ins>
            <w:ins w:id="63"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4" w:author="Intel" w:date="2021-02-03T22:57:00Z">
              <w:r>
                <w:rPr>
                  <w:rFonts w:eastAsia="Yu Mincho"/>
                  <w:sz w:val="18"/>
                  <w:szCs w:val="18"/>
                  <w:lang w:eastAsia="ja-JP"/>
                </w:rPr>
                <w:t xml:space="preserve"> and need not be treated in a joint proposal</w:t>
              </w:r>
            </w:ins>
            <w:ins w:id="65"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6" w:author="Intel" w:date="2021-02-03T22:55:00Z"/>
                <w:rFonts w:eastAsia="Yu Mincho"/>
                <w:sz w:val="18"/>
                <w:szCs w:val="18"/>
                <w:lang w:eastAsia="ja-JP"/>
              </w:rPr>
            </w:pPr>
          </w:p>
          <w:p w14:paraId="5FF6CFA4" w14:textId="77777777" w:rsidR="0021290B" w:rsidRDefault="0021290B" w:rsidP="0047240D">
            <w:pPr>
              <w:snapToGrid w:val="0"/>
              <w:rPr>
                <w:ins w:id="67" w:author="Intel" w:date="2021-02-03T22:58:00Z"/>
                <w:rFonts w:eastAsia="Yu Mincho"/>
                <w:sz w:val="18"/>
                <w:szCs w:val="18"/>
                <w:lang w:eastAsia="ja-JP"/>
              </w:rPr>
            </w:pPr>
            <w:ins w:id="68" w:author="Intel" w:date="2021-02-03T22:55:00Z">
              <w:r>
                <w:rPr>
                  <w:rFonts w:eastAsia="Yu Mincho"/>
                  <w:sz w:val="18"/>
                  <w:szCs w:val="18"/>
                  <w:lang w:eastAsia="ja-JP"/>
                </w:rPr>
                <w:t xml:space="preserve">We have provided plenty of technical reasons </w:t>
              </w:r>
            </w:ins>
            <w:ins w:id="69" w:author="Intel" w:date="2021-02-03T22:57:00Z">
              <w:r>
                <w:rPr>
                  <w:rFonts w:eastAsia="Yu Mincho"/>
                  <w:sz w:val="18"/>
                  <w:szCs w:val="18"/>
                  <w:lang w:eastAsia="ja-JP"/>
                </w:rPr>
                <w:t>and metho</w:t>
              </w:r>
            </w:ins>
            <w:ins w:id="70" w:author="Intel" w:date="2021-02-03T22:58:00Z">
              <w:r>
                <w:rPr>
                  <w:rFonts w:eastAsia="Yu Mincho"/>
                  <w:sz w:val="18"/>
                  <w:szCs w:val="18"/>
                  <w:lang w:eastAsia="ja-JP"/>
                </w:rPr>
                <w:t xml:space="preserve">dology </w:t>
              </w:r>
            </w:ins>
            <w:ins w:id="71" w:author="Intel" w:date="2021-02-03T22:55:00Z">
              <w:r>
                <w:rPr>
                  <w:rFonts w:eastAsia="Yu Mincho"/>
                  <w:sz w:val="18"/>
                  <w:szCs w:val="18"/>
                  <w:lang w:eastAsia="ja-JP"/>
                </w:rPr>
                <w:t xml:space="preserve">in previous rounds for why a shared TCI state pool for UL and joint DL/UL TCI can </w:t>
              </w:r>
            </w:ins>
            <w:ins w:id="72" w:author="Intel" w:date="2021-02-03T22:58:00Z">
              <w:r>
                <w:rPr>
                  <w:rFonts w:eastAsia="Yu Mincho"/>
                  <w:sz w:val="18"/>
                  <w:szCs w:val="18"/>
                  <w:lang w:eastAsia="ja-JP"/>
                </w:rPr>
                <w:t xml:space="preserve">not only </w:t>
              </w:r>
            </w:ins>
            <w:ins w:id="73" w:author="Intel" w:date="2021-02-03T22:55:00Z">
              <w:r>
                <w:rPr>
                  <w:rFonts w:eastAsia="Yu Mincho"/>
                  <w:sz w:val="18"/>
                  <w:szCs w:val="18"/>
                  <w:lang w:eastAsia="ja-JP"/>
                </w:rPr>
                <w:t>work</w:t>
              </w:r>
            </w:ins>
            <w:ins w:id="74" w:author="Intel" w:date="2021-02-03T22:58:00Z">
              <w:r>
                <w:rPr>
                  <w:rFonts w:eastAsia="Yu Mincho"/>
                  <w:sz w:val="18"/>
                  <w:szCs w:val="18"/>
                  <w:lang w:eastAsia="ja-JP"/>
                </w:rPr>
                <w:t>,</w:t>
              </w:r>
            </w:ins>
            <w:ins w:id="75" w:author="Intel" w:date="2021-02-03T22:55:00Z">
              <w:r>
                <w:rPr>
                  <w:rFonts w:eastAsia="Yu Mincho"/>
                  <w:sz w:val="18"/>
                  <w:szCs w:val="18"/>
                  <w:lang w:eastAsia="ja-JP"/>
                </w:rPr>
                <w:t xml:space="preserve"> </w:t>
              </w:r>
            </w:ins>
            <w:ins w:id="76" w:author="Intel" w:date="2021-02-03T22:58:00Z">
              <w:r>
                <w:rPr>
                  <w:rFonts w:eastAsia="Yu Mincho"/>
                  <w:sz w:val="18"/>
                  <w:szCs w:val="18"/>
                  <w:lang w:eastAsia="ja-JP"/>
                </w:rPr>
                <w:t>but</w:t>
              </w:r>
            </w:ins>
            <w:ins w:id="77" w:author="Intel" w:date="2021-02-03T22:55:00Z">
              <w:r>
                <w:rPr>
                  <w:rFonts w:eastAsia="Yu Mincho"/>
                  <w:sz w:val="18"/>
                  <w:szCs w:val="18"/>
                  <w:lang w:eastAsia="ja-JP"/>
                </w:rPr>
                <w:t xml:space="preserve"> why it also simplifies configuration and TCI state usage indication. Give</w:t>
              </w:r>
            </w:ins>
            <w:ins w:id="78"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79" w:author="Intel" w:date="2021-02-03T22:58:00Z"/>
                <w:rFonts w:eastAsia="Yu Mincho"/>
                <w:sz w:val="18"/>
                <w:szCs w:val="18"/>
                <w:lang w:eastAsia="ja-JP"/>
              </w:rPr>
            </w:pPr>
          </w:p>
          <w:p w14:paraId="282878D4" w14:textId="0ED29621" w:rsidR="0021290B" w:rsidRDefault="00411E75" w:rsidP="0047240D">
            <w:pPr>
              <w:snapToGrid w:val="0"/>
              <w:rPr>
                <w:ins w:id="80" w:author="Intel" w:date="2021-02-03T22:53:00Z"/>
                <w:rFonts w:eastAsia="Yu Mincho"/>
                <w:sz w:val="18"/>
                <w:szCs w:val="18"/>
                <w:lang w:eastAsia="ja-JP"/>
              </w:rPr>
            </w:pPr>
            <w:ins w:id="81" w:author="Intel" w:date="2021-02-03T22:58:00Z">
              <w:r>
                <w:rPr>
                  <w:rFonts w:eastAsia="Yu Mincho"/>
                  <w:sz w:val="18"/>
                  <w:szCs w:val="18"/>
                  <w:lang w:eastAsia="ja-JP"/>
                </w:rPr>
                <w:t xml:space="preserve">For proposal 1.1, we </w:t>
              </w:r>
            </w:ins>
            <w:ins w:id="82" w:author="Intel" w:date="2021-02-03T22:59:00Z">
              <w:r>
                <w:rPr>
                  <w:rFonts w:eastAsia="Yu Mincho"/>
                  <w:sz w:val="18"/>
                  <w:szCs w:val="18"/>
                  <w:lang w:eastAsia="ja-JP"/>
                </w:rPr>
                <w:t>are not sure why QCL Type D needs to be added. We already have an agreement for QCL Type D from previous meeting for the CA case.</w:t>
              </w:r>
            </w:ins>
            <w:ins w:id="83" w:author="Intel" w:date="2021-02-03T23:00:00Z">
              <w:r>
                <w:rPr>
                  <w:rFonts w:eastAsia="Yu Mincho"/>
                  <w:sz w:val="18"/>
                  <w:szCs w:val="18"/>
                  <w:lang w:eastAsia="ja-JP"/>
                </w:rPr>
                <w:t xml:space="preserve"> </w:t>
              </w:r>
            </w:ins>
          </w:p>
        </w:tc>
      </w:tr>
      <w:tr w:rsidR="00C505A6" w:rsidRPr="006652C3" w14:paraId="7C54EF84" w14:textId="77777777" w:rsidTr="00B5236B">
        <w:trPr>
          <w:ins w:id="84" w:author="ZTE" w:date="2021-02-04T15:0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ins w:id="85" w:author="ZTE" w:date="2021-02-04T15:06:00Z"/>
                <w:rFonts w:eastAsia="Yu Mincho"/>
                <w:sz w:val="18"/>
                <w:szCs w:val="18"/>
                <w:lang w:eastAsia="ja-JP"/>
              </w:rPr>
            </w:pPr>
            <w:ins w:id="86" w:author="ZTE" w:date="2021-02-04T15:06:00Z">
              <w:r>
                <w:rPr>
                  <w:rFonts w:eastAsia="Yu Mincho"/>
                  <w:sz w:val="18"/>
                  <w:szCs w:val="18"/>
                  <w:lang w:eastAsia="ja-JP"/>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ins w:id="87" w:author="ZTE" w:date="2021-02-04T15:06:00Z"/>
                <w:rFonts w:eastAsia="Yu Mincho"/>
                <w:sz w:val="18"/>
                <w:szCs w:val="18"/>
                <w:lang w:eastAsia="ja-JP"/>
              </w:rPr>
            </w:pPr>
            <w:ins w:id="88" w:author="ZTE" w:date="2021-02-04T15:06:00Z">
              <w:r>
                <w:rPr>
                  <w:rFonts w:eastAsia="Yu Mincho"/>
                  <w:sz w:val="18"/>
                  <w:szCs w:val="18"/>
                  <w:lang w:eastAsia="ja-JP"/>
                </w:rPr>
                <w:t xml:space="preserve">We are fine with the revised proposal 1.1 for progress, although it is not our first preference. </w:t>
              </w:r>
            </w:ins>
          </w:p>
          <w:p w14:paraId="24BE02AF" w14:textId="77777777" w:rsidR="00C505A6" w:rsidRDefault="00C505A6" w:rsidP="00C505A6">
            <w:pPr>
              <w:pStyle w:val="a3"/>
              <w:numPr>
                <w:ilvl w:val="0"/>
                <w:numId w:val="28"/>
              </w:numPr>
              <w:snapToGrid w:val="0"/>
              <w:spacing w:after="0" w:line="257" w:lineRule="auto"/>
              <w:ind w:left="448" w:hanging="357"/>
              <w:rPr>
                <w:ins w:id="89" w:author="ZTE" w:date="2021-02-04T15:06:00Z"/>
                <w:rFonts w:eastAsia="Yu Mincho"/>
                <w:sz w:val="18"/>
                <w:szCs w:val="18"/>
                <w:lang w:eastAsia="ja-JP"/>
              </w:rPr>
            </w:pPr>
            <w:ins w:id="90" w:author="ZTE" w:date="2021-02-04T15:06:00Z">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ins>
          </w:p>
          <w:p w14:paraId="26AAAA53" w14:textId="2879B30A" w:rsidR="00C505A6" w:rsidRDefault="00C505A6">
            <w:pPr>
              <w:pStyle w:val="a3"/>
              <w:numPr>
                <w:ilvl w:val="0"/>
                <w:numId w:val="28"/>
              </w:numPr>
              <w:snapToGrid w:val="0"/>
              <w:spacing w:after="0" w:line="257" w:lineRule="auto"/>
              <w:ind w:left="448" w:hanging="357"/>
              <w:rPr>
                <w:ins w:id="91" w:author="ZTE" w:date="2021-02-04T15:06:00Z"/>
                <w:rFonts w:eastAsia="Yu Mincho"/>
                <w:sz w:val="18"/>
                <w:szCs w:val="18"/>
                <w:lang w:eastAsia="ja-JP"/>
              </w:rPr>
              <w:pPrChange w:id="92" w:author="ZTE" w:date="2021-02-04T15:06:00Z">
                <w:pPr>
                  <w:snapToGrid w:val="0"/>
                </w:pPr>
              </w:pPrChange>
            </w:pPr>
            <w:ins w:id="93" w:author="ZTE" w:date="2021-02-04T15:06:00Z">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ins>
          </w:p>
        </w:tc>
      </w:tr>
      <w:tr w:rsidR="009E58AE" w:rsidRPr="006652C3" w14:paraId="1B3A84E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0EAB" w14:textId="2F09598D" w:rsidR="009E58AE" w:rsidRPr="009E58AE" w:rsidRDefault="009E58AE" w:rsidP="00C505A6">
            <w:pPr>
              <w:snapToGrid w:val="0"/>
              <w:rPr>
                <w:rFonts w:eastAsia="맑은 고딕" w:hint="eastAsia"/>
                <w:sz w:val="18"/>
                <w:szCs w:val="18"/>
              </w:rPr>
            </w:pPr>
            <w:r>
              <w:rPr>
                <w:rFonts w:eastAsia="맑은 고딕"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1C51D" w14:textId="77777777" w:rsidR="009E58AE" w:rsidRDefault="009E58AE" w:rsidP="009E58AE">
            <w:pPr>
              <w:snapToGrid w:val="0"/>
              <w:rPr>
                <w:rFonts w:eastAsia="맑은 고딕"/>
                <w:sz w:val="18"/>
                <w:szCs w:val="18"/>
              </w:rPr>
            </w:pPr>
            <w:r>
              <w:rPr>
                <w:rFonts w:eastAsia="맑은 고딕" w:hint="eastAsia"/>
                <w:sz w:val="18"/>
                <w:szCs w:val="18"/>
              </w:rPr>
              <w:t>Re</w:t>
            </w:r>
            <w:r>
              <w:rPr>
                <w:rFonts w:eastAsia="맑은 고딕"/>
                <w:sz w:val="18"/>
                <w:szCs w:val="18"/>
              </w:rPr>
              <w:t>garding</w:t>
            </w:r>
            <w:r>
              <w:rPr>
                <w:rFonts w:eastAsia="맑은 고딕" w:hint="eastAsia"/>
                <w:sz w:val="18"/>
                <w:szCs w:val="18"/>
              </w:rPr>
              <w:t xml:space="preserve"> the compromised </w:t>
            </w:r>
            <w:r>
              <w:rPr>
                <w:rFonts w:eastAsia="맑은 고딕"/>
                <w:sz w:val="18"/>
                <w:szCs w:val="18"/>
              </w:rPr>
              <w:t>proposal</w:t>
            </w:r>
            <w:r>
              <w:rPr>
                <w:rFonts w:eastAsia="맑은 고딕" w:hint="eastAsia"/>
                <w:sz w:val="18"/>
                <w:szCs w:val="18"/>
              </w:rPr>
              <w:t xml:space="preserve">, </w:t>
            </w:r>
            <w:r>
              <w:rPr>
                <w:rFonts w:eastAsia="맑은 고딕"/>
                <w:sz w:val="18"/>
                <w:szCs w:val="18"/>
              </w:rPr>
              <w:t xml:space="preserve">it seems that this still have issues on UL related parameters. If joint TCI is used, UL parameters are still configured per group of CCs, while UL parameters are configured per CC if UL TCI is used. </w:t>
            </w:r>
          </w:p>
          <w:p w14:paraId="397D6939" w14:textId="1B01AD58" w:rsidR="009E58AE" w:rsidRPr="009E58AE" w:rsidRDefault="009E58AE" w:rsidP="00C505A6">
            <w:pPr>
              <w:snapToGrid w:val="0"/>
              <w:rPr>
                <w:rFonts w:eastAsia="맑은 고딕" w:hint="eastAsia"/>
                <w:sz w:val="18"/>
                <w:szCs w:val="18"/>
              </w:rPr>
            </w:pPr>
            <w:r>
              <w:rPr>
                <w:rFonts w:eastAsia="맑은 고딕"/>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맑은 고딕" w:hint="eastAsia"/>
                <w:sz w:val="18"/>
                <w:szCs w:val="18"/>
              </w:rPr>
              <w:t xml:space="preserve">Thus, </w:t>
            </w:r>
            <w:r>
              <w:rPr>
                <w:rFonts w:eastAsia="맑은 고딕"/>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lastRenderedPageBreak/>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lastRenderedPageBreak/>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a3"/>
              <w:numPr>
                <w:ilvl w:val="0"/>
                <w:numId w:val="39"/>
              </w:numPr>
              <w:snapToGrid w:val="0"/>
              <w:spacing w:after="0" w:line="240" w:lineRule="auto"/>
              <w:rPr>
                <w:ins w:id="94" w:author="Eko Onggosanusi" w:date="2021-02-03T23:47:00Z"/>
                <w:sz w:val="20"/>
                <w:szCs w:val="28"/>
                <w:lang w:eastAsia="zh-CN"/>
              </w:rPr>
            </w:pPr>
            <w:ins w:id="95" w:author="Eko Onggosanusi" w:date="2021-02-03T23:46:00Z">
              <w:r>
                <w:rPr>
                  <w:sz w:val="20"/>
                  <w:szCs w:val="28"/>
                  <w:lang w:eastAsia="zh-CN"/>
                </w:rPr>
                <w:t>FFS: Whether t</w:t>
              </w:r>
            </w:ins>
            <w:del w:id="96"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97"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98" w:author="Eko Onggosanusi" w:date="2021-02-03T23:47:00Z">
              <w:r>
                <w:rPr>
                  <w:sz w:val="20"/>
                  <w:szCs w:val="28"/>
                  <w:lang w:eastAsia="zh-CN"/>
                </w:rPr>
                <w:t>ies</w:t>
              </w:r>
            </w:ins>
            <w:del w:id="99"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100" w:author="Eko Onggosanusi" w:date="2021-02-03T23:47:00Z">
              <w:r w:rsidR="00662873">
                <w:rPr>
                  <w:sz w:val="20"/>
                  <w:szCs w:val="28"/>
                  <w:lang w:eastAsia="zh-CN"/>
                </w:rPr>
                <w:t xml:space="preserve"> or not</w:t>
              </w:r>
            </w:ins>
            <w:r w:rsidR="003F2B09" w:rsidRPr="004C5CDE">
              <w:rPr>
                <w:sz w:val="20"/>
                <w:szCs w:val="28"/>
                <w:lang w:eastAsia="zh-CN"/>
              </w:rPr>
              <w:t xml:space="preserve"> </w:t>
            </w:r>
            <w:del w:id="101"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a3"/>
              <w:numPr>
                <w:ilvl w:val="0"/>
                <w:numId w:val="39"/>
              </w:numPr>
              <w:snapToGrid w:val="0"/>
              <w:spacing w:after="0" w:line="240" w:lineRule="auto"/>
              <w:rPr>
                <w:sz w:val="20"/>
                <w:szCs w:val="28"/>
                <w:lang w:eastAsia="zh-CN"/>
              </w:rPr>
            </w:pPr>
            <w:ins w:id="102"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맑은 고딕"/>
                <w:sz w:val="18"/>
                <w:szCs w:val="18"/>
              </w:rPr>
            </w:pPr>
            <w:r w:rsidRPr="09CF8883">
              <w:rPr>
                <w:rFonts w:eastAsia="맑은 고딕"/>
                <w:sz w:val="18"/>
                <w:szCs w:val="18"/>
              </w:rPr>
              <w:t>Q</w:t>
            </w:r>
            <w:r w:rsidRPr="09CF8883">
              <w:rPr>
                <w:rFonts w:eastAsia="맑은 고딕" w:hint="eastAsia"/>
                <w:sz w:val="18"/>
                <w:szCs w:val="18"/>
              </w:rPr>
              <w:t>2</w:t>
            </w:r>
            <w:r w:rsidRPr="09CF8883">
              <w:rPr>
                <w:rFonts w:eastAsia="맑은 고딕"/>
                <w:sz w:val="18"/>
                <w:szCs w:val="18"/>
              </w:rPr>
              <w:t xml:space="preserve">: We do not think RAN1 agreed to support PDSCH/PUSCH or PUCCH from/toward non-serving cell yet. </w:t>
            </w:r>
            <w:r w:rsidRPr="09CF8883">
              <w:rPr>
                <w:rFonts w:eastAsia="맑은 고딕" w:hint="eastAsia"/>
                <w:sz w:val="18"/>
                <w:szCs w:val="18"/>
              </w:rPr>
              <w:t>A</w:t>
            </w:r>
            <w:r w:rsidRPr="09CF8883">
              <w:rPr>
                <w:rFonts w:eastAsia="맑은 고딕"/>
                <w:sz w:val="18"/>
                <w:szCs w:val="18"/>
              </w:rPr>
              <w:t>nd we consider SSB as the only QCL source for non-serving cell.</w:t>
            </w:r>
          </w:p>
          <w:p w14:paraId="4BE31CF1" w14:textId="77777777" w:rsidR="00F70449" w:rsidRDefault="00F70449" w:rsidP="00894130">
            <w:pPr>
              <w:snapToGrid w:val="0"/>
              <w:rPr>
                <w:rFonts w:eastAsia="맑은 고딕"/>
                <w:sz w:val="18"/>
                <w:szCs w:val="18"/>
              </w:rPr>
            </w:pPr>
          </w:p>
          <w:p w14:paraId="659BBB7A" w14:textId="12552D07" w:rsidR="00F70449" w:rsidRDefault="00F70449" w:rsidP="00FA6CBD">
            <w:pPr>
              <w:snapToGrid w:val="0"/>
              <w:rPr>
                <w:rFonts w:eastAsia="Yu Mincho"/>
                <w:sz w:val="18"/>
                <w:lang w:eastAsia="ja-JP"/>
              </w:rPr>
            </w:pPr>
            <w:r>
              <w:rPr>
                <w:rFonts w:eastAsia="맑은 고딕"/>
                <w:sz w:val="18"/>
                <w:szCs w:val="18"/>
              </w:rPr>
              <w:t>{Mod: From the above input, my understanding is that while Nokia is positive on supporting beam indication</w:t>
            </w:r>
            <w:r w:rsidR="00FA6CBD">
              <w:rPr>
                <w:rFonts w:eastAsia="맑은 고딕"/>
                <w:sz w:val="18"/>
                <w:szCs w:val="18"/>
              </w:rPr>
              <w:t xml:space="preserve"> but the applicability to which channels needs further discussion.</w:t>
            </w:r>
            <w:r>
              <w:rPr>
                <w:rFonts w:eastAsia="맑은 고딕"/>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lastRenderedPageBreak/>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lastRenderedPageBreak/>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맑은 고딕"/>
                <w:sz w:val="18"/>
                <w:szCs w:val="18"/>
              </w:rPr>
            </w:pPr>
            <w:r>
              <w:rPr>
                <w:rFonts w:eastAsia="맑은 고딕" w:hint="eastAsia"/>
                <w:sz w:val="18"/>
                <w:szCs w:val="18"/>
              </w:rPr>
              <w:t>LG</w:t>
            </w:r>
            <w:r>
              <w:rPr>
                <w:rFonts w:eastAsia="맑은 고딕"/>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맑은 고딕"/>
                <w:sz w:val="20"/>
                <w:szCs w:val="28"/>
              </w:rPr>
            </w:pPr>
            <w:r>
              <w:rPr>
                <w:rFonts w:eastAsia="맑은 고딕"/>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맑은 고딕"/>
                <w:sz w:val="18"/>
                <w:szCs w:val="28"/>
              </w:rPr>
              <w:t xml:space="preserve">{Mod: From FL perspective, </w:t>
            </w:r>
            <w:r w:rsidR="00571148" w:rsidRPr="00571148">
              <w:rPr>
                <w:rFonts w:eastAsia="맑은 고딕"/>
                <w:sz w:val="18"/>
                <w:szCs w:val="28"/>
              </w:rPr>
              <w:t xml:space="preserve">despite my reservation, </w:t>
            </w:r>
            <w:r w:rsidRPr="00571148">
              <w:rPr>
                <w:rFonts w:eastAsia="맑은 고딕"/>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맑은 고딕"/>
                <w:sz w:val="18"/>
                <w:szCs w:val="18"/>
              </w:rPr>
              <w:t>SSB can be used as QCL source for non-serving cell for PDCCH/PDSCH/PUSCH/PUCC</w:t>
            </w:r>
            <w:r>
              <w:rPr>
                <w:rFonts w:eastAsia="맑은 고딕"/>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맑은 고딕"/>
                <w:sz w:val="18"/>
                <w:szCs w:val="18"/>
              </w:rPr>
              <w:t>A</w:t>
            </w:r>
            <w:r w:rsidRPr="00780C31">
              <w:rPr>
                <w:rFonts w:eastAsia="맑은 고딕"/>
                <w:sz w:val="18"/>
                <w:szCs w:val="18"/>
              </w:rPr>
              <w:t>lso</w:t>
            </w:r>
            <w:r>
              <w:rPr>
                <w:rFonts w:eastAsia="맑은 고딕"/>
                <w:sz w:val="18"/>
                <w:szCs w:val="18"/>
              </w:rPr>
              <w:t>,</w:t>
            </w:r>
            <w:r w:rsidRPr="00780C31">
              <w:rPr>
                <w:rFonts w:eastAsia="맑은 고딕"/>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w:t>
            </w:r>
            <w:r>
              <w:rPr>
                <w:sz w:val="18"/>
                <w:lang w:eastAsia="zh-CN"/>
              </w:rPr>
              <w:lastRenderedPageBreak/>
              <w:t>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103"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104"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105" w:author="Eko Onggosanusi" w:date="2021-02-03T23:48:00Z">
              <w:r>
                <w:rPr>
                  <w:rFonts w:eastAsia="Yu Mincho"/>
                  <w:sz w:val="18"/>
                  <w:lang w:eastAsia="ja-JP"/>
                </w:rPr>
                <w:t>{Mod: Done, separated the inter-band CA and inter-frequency}</w:t>
              </w:r>
            </w:ins>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061E21F7" w14:textId="486A1474" w:rsidR="00C505A6" w:rsidRDefault="00C505A6" w:rsidP="00C505A6">
            <w:pPr>
              <w:snapToGrid w:val="0"/>
              <w:rPr>
                <w:rFonts w:eastAsia="Yu Mincho"/>
                <w:sz w:val="18"/>
                <w:lang w:eastAsia="ja-JP"/>
              </w:rPr>
            </w:pPr>
            <w:r w:rsidRPr="000D63F7">
              <w:rPr>
                <w:rFonts w:eastAsia="Times New Roman"/>
                <w:sz w:val="20"/>
                <w:szCs w:val="20"/>
              </w:rPr>
              <w:t>FFS : If UE receives an activation command activates more than one TCI states, whether to support the activated TCI states associated with QCL sources from different cell</w:t>
            </w:r>
            <w:r>
              <w:rPr>
                <w:rFonts w:eastAsia="Times New Roman"/>
                <w:sz w:val="20"/>
                <w:szCs w:val="20"/>
              </w:rPr>
              <w:t>s</w:t>
            </w:r>
          </w:p>
        </w:tc>
      </w:tr>
      <w:tr w:rsidR="00862565" w14:paraId="025E7E12" w14:textId="77777777" w:rsidTr="001578B1">
        <w:trPr>
          <w:ins w:id="106"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107" w:author="Eko Onggosanusi" w:date="2021-02-03T23:53:00Z"/>
                <w:rFonts w:eastAsia="Yu Mincho"/>
                <w:sz w:val="18"/>
                <w:szCs w:val="18"/>
                <w:lang w:eastAsia="ja-JP"/>
              </w:rPr>
            </w:pPr>
            <w:ins w:id="108"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109" w:author="Eko Onggosanusi" w:date="2021-02-03T23:53:00Z"/>
                <w:rFonts w:eastAsia="Yu Mincho"/>
                <w:sz w:val="18"/>
                <w:lang w:eastAsia="ja-JP"/>
              </w:rPr>
            </w:pPr>
            <w:ins w:id="110" w:author="Eko Onggosanusi" w:date="2021-02-03T23:53:00Z">
              <w:r>
                <w:rPr>
                  <w:rFonts w:eastAsia="Yu Mincho"/>
                  <w:sz w:val="18"/>
                  <w:lang w:eastAsia="ja-JP"/>
                </w:rPr>
                <w:t>Slight revision to accommodate concern from NTT Docomo</w:t>
              </w:r>
            </w:ins>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lastRenderedPageBreak/>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77777777" w:rsidR="00C505A6" w:rsidRDefault="00C505A6" w:rsidP="00C505A6">
            <w:pPr>
              <w:snapToGrid w:val="0"/>
              <w:rPr>
                <w:rFonts w:eastAsia="Yu Mincho"/>
                <w:sz w:val="18"/>
                <w:lang w:eastAsia="ja-JP"/>
              </w:rPr>
            </w:pPr>
          </w:p>
        </w:tc>
      </w:tr>
      <w:tr w:rsidR="009E58AE" w14:paraId="0C3C26E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188F" w14:textId="7AADBC4A" w:rsidR="009E58AE" w:rsidRPr="009E58AE" w:rsidRDefault="009E58AE" w:rsidP="00C505A6">
            <w:pPr>
              <w:snapToGrid w:val="0"/>
              <w:rPr>
                <w:rFonts w:eastAsia="맑은 고딕" w:hint="eastAsia"/>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0AE0" w14:textId="761D688D" w:rsidR="009E58AE" w:rsidRPr="009E58AE" w:rsidRDefault="009E58AE" w:rsidP="00C505A6">
            <w:pPr>
              <w:snapToGrid w:val="0"/>
              <w:rPr>
                <w:rFonts w:eastAsia="맑은 고딕" w:hint="eastAsia"/>
                <w:sz w:val="18"/>
              </w:rPr>
            </w:pPr>
            <w:r>
              <w:rPr>
                <w:rFonts w:eastAsia="맑은 고딕" w:hint="eastAsia"/>
                <w:sz w:val="18"/>
              </w:rPr>
              <w:t>Fine with the updated FL proposal.</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(gNB-)</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바탕"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바탕" w:cs="Times New Roman"/>
                <w:bCs/>
                <w:sz w:val="20"/>
                <w:szCs w:val="20"/>
                <w:lang w:val="en-GB" w:eastAsia="en-US"/>
              </w:rPr>
              <w:t xml:space="preserve">On Rel.17 DCI-based beam indication, </w:t>
            </w:r>
            <w:r w:rsidRPr="0057537B">
              <w:rPr>
                <w:rFonts w:ascii="Times" w:eastAsia="바탕" w:hAnsi="Times" w:cs="Times New Roman"/>
                <w:sz w:val="20"/>
                <w:szCs w:val="20"/>
                <w:lang w:val="en-GB" w:eastAsia="en-US"/>
              </w:rPr>
              <w:t xml:space="preserve">regarding application time of the beam indication: if beam indication is </w:t>
            </w:r>
            <w:ins w:id="111" w:author="Eko Onggosanusi" w:date="2021-02-03T23:52:00Z">
              <w:r w:rsidR="00133A23">
                <w:rPr>
                  <w:rFonts w:ascii="Times" w:eastAsia="바탕" w:hAnsi="Times" w:cs="Times New Roman"/>
                  <w:sz w:val="20"/>
                  <w:szCs w:val="20"/>
                  <w:lang w:val="en-GB" w:eastAsia="en-US"/>
                </w:rPr>
                <w:t xml:space="preserve">successfully </w:t>
              </w:r>
            </w:ins>
            <w:r w:rsidRPr="0057537B">
              <w:rPr>
                <w:rFonts w:ascii="Times" w:eastAsia="바탕" w:hAnsi="Times" w:cs="Times New Roman"/>
                <w:sz w:val="20"/>
                <w:szCs w:val="20"/>
                <w:lang w:val="en-GB" w:eastAsia="en-US"/>
              </w:rPr>
              <w:t>received</w:t>
            </w:r>
            <w:r w:rsidR="002D56C2">
              <w:rPr>
                <w:rFonts w:ascii="Times" w:eastAsia="바탕" w:hAnsi="Times"/>
                <w:sz w:val="20"/>
                <w:szCs w:val="20"/>
                <w:lang w:val="en-GB" w:eastAsia="en-US"/>
              </w:rPr>
              <w:t xml:space="preserve"> </w:t>
            </w:r>
            <w:r w:rsidR="002D56C2" w:rsidRPr="002D56C2">
              <w:rPr>
                <w:rFonts w:ascii="Times" w:eastAsia="바탕" w:hAnsi="Times"/>
                <w:sz w:val="20"/>
                <w:szCs w:val="20"/>
                <w:lang w:val="en-GB" w:eastAsia="en-US"/>
              </w:rPr>
              <w:t xml:space="preserve">and </w:t>
            </w:r>
            <w:r w:rsidR="002D56C2" w:rsidRPr="006D64C8">
              <w:rPr>
                <w:rFonts w:ascii="Times" w:eastAsia="바탕" w:hAnsi="Times"/>
                <w:sz w:val="20"/>
                <w:szCs w:val="20"/>
                <w:lang w:val="en-GB" w:eastAsia="en-US"/>
              </w:rPr>
              <w:t>the newly indicated beam in the beam indication is different from the previously indicated beam</w:t>
            </w:r>
            <w:r w:rsidRPr="006D64C8">
              <w:rPr>
                <w:rFonts w:ascii="Times" w:eastAsia="바탕" w:hAnsi="Times" w:cs="Times New Roman"/>
                <w:sz w:val="20"/>
                <w:szCs w:val="20"/>
                <w:lang w:val="en-GB" w:eastAsia="en-US"/>
              </w:rPr>
              <w:t>,</w:t>
            </w:r>
            <w:r w:rsidRPr="0057537B">
              <w:rPr>
                <w:rFonts w:ascii="Times" w:eastAsia="바탕" w:hAnsi="Times" w:cs="Times New Roman"/>
                <w:sz w:val="20"/>
                <w:szCs w:val="20"/>
                <w:lang w:val="en-GB" w:eastAsia="en-US"/>
              </w:rPr>
              <w:t xml:space="preserve"> down-select (no later than RAN1#105-e) </w:t>
            </w:r>
            <w:r w:rsidR="00717F78">
              <w:rPr>
                <w:rFonts w:ascii="Times" w:eastAsia="바탕" w:hAnsi="Times" w:cs="Times New Roman"/>
                <w:sz w:val="20"/>
                <w:szCs w:val="20"/>
                <w:lang w:val="en-GB" w:eastAsia="en-US"/>
              </w:rPr>
              <w:t xml:space="preserve">one </w:t>
            </w:r>
            <w:r w:rsidRPr="0057537B">
              <w:rPr>
                <w:rFonts w:ascii="Times" w:eastAsia="바탕" w:hAnsi="Times" w:cs="Times New Roman"/>
                <w:sz w:val="20"/>
                <w:szCs w:val="20"/>
                <w:lang w:val="en-GB" w:eastAsia="en-US"/>
              </w:rPr>
              <w:t>from the following</w:t>
            </w:r>
            <w:r w:rsidR="00717F78">
              <w:rPr>
                <w:rFonts w:ascii="Times" w:eastAsia="바탕" w:hAnsi="Times" w:cs="Times New Roman"/>
                <w:sz w:val="20"/>
                <w:szCs w:val="20"/>
                <w:lang w:val="en-GB" w:eastAsia="en-US"/>
              </w:rPr>
              <w:t>. No other alternatives will be considered</w:t>
            </w:r>
            <w:r w:rsidRPr="0057537B">
              <w:rPr>
                <w:rFonts w:ascii="Times" w:eastAsia="바탕"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lastRenderedPageBreak/>
              <w:t>Alt2</w:t>
            </w:r>
            <w:r w:rsidR="00D2388B">
              <w:rPr>
                <w:rFonts w:ascii="Times" w:eastAsia="바탕" w:hAnsi="Times" w:cs="Times New Roman"/>
                <w:sz w:val="20"/>
                <w:szCs w:val="20"/>
                <w:lang w:val="en-GB" w:eastAsia="en-US"/>
              </w:rPr>
              <w:t>A</w:t>
            </w:r>
            <w:r w:rsidRPr="0057537B">
              <w:rPr>
                <w:rFonts w:ascii="Times" w:eastAsia="바탕" w:hAnsi="Times" w:cs="Times New Roman"/>
                <w:sz w:val="20"/>
                <w:szCs w:val="20"/>
                <w:lang w:val="en-GB" w:eastAsia="en-US"/>
              </w:rPr>
              <w:t xml:space="preserve">: the first slot that is at least X ms or Y symbols after </w:t>
            </w:r>
            <w:r w:rsidR="006E55DE">
              <w:rPr>
                <w:rFonts w:ascii="Times" w:eastAsia="바탕" w:hAnsi="Times"/>
                <w:sz w:val="20"/>
                <w:szCs w:val="20"/>
                <w:lang w:val="en-GB" w:eastAsia="en-US"/>
              </w:rPr>
              <w:t xml:space="preserve">the </w:t>
            </w:r>
            <w:r w:rsidR="00717F78">
              <w:rPr>
                <w:rFonts w:ascii="Times" w:eastAsia="바탕" w:hAnsi="Times"/>
                <w:sz w:val="20"/>
                <w:szCs w:val="20"/>
                <w:lang w:val="en-GB" w:eastAsia="en-US"/>
              </w:rPr>
              <w:t>[first/</w:t>
            </w:r>
            <w:r w:rsidR="006E55DE">
              <w:rPr>
                <w:rFonts w:ascii="Times" w:eastAsia="바탕" w:hAnsi="Times"/>
                <w:sz w:val="20"/>
                <w:szCs w:val="20"/>
                <w:lang w:val="en-GB" w:eastAsia="en-US"/>
              </w:rPr>
              <w:t>last</w:t>
            </w:r>
            <w:r w:rsidR="00717F78">
              <w:rPr>
                <w:rFonts w:ascii="Times" w:eastAsia="바탕" w:hAnsi="Times"/>
                <w:sz w:val="20"/>
                <w:szCs w:val="20"/>
                <w:lang w:val="en-GB" w:eastAsia="en-US"/>
              </w:rPr>
              <w:t>]</w:t>
            </w:r>
            <w:r w:rsidR="006E55DE">
              <w:rPr>
                <w:rFonts w:ascii="Times" w:eastAsia="바탕" w:hAnsi="Times"/>
                <w:sz w:val="20"/>
                <w:szCs w:val="20"/>
                <w:lang w:val="en-GB" w:eastAsia="en-US"/>
              </w:rPr>
              <w:t xml:space="preserve"> symbol of </w:t>
            </w:r>
            <w:r w:rsidRPr="0057537B">
              <w:rPr>
                <w:rFonts w:ascii="Times" w:eastAsia="바탕"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Pr>
                <w:rFonts w:ascii="Times" w:eastAsia="바탕" w:hAnsi="Times" w:cs="Times New Roman"/>
                <w:sz w:val="20"/>
                <w:szCs w:val="20"/>
                <w:lang w:val="en-GB" w:eastAsia="en-US"/>
              </w:rPr>
              <w:t>Alt 2B</w:t>
            </w:r>
            <w:r w:rsidRPr="00D95BD8">
              <w:rPr>
                <w:rFonts w:ascii="Times" w:eastAsia="바탕" w:hAnsi="Times" w:cs="Times New Roman"/>
                <w:sz w:val="20"/>
                <w:szCs w:val="20"/>
                <w:lang w:val="en-GB" w:eastAsia="en-US"/>
              </w:rPr>
              <w:t xml:space="preserve">: </w:t>
            </w:r>
            <w:r w:rsidR="00D95BD8" w:rsidRPr="00D95BD8">
              <w:rPr>
                <w:rFonts w:ascii="Times" w:eastAsia="바탕" w:hAnsi="Times"/>
                <w:sz w:val="20"/>
                <w:szCs w:val="20"/>
                <w:lang w:val="en-GB"/>
              </w:rPr>
              <w:t xml:space="preserve">the first slot that is at least X ms or Y symbols after the </w:t>
            </w:r>
            <w:r w:rsidR="00717F78">
              <w:rPr>
                <w:rFonts w:ascii="Times" w:eastAsia="바탕" w:hAnsi="Times"/>
                <w:sz w:val="20"/>
                <w:szCs w:val="20"/>
                <w:lang w:val="en-GB"/>
              </w:rPr>
              <w:t>[first/</w:t>
            </w:r>
            <w:r w:rsidR="00D95BD8">
              <w:rPr>
                <w:rFonts w:ascii="Times" w:eastAsia="바탕" w:hAnsi="Times"/>
                <w:sz w:val="20"/>
                <w:szCs w:val="20"/>
                <w:lang w:val="en-GB"/>
              </w:rPr>
              <w:t>last</w:t>
            </w:r>
            <w:r w:rsidR="00717F78">
              <w:rPr>
                <w:rFonts w:ascii="Times" w:eastAsia="바탕" w:hAnsi="Times"/>
                <w:sz w:val="20"/>
                <w:szCs w:val="20"/>
                <w:lang w:val="en-GB"/>
              </w:rPr>
              <w:t>]</w:t>
            </w:r>
            <w:r w:rsidR="00D95BD8">
              <w:rPr>
                <w:rFonts w:ascii="Times" w:eastAsia="바탕" w:hAnsi="Times"/>
                <w:sz w:val="20"/>
                <w:szCs w:val="20"/>
                <w:lang w:val="en-GB"/>
              </w:rPr>
              <w:t xml:space="preserve"> symbol of the </w:t>
            </w:r>
            <w:r w:rsidR="00D95BD8" w:rsidRPr="00D95BD8">
              <w:rPr>
                <w:rFonts w:ascii="Times" w:eastAsia="바탕" w:hAnsi="Times"/>
                <w:sz w:val="20"/>
                <w:szCs w:val="20"/>
                <w:lang w:val="en-GB"/>
              </w:rPr>
              <w:t xml:space="preserve">acknowledgment of the joint or separate DL/UL beam indication, </w:t>
            </w:r>
            <w:r w:rsidR="00AD6846">
              <w:rPr>
                <w:rFonts w:ascii="Times" w:eastAsia="바탕" w:hAnsi="Times"/>
                <w:sz w:val="20"/>
                <w:szCs w:val="20"/>
                <w:lang w:val="en-GB"/>
              </w:rPr>
              <w:t>except that</w:t>
            </w:r>
            <w:r w:rsidR="00C5680D">
              <w:rPr>
                <w:rFonts w:ascii="Times" w:eastAsia="바탕" w:hAnsi="Times"/>
                <w:sz w:val="20"/>
                <w:szCs w:val="20"/>
                <w:lang w:val="en-GB"/>
              </w:rPr>
              <w:t xml:space="preserve"> the </w:t>
            </w:r>
            <w:r w:rsidR="00E94B2E">
              <w:rPr>
                <w:rFonts w:ascii="Times" w:eastAsia="바탕" w:hAnsi="Times"/>
                <w:sz w:val="20"/>
                <w:szCs w:val="20"/>
                <w:lang w:val="en-GB"/>
              </w:rPr>
              <w:t>(</w:t>
            </w:r>
            <w:r w:rsidR="00C5680D">
              <w:rPr>
                <w:rFonts w:ascii="Times" w:eastAsia="바탕" w:hAnsi="Times"/>
                <w:sz w:val="20"/>
                <w:szCs w:val="20"/>
                <w:lang w:val="en-GB"/>
              </w:rPr>
              <w:t>new</w:t>
            </w:r>
            <w:r w:rsidR="00E94B2E">
              <w:rPr>
                <w:rFonts w:ascii="Times" w:eastAsia="바탕" w:hAnsi="Times"/>
                <w:sz w:val="20"/>
                <w:szCs w:val="20"/>
                <w:lang w:val="en-GB"/>
              </w:rPr>
              <w:t>)</w:t>
            </w:r>
            <w:r w:rsidR="00C5680D">
              <w:rPr>
                <w:rFonts w:ascii="Times" w:eastAsia="바탕" w:hAnsi="Times"/>
                <w:sz w:val="20"/>
                <w:szCs w:val="20"/>
                <w:lang w:val="en-GB"/>
              </w:rPr>
              <w:t xml:space="preserve"> </w:t>
            </w:r>
            <w:r w:rsidR="00E94B2E">
              <w:rPr>
                <w:rFonts w:ascii="Times" w:eastAsia="바탕" w:hAnsi="Times"/>
                <w:sz w:val="20"/>
                <w:szCs w:val="20"/>
                <w:lang w:val="en-GB"/>
              </w:rPr>
              <w:t>TCI state update</w:t>
            </w:r>
            <w:r w:rsidR="00C5680D">
              <w:rPr>
                <w:rFonts w:ascii="Times" w:eastAsia="바탕" w:hAnsi="Times"/>
                <w:sz w:val="20"/>
                <w:szCs w:val="20"/>
                <w:lang w:val="en-GB"/>
              </w:rPr>
              <w:t xml:space="preserve"> can be</w:t>
            </w:r>
            <w:r w:rsidR="00D95BD8" w:rsidRPr="00D95BD8">
              <w:rPr>
                <w:rFonts w:ascii="Times" w:eastAsia="바탕" w:hAnsi="Times"/>
                <w:sz w:val="20"/>
                <w:szCs w:val="20"/>
                <w:lang w:val="en-GB"/>
              </w:rPr>
              <w:t xml:space="preserve"> applied to the PDSCH</w:t>
            </w:r>
            <w:ins w:id="112" w:author="Eko Onggosanusi" w:date="2021-02-03T23:49:00Z">
              <w:r w:rsidR="009C067B">
                <w:rPr>
                  <w:rFonts w:ascii="Times" w:eastAsia="바탕" w:hAnsi="Times"/>
                  <w:sz w:val="20"/>
                  <w:szCs w:val="20"/>
                  <w:lang w:val="en-GB"/>
                </w:rPr>
                <w:t>, if it exists,</w:t>
              </w:r>
            </w:ins>
            <w:r w:rsidR="00D95BD8" w:rsidRPr="00D95BD8">
              <w:rPr>
                <w:rFonts w:ascii="Times" w:eastAsia="바탕" w:hAnsi="Times"/>
                <w:sz w:val="20"/>
                <w:szCs w:val="20"/>
                <w:lang w:val="en-GB"/>
              </w:rPr>
              <w:t xml:space="preserve"> (scheduled by the beam indication DCI) and corresponding </w:t>
            </w:r>
            <w:r w:rsidR="00C5680D">
              <w:rPr>
                <w:rFonts w:ascii="Times" w:eastAsia="바탕" w:hAnsi="Times"/>
                <w:sz w:val="20"/>
                <w:szCs w:val="20"/>
                <w:lang w:val="en-GB"/>
              </w:rPr>
              <w:t>ACK</w:t>
            </w:r>
            <w:r w:rsidR="00D95BD8" w:rsidRPr="00D95BD8">
              <w:rPr>
                <w:rFonts w:ascii="Times" w:eastAsia="바탕" w:hAnsi="Times"/>
                <w:sz w:val="20"/>
                <w:szCs w:val="20"/>
                <w:lang w:val="en-GB"/>
              </w:rPr>
              <w:t xml:space="preserve"> transmission</w:t>
            </w:r>
            <w:r w:rsidR="00530C8F">
              <w:rPr>
                <w:rFonts w:ascii="Times" w:eastAsia="바탕" w:hAnsi="Times"/>
                <w:sz w:val="20"/>
                <w:szCs w:val="20"/>
                <w:lang w:val="en-GB"/>
              </w:rPr>
              <w:t xml:space="preserve"> (provided that the time offset between the DCI and the scheduled PDSCH</w:t>
            </w:r>
            <w:r w:rsidR="00C57EE2">
              <w:rPr>
                <w:rFonts w:ascii="Times" w:eastAsia="바탕" w:hAnsi="Times"/>
                <w:sz w:val="20"/>
                <w:szCs w:val="20"/>
                <w:lang w:val="en-GB"/>
              </w:rPr>
              <w:t xml:space="preserve"> exceed the threshold, analogous to </w:t>
            </w:r>
            <w:r w:rsidR="00530C8F">
              <w:rPr>
                <w:rFonts w:ascii="Times" w:eastAsia="바탕" w:hAnsi="Times"/>
                <w:sz w:val="20"/>
                <w:szCs w:val="20"/>
                <w:lang w:val="en-GB"/>
              </w:rPr>
              <w:t>Rel.15/16)</w:t>
            </w:r>
            <w:r w:rsidR="00D95BD8" w:rsidRPr="00D95BD8">
              <w:rPr>
                <w:rFonts w:ascii="Times" w:eastAsia="바탕"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w:t>
            </w:r>
            <w:r>
              <w:rPr>
                <w:rFonts w:ascii="Times" w:eastAsia="바탕" w:hAnsi="Times" w:cs="Times New Roman"/>
                <w:sz w:val="20"/>
                <w:szCs w:val="20"/>
                <w:lang w:val="en-GB" w:eastAsia="en-US"/>
              </w:rPr>
              <w:t>2C</w:t>
            </w:r>
            <w:r w:rsidRPr="0057537B">
              <w:rPr>
                <w:rFonts w:ascii="Times" w:eastAsia="바탕" w:hAnsi="Times" w:cs="Times New Roman"/>
                <w:sz w:val="20"/>
                <w:szCs w:val="20"/>
                <w:lang w:val="en-GB" w:eastAsia="en-US"/>
              </w:rPr>
              <w:t xml:space="preserve">: </w:t>
            </w:r>
            <w:r>
              <w:rPr>
                <w:rFonts w:ascii="Times" w:eastAsia="바탕" w:hAnsi="Times" w:cs="Times New Roman"/>
                <w:sz w:val="20"/>
                <w:szCs w:val="20"/>
                <w:lang w:val="en-GB" w:eastAsia="en-US"/>
              </w:rPr>
              <w:t xml:space="preserve">Support both Alt1 and Alt2A, and introduce a UE capability </w:t>
            </w:r>
            <w:r w:rsidRPr="003D6EF7">
              <w:rPr>
                <w:rFonts w:eastAsia="맑은 고딕"/>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143882">
              <w:rPr>
                <w:rFonts w:ascii="Times" w:eastAsia="바탕"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바탕"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바탕"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맑은 고딕"/>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맑은 고딕"/>
                <w:sz w:val="18"/>
                <w:szCs w:val="18"/>
              </w:rPr>
            </w:pPr>
            <w:r>
              <w:rPr>
                <w:rFonts w:eastAsia="맑은 고딕"/>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맑은 고딕"/>
                <w:b/>
                <w:bCs/>
                <w:sz w:val="18"/>
                <w:szCs w:val="18"/>
              </w:rPr>
            </w:pPr>
            <w:r>
              <w:rPr>
                <w:rFonts w:eastAsia="맑은 고딕"/>
                <w:sz w:val="18"/>
                <w:szCs w:val="18"/>
              </w:rPr>
              <w:t>For Alt1B, we don’t see the difference between Alt1</w:t>
            </w:r>
            <w:r w:rsidRPr="00BA6533">
              <w:rPr>
                <w:rFonts w:eastAsia="맑은 고딕" w:hint="eastAsia"/>
                <w:sz w:val="18"/>
                <w:szCs w:val="18"/>
              </w:rPr>
              <w:t xml:space="preserve">B and </w:t>
            </w:r>
            <w:r>
              <w:rPr>
                <w:rFonts w:eastAsia="맑은 고딕"/>
                <w:sz w:val="18"/>
                <w:szCs w:val="18"/>
              </w:rPr>
              <w:t xml:space="preserve">Alt2, where the BAT is still after the </w:t>
            </w:r>
            <w:r w:rsidRPr="0050706B">
              <w:rPr>
                <w:rFonts w:eastAsia="맑은 고딕"/>
                <w:sz w:val="18"/>
                <w:szCs w:val="18"/>
              </w:rPr>
              <w:t>acknowledgement</w:t>
            </w:r>
            <w:r>
              <w:rPr>
                <w:rFonts w:eastAsia="맑은 고딕"/>
                <w:sz w:val="18"/>
                <w:szCs w:val="18"/>
              </w:rPr>
              <w:t xml:space="preserve">. It is not a compromised solution between Alt1A and Alt2, right? We don't think it is helpful to add this </w:t>
            </w:r>
            <w:r w:rsidRPr="00CE370C">
              <w:rPr>
                <w:rFonts w:eastAsia="맑은 고딕"/>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맑은 고딕"/>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맑은 고딕"/>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맑은 고딕"/>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맑은 고딕"/>
                <w:sz w:val="18"/>
                <w:szCs w:val="18"/>
              </w:rPr>
            </w:pPr>
            <w:r w:rsidRPr="00B518FD">
              <w:rPr>
                <w:rFonts w:eastAsia="맑은 고딕"/>
                <w:sz w:val="18"/>
                <w:szCs w:val="18"/>
              </w:rPr>
              <w:t>F</w:t>
            </w:r>
            <w:r w:rsidRPr="00B518FD">
              <w:rPr>
                <w:rFonts w:eastAsia="맑은 고딕" w:hint="eastAsia"/>
                <w:sz w:val="18"/>
                <w:szCs w:val="18"/>
              </w:rPr>
              <w:t xml:space="preserve">or </w:t>
            </w:r>
            <w:r w:rsidRPr="00B518FD">
              <w:rPr>
                <w:rFonts w:eastAsia="맑은 고딕"/>
                <w:sz w:val="18"/>
                <w:szCs w:val="18"/>
              </w:rPr>
              <w:t xml:space="preserve">Alt 1B, </w:t>
            </w:r>
            <w:r>
              <w:rPr>
                <w:rFonts w:eastAsia="맑은 고딕"/>
                <w:sz w:val="18"/>
                <w:szCs w:val="18"/>
              </w:rPr>
              <w:t xml:space="preserve">in our understanding </w:t>
            </w:r>
            <w:r w:rsidRPr="00FE15D0">
              <w:rPr>
                <w:rFonts w:eastAsia="맑은 고딕"/>
                <w:color w:val="0066FF"/>
                <w:sz w:val="18"/>
                <w:szCs w:val="18"/>
              </w:rPr>
              <w:t>“the UE may assume that the (gNB-)configured application time is after the acknowledgement”</w:t>
            </w:r>
            <w:r w:rsidRPr="00B518FD">
              <w:rPr>
                <w:rFonts w:eastAsia="맑은 고딕"/>
                <w:sz w:val="18"/>
                <w:szCs w:val="18"/>
              </w:rPr>
              <w:t xml:space="preserve"> </w:t>
            </w:r>
            <w:r>
              <w:rPr>
                <w:rFonts w:eastAsia="맑은 고딕"/>
                <w:sz w:val="18"/>
                <w:szCs w:val="18"/>
              </w:rPr>
              <w:t xml:space="preserve"> does not preclude the case that gNB configured application time is before the acknowledgement. If my understanding is correct, can we change </w:t>
            </w:r>
            <w:r w:rsidRPr="00B518FD">
              <w:rPr>
                <w:rFonts w:eastAsia="맑은 고딕"/>
                <w:sz w:val="18"/>
                <w:szCs w:val="18"/>
              </w:rPr>
              <w:t xml:space="preserve">to </w:t>
            </w:r>
            <w:r w:rsidRPr="00FE15D0">
              <w:rPr>
                <w:rFonts w:eastAsia="맑은 고딕"/>
                <w:color w:val="0066FF"/>
                <w:sz w:val="18"/>
                <w:szCs w:val="18"/>
              </w:rPr>
              <w:t>“the UE may assume that the (gNB-)configured application time is after</w:t>
            </w:r>
            <w:r>
              <w:rPr>
                <w:rFonts w:eastAsia="맑은 고딕"/>
                <w:color w:val="0066FF"/>
                <w:sz w:val="18"/>
                <w:szCs w:val="18"/>
              </w:rPr>
              <w:t xml:space="preserve"> </w:t>
            </w:r>
            <w:r w:rsidRPr="009D06A3">
              <w:rPr>
                <w:rFonts w:eastAsia="맑은 고딕"/>
                <w:sz w:val="18"/>
                <w:szCs w:val="18"/>
              </w:rPr>
              <w:t>or before</w:t>
            </w:r>
            <w:r w:rsidRPr="00FE15D0">
              <w:rPr>
                <w:rFonts w:eastAsia="맑은 고딕"/>
                <w:color w:val="0066FF"/>
                <w:sz w:val="18"/>
                <w:szCs w:val="18"/>
              </w:rPr>
              <w:t xml:space="preserve"> the acknowledgement”</w:t>
            </w:r>
            <w:r w:rsidRPr="004F0371">
              <w:rPr>
                <w:rFonts w:eastAsia="맑은 고딕"/>
                <w:sz w:val="18"/>
                <w:szCs w:val="18"/>
              </w:rPr>
              <w:t xml:space="preserve">? </w:t>
            </w:r>
            <w:r>
              <w:rPr>
                <w:rFonts w:eastAsia="맑은 고딕"/>
                <w:sz w:val="18"/>
                <w:szCs w:val="18"/>
              </w:rPr>
              <w:t>A</w:t>
            </w:r>
            <w:r w:rsidRPr="004F0371">
              <w:rPr>
                <w:rFonts w:eastAsia="맑은 고딕"/>
                <w:sz w:val="18"/>
                <w:szCs w:val="18"/>
              </w:rPr>
              <w:t>nd we can support Alt 1B if my understanding is correct.</w:t>
            </w:r>
          </w:p>
          <w:p w14:paraId="5DD22392" w14:textId="5DECB9CB" w:rsidR="00FB074F" w:rsidRDefault="00FB074F" w:rsidP="00FA436B">
            <w:pPr>
              <w:snapToGrid w:val="0"/>
              <w:rPr>
                <w:rFonts w:eastAsia="맑은 고딕"/>
                <w:sz w:val="18"/>
                <w:szCs w:val="18"/>
              </w:rPr>
            </w:pPr>
            <w:r>
              <w:rPr>
                <w:rFonts w:eastAsia="맑은 고딕"/>
                <w:sz w:val="18"/>
                <w:szCs w:val="18"/>
              </w:rPr>
              <w:t>{Mod: I don’t believe this is true for Alt1B. It is always after}</w:t>
            </w:r>
          </w:p>
          <w:p w14:paraId="08F4B9A6" w14:textId="61AB7001" w:rsidR="00FB074F" w:rsidRDefault="00FB074F" w:rsidP="00FA436B">
            <w:pPr>
              <w:snapToGrid w:val="0"/>
              <w:rPr>
                <w:rFonts w:eastAsia="맑은 고딕"/>
                <w:sz w:val="18"/>
                <w:szCs w:val="18"/>
              </w:rPr>
            </w:pPr>
          </w:p>
          <w:p w14:paraId="5207D8D5" w14:textId="2FA9318D" w:rsidR="00FA436B" w:rsidRPr="004F0371" w:rsidRDefault="00FA436B" w:rsidP="00FA436B">
            <w:pPr>
              <w:snapToGrid w:val="0"/>
              <w:rPr>
                <w:rFonts w:eastAsia="맑은 고딕"/>
                <w:sz w:val="18"/>
                <w:szCs w:val="18"/>
              </w:rPr>
            </w:pPr>
            <w:r w:rsidRPr="004F0371">
              <w:rPr>
                <w:rFonts w:eastAsia="맑은 고딕"/>
                <w:sz w:val="18"/>
                <w:szCs w:val="18"/>
              </w:rPr>
              <w:t>Else, we prefer Alt 1A.</w:t>
            </w:r>
          </w:p>
          <w:p w14:paraId="12164577" w14:textId="77777777" w:rsidR="00FA436B" w:rsidRDefault="00FA436B" w:rsidP="00FA436B">
            <w:pPr>
              <w:snapToGrid w:val="0"/>
              <w:rPr>
                <w:rFonts w:eastAsia="맑은 고딕"/>
                <w:color w:val="0066FF"/>
                <w:sz w:val="18"/>
                <w:szCs w:val="18"/>
              </w:rPr>
            </w:pPr>
          </w:p>
          <w:p w14:paraId="7B947B51" w14:textId="7B7390C9" w:rsidR="00FA436B" w:rsidRPr="003439B6" w:rsidRDefault="00FA436B" w:rsidP="00FA436B">
            <w:pPr>
              <w:snapToGrid w:val="0"/>
              <w:rPr>
                <w:rFonts w:eastAsia="맑은 고딕"/>
                <w:sz w:val="18"/>
                <w:szCs w:val="18"/>
              </w:rPr>
            </w:pPr>
            <w:r w:rsidRPr="004F0371">
              <w:rPr>
                <w:rFonts w:eastAsia="맑은 고딕"/>
                <w:sz w:val="18"/>
                <w:szCs w:val="18"/>
              </w:rPr>
              <w:t>We think the difference between Alt 1</w:t>
            </w:r>
            <w:r>
              <w:rPr>
                <w:rFonts w:eastAsia="맑은 고딕"/>
                <w:sz w:val="18"/>
                <w:szCs w:val="18"/>
              </w:rPr>
              <w:t>A</w:t>
            </w:r>
            <w:r w:rsidRPr="004F0371">
              <w:rPr>
                <w:rFonts w:eastAsia="맑은 고딕"/>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맑은 고딕"/>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바탕" w:hAnsi="Times"/>
                <w:sz w:val="20"/>
                <w:szCs w:val="20"/>
                <w:lang w:val="en-GB"/>
              </w:rPr>
            </w:pPr>
            <w:r w:rsidRPr="009971E0">
              <w:rPr>
                <w:rFonts w:ascii="Times" w:eastAsia="바탕" w:hAnsi="Times"/>
                <w:sz w:val="20"/>
                <w:szCs w:val="20"/>
                <w:lang w:val="en-GB"/>
              </w:rPr>
              <w:t>Alt2</w:t>
            </w:r>
            <w:r w:rsidRPr="009971E0">
              <w:rPr>
                <w:rFonts w:ascii="Times" w:eastAsia="바탕" w:hAnsi="Times"/>
                <w:color w:val="FF0000"/>
                <w:sz w:val="20"/>
                <w:szCs w:val="20"/>
                <w:lang w:val="en-GB"/>
              </w:rPr>
              <w:t>B</w:t>
            </w:r>
            <w:r w:rsidRPr="009971E0">
              <w:rPr>
                <w:rFonts w:ascii="Times" w:eastAsia="바탕" w:hAnsi="Times"/>
                <w:sz w:val="20"/>
                <w:szCs w:val="20"/>
                <w:lang w:val="en-GB"/>
              </w:rPr>
              <w:t>: the first slot that is at least X ms or Y symbols after the acknowledgment of the joint or separate DL/UL beam indication</w:t>
            </w:r>
            <w:r w:rsidRPr="009971E0">
              <w:rPr>
                <w:rFonts w:ascii="Times" w:eastAsia="바탕" w:hAnsi="Times"/>
                <w:color w:val="FF0000"/>
                <w:sz w:val="20"/>
                <w:szCs w:val="20"/>
                <w:lang w:val="en-GB"/>
              </w:rPr>
              <w:t xml:space="preserve">, where the new beam is applied to </w:t>
            </w:r>
            <w:r>
              <w:rPr>
                <w:rFonts w:ascii="Times" w:eastAsia="바탕" w:hAnsi="Times"/>
                <w:color w:val="FF0000"/>
                <w:sz w:val="20"/>
                <w:szCs w:val="20"/>
                <w:lang w:val="en-GB"/>
              </w:rPr>
              <w:t xml:space="preserve">the </w:t>
            </w:r>
            <w:r w:rsidRPr="009971E0">
              <w:rPr>
                <w:rFonts w:ascii="Times" w:eastAsia="바탕"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바탕" w:hAnsi="Times"/>
                <w:sz w:val="18"/>
                <w:szCs w:val="20"/>
                <w:lang w:val="en-GB"/>
              </w:rPr>
            </w:pPr>
            <w:r w:rsidRPr="00E20F1A">
              <w:rPr>
                <w:rFonts w:ascii="Times" w:eastAsia="바탕" w:hAnsi="Times"/>
                <w:sz w:val="18"/>
                <w:szCs w:val="20"/>
                <w:lang w:val="en-GB"/>
              </w:rPr>
              <w:t>{Mod: Added</w:t>
            </w:r>
            <w:r w:rsidR="003D1861">
              <w:rPr>
                <w:rFonts w:ascii="Times" w:eastAsia="바탕" w:hAnsi="Times"/>
                <w:sz w:val="18"/>
                <w:szCs w:val="20"/>
                <w:lang w:val="en-GB"/>
              </w:rPr>
              <w:t xml:space="preserve"> with some rewording (also with the threshold rule </w:t>
            </w:r>
            <w:r w:rsidR="00621304">
              <w:rPr>
                <w:rFonts w:ascii="Times" w:eastAsia="바탕" w:hAnsi="Times"/>
                <w:sz w:val="18"/>
                <w:szCs w:val="20"/>
                <w:lang w:val="en-GB"/>
              </w:rPr>
              <w:t xml:space="preserve">per Rel.15/16 </w:t>
            </w:r>
            <w:r w:rsidR="003D1861">
              <w:rPr>
                <w:rFonts w:ascii="Times" w:eastAsia="바탕" w:hAnsi="Times"/>
                <w:sz w:val="18"/>
                <w:szCs w:val="20"/>
                <w:lang w:val="en-GB"/>
              </w:rPr>
              <w:t>) – please check</w:t>
            </w:r>
            <w:r w:rsidRPr="00E20F1A">
              <w:rPr>
                <w:rFonts w:ascii="Times" w:eastAsia="바탕" w:hAnsi="Times"/>
                <w:sz w:val="18"/>
                <w:szCs w:val="20"/>
                <w:lang w:val="en-GB"/>
              </w:rPr>
              <w:t>}</w:t>
            </w:r>
          </w:p>
          <w:p w14:paraId="09807B99" w14:textId="25060B64" w:rsidR="00FB202F" w:rsidRPr="003439B6" w:rsidRDefault="00FB202F" w:rsidP="00FB202F">
            <w:pPr>
              <w:snapToGrid w:val="0"/>
              <w:rPr>
                <w:rFonts w:eastAsia="맑은 고딕"/>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맑은 고딕"/>
                <w:sz w:val="18"/>
                <w:szCs w:val="18"/>
              </w:rPr>
            </w:pPr>
            <w:r>
              <w:rPr>
                <w:rFonts w:eastAsia="맑은 고딕"/>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맑은 고딕"/>
                <w:sz w:val="18"/>
                <w:szCs w:val="18"/>
              </w:rPr>
            </w:pPr>
            <w:r>
              <w:rPr>
                <w:rFonts w:eastAsia="맑은 고딕"/>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맑은 고딕"/>
                <w:sz w:val="18"/>
                <w:szCs w:val="18"/>
              </w:rPr>
            </w:pPr>
            <w:r>
              <w:rPr>
                <w:rFonts w:eastAsia="맑은 고딕"/>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맑은 고딕"/>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맑은 고딕"/>
                <w:sz w:val="18"/>
                <w:szCs w:val="18"/>
              </w:rPr>
            </w:pPr>
          </w:p>
          <w:p w14:paraId="31A39E52" w14:textId="77777777" w:rsidR="001E69B7" w:rsidRDefault="001E69B7" w:rsidP="001E69B7">
            <w:pPr>
              <w:snapToGrid w:val="0"/>
              <w:rPr>
                <w:rFonts w:eastAsia="맑은 고딕"/>
                <w:sz w:val="18"/>
                <w:szCs w:val="18"/>
              </w:rPr>
            </w:pPr>
            <w:r>
              <w:rPr>
                <w:rFonts w:eastAsia="맑은 고딕"/>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At least one of </w:t>
            </w:r>
            <w:r w:rsidR="00AE37EF">
              <w:rPr>
                <w:rFonts w:ascii="Times" w:eastAsia="바탕" w:hAnsi="Times"/>
                <w:color w:val="FF0000"/>
                <w:sz w:val="20"/>
                <w:szCs w:val="20"/>
                <w:lang w:val="en-GB" w:eastAsia="en-US"/>
              </w:rPr>
              <w:t xml:space="preserve">the </w:t>
            </w:r>
            <w:r w:rsidRPr="00641E6A">
              <w:rPr>
                <w:rFonts w:ascii="Times" w:eastAsia="바탕"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맑은 고딕"/>
                <w:sz w:val="18"/>
                <w:szCs w:val="18"/>
                <w:lang w:val="en-GB"/>
              </w:rPr>
            </w:pPr>
          </w:p>
          <w:p w14:paraId="4322FFE0" w14:textId="7830FE23" w:rsidR="001E69B7" w:rsidRDefault="001E69B7" w:rsidP="001E69B7">
            <w:pPr>
              <w:snapToGrid w:val="0"/>
              <w:rPr>
                <w:rFonts w:eastAsia="맑은 고딕"/>
                <w:sz w:val="18"/>
                <w:szCs w:val="18"/>
              </w:rPr>
            </w:pPr>
            <w:r>
              <w:rPr>
                <w:rFonts w:eastAsia="맑은 고딕"/>
                <w:sz w:val="18"/>
                <w:szCs w:val="18"/>
              </w:rPr>
              <w:t>With Alt1C, there is a guarantee that the UE is not forced to perform a beam switch before the ACK – the UE would simply advertise</w:t>
            </w:r>
            <w:r w:rsidR="00AE37EF">
              <w:rPr>
                <w:rFonts w:eastAsia="맑은 고딕"/>
                <w:sz w:val="18"/>
                <w:szCs w:val="18"/>
              </w:rPr>
              <w:t xml:space="preserve"> a capability</w:t>
            </w:r>
            <w:r>
              <w:rPr>
                <w:rFonts w:eastAsia="맑은 고딕"/>
                <w:sz w:val="18"/>
                <w:szCs w:val="18"/>
              </w:rPr>
              <w:t xml:space="preserve"> that </w:t>
            </w:r>
            <w:r w:rsidR="00AE37EF">
              <w:rPr>
                <w:rFonts w:eastAsia="맑은 고딕"/>
                <w:sz w:val="18"/>
                <w:szCs w:val="18"/>
              </w:rPr>
              <w:t xml:space="preserve">is </w:t>
            </w:r>
            <w:r>
              <w:rPr>
                <w:rFonts w:eastAsia="맑은 고딕"/>
                <w:sz w:val="18"/>
                <w:szCs w:val="18"/>
              </w:rPr>
              <w:t xml:space="preserve">large enough. </w:t>
            </w:r>
          </w:p>
          <w:p w14:paraId="2345B625" w14:textId="015C7A65" w:rsidR="001E69B7" w:rsidRPr="003439B6" w:rsidRDefault="00D2388B" w:rsidP="001E69B7">
            <w:pPr>
              <w:snapToGrid w:val="0"/>
              <w:rPr>
                <w:rFonts w:eastAsia="맑은 고딕"/>
                <w:sz w:val="18"/>
                <w:szCs w:val="18"/>
              </w:rPr>
            </w:pPr>
            <w:r>
              <w:rPr>
                <w:rFonts w:eastAsia="맑은 고딕"/>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맑은 고딕"/>
                <w:sz w:val="18"/>
                <w:szCs w:val="18"/>
              </w:rPr>
            </w:pPr>
            <w:r>
              <w:rPr>
                <w:rFonts w:eastAsia="맑은 고딕" w:hint="eastAsia"/>
                <w:sz w:val="18"/>
                <w:szCs w:val="18"/>
              </w:rPr>
              <w:t>W</w:t>
            </w:r>
            <w:r>
              <w:rPr>
                <w:rFonts w:eastAsia="맑은 고딕"/>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맑은 고딕" w:hint="eastAsia"/>
                <w:sz w:val="18"/>
                <w:szCs w:val="18"/>
              </w:rPr>
              <w:t>O</w:t>
            </w:r>
            <w:r>
              <w:rPr>
                <w:rFonts w:eastAsia="맑은 고딕"/>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맑은 고딕"/>
                <w:sz w:val="18"/>
                <w:szCs w:val="18"/>
              </w:rPr>
            </w:pPr>
            <w:r>
              <w:rPr>
                <w:rFonts w:eastAsia="맑은 고딕"/>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맑은 고딕"/>
                <w:sz w:val="18"/>
                <w:szCs w:val="18"/>
              </w:rPr>
            </w:pPr>
            <w:r>
              <w:rPr>
                <w:rFonts w:eastAsia="맑은 고딕" w:hint="eastAsia"/>
                <w:sz w:val="18"/>
                <w:szCs w:val="18"/>
              </w:rPr>
              <w:t>W</w:t>
            </w:r>
            <w:r>
              <w:rPr>
                <w:rFonts w:eastAsia="맑은 고딕"/>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맑은 고딕"/>
                <w:sz w:val="18"/>
                <w:szCs w:val="18"/>
              </w:rPr>
            </w:pPr>
            <w:r>
              <w:rPr>
                <w:rFonts w:eastAsia="맑은 고딕"/>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맑은 고딕"/>
                <w:sz w:val="18"/>
                <w:szCs w:val="18"/>
              </w:rPr>
            </w:pPr>
            <w:r>
              <w:rPr>
                <w:rFonts w:eastAsia="맑은 고딕"/>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맑은 고딕"/>
                <w:sz w:val="18"/>
                <w:szCs w:val="18"/>
              </w:rPr>
            </w:pPr>
            <w:r>
              <w:rPr>
                <w:rFonts w:eastAsia="맑은 고딕"/>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맑은 고딕"/>
                <w:sz w:val="18"/>
                <w:szCs w:val="18"/>
              </w:rPr>
            </w:pPr>
            <w:r>
              <w:rPr>
                <w:rFonts w:eastAsia="맑은 고딕"/>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맑은 고딕"/>
                <w:sz w:val="18"/>
                <w:szCs w:val="18"/>
              </w:rPr>
            </w:pPr>
          </w:p>
          <w:p w14:paraId="7B8D250B" w14:textId="77777777" w:rsidR="00AF4CD3" w:rsidRDefault="00AF4CD3" w:rsidP="00AF4CD3">
            <w:pPr>
              <w:snapToGrid w:val="0"/>
              <w:rPr>
                <w:rFonts w:eastAsia="맑은 고딕"/>
                <w:sz w:val="18"/>
                <w:szCs w:val="18"/>
              </w:rPr>
            </w:pPr>
            <w:r>
              <w:rPr>
                <w:rFonts w:eastAsia="맑은 고딕"/>
                <w:sz w:val="18"/>
                <w:szCs w:val="18"/>
              </w:rPr>
              <w:t>We suggest to update Proposal 3.1 by adding a Alt3.</w:t>
            </w:r>
          </w:p>
          <w:p w14:paraId="70D31DB7" w14:textId="77777777" w:rsidR="00AF4CD3" w:rsidRDefault="00AF4CD3" w:rsidP="00AF4CD3">
            <w:pPr>
              <w:snapToGrid w:val="0"/>
              <w:rPr>
                <w:rFonts w:eastAsia="맑은 고딕"/>
                <w:sz w:val="18"/>
                <w:szCs w:val="18"/>
              </w:rPr>
            </w:pPr>
          </w:p>
          <w:p w14:paraId="6E27E618" w14:textId="77777777" w:rsidR="00AF4CD3" w:rsidRPr="0009241B" w:rsidRDefault="00AF4CD3" w:rsidP="00AF4CD3">
            <w:pPr>
              <w:snapToGrid w:val="0"/>
              <w:jc w:val="both"/>
              <w:rPr>
                <w:rFonts w:eastAsia="바탕"/>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바탕"/>
                <w:bCs/>
                <w:sz w:val="20"/>
                <w:szCs w:val="20"/>
                <w:lang w:val="en-GB" w:eastAsia="en-US"/>
              </w:rPr>
              <w:t xml:space="preserve">On Rel.17 DCI-based beam indication, </w:t>
            </w:r>
            <w:r w:rsidRPr="0009241B">
              <w:rPr>
                <w:rFonts w:ascii="Times" w:eastAsia="바탕" w:hAnsi="Times"/>
                <w:sz w:val="20"/>
                <w:szCs w:val="20"/>
                <w:lang w:val="en-GB" w:eastAsia="en-US"/>
              </w:rPr>
              <w:t>regarding application time of the beam indication: if beam indication is received, down-select (</w:t>
            </w:r>
            <w:r w:rsidRPr="0075184B">
              <w:rPr>
                <w:rFonts w:ascii="Times" w:eastAsia="바탕" w:hAnsi="Times"/>
                <w:color w:val="3333FF"/>
                <w:sz w:val="20"/>
                <w:szCs w:val="20"/>
                <w:lang w:val="en-GB" w:eastAsia="en-US"/>
              </w:rPr>
              <w:t xml:space="preserve">no later than RAN1#105-e) </w:t>
            </w:r>
            <w:r w:rsidRPr="0009241B">
              <w:rPr>
                <w:rFonts w:ascii="Times" w:eastAsia="바탕"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맑은 고딕"/>
                <w:sz w:val="18"/>
                <w:szCs w:val="18"/>
              </w:rPr>
            </w:pPr>
            <w:r w:rsidRPr="00672D04">
              <w:rPr>
                <w:rFonts w:ascii="Times" w:eastAsia="바탕"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맑은 고딕"/>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맑은 고딕"/>
                <w:sz w:val="18"/>
                <w:szCs w:val="18"/>
              </w:rPr>
            </w:pPr>
            <w:r>
              <w:rPr>
                <w:rFonts w:eastAsia="맑은 고딕"/>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맑은 고딕"/>
                <w:sz w:val="18"/>
                <w:szCs w:val="18"/>
              </w:rPr>
            </w:pPr>
            <w:r>
              <w:rPr>
                <w:rFonts w:eastAsia="맑은 고딕"/>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맑은 고딕"/>
                <w:sz w:val="18"/>
                <w:szCs w:val="18"/>
              </w:rPr>
            </w:pPr>
            <w:r>
              <w:rPr>
                <w:rFonts w:eastAsia="맑은 고딕"/>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맑은 고딕"/>
                <w:sz w:val="18"/>
                <w:szCs w:val="18"/>
              </w:rPr>
            </w:pPr>
            <w:r>
              <w:rPr>
                <w:rFonts w:eastAsia="맑은 고딕"/>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맑은 고딕"/>
                <w:sz w:val="18"/>
                <w:szCs w:val="18"/>
              </w:rPr>
            </w:pPr>
            <w:r>
              <w:rPr>
                <w:rFonts w:eastAsia="맑은 고딕"/>
                <w:sz w:val="18"/>
                <w:szCs w:val="18"/>
              </w:rPr>
              <w:t>We are ok with Alt.2.</w:t>
            </w:r>
          </w:p>
          <w:p w14:paraId="4DC96B6C" w14:textId="478D4B3E" w:rsidR="00770EFB" w:rsidRDefault="00770EFB" w:rsidP="00770EFB">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맑은 고딕"/>
                <w:sz w:val="18"/>
                <w:szCs w:val="18"/>
              </w:rPr>
            </w:pPr>
            <w:r>
              <w:rPr>
                <w:rFonts w:eastAsia="맑은 고딕"/>
                <w:sz w:val="18"/>
                <w:szCs w:val="18"/>
              </w:rPr>
              <w:t>We are ok with Alt.2.</w:t>
            </w:r>
          </w:p>
          <w:p w14:paraId="2650B1BC" w14:textId="71E4D457" w:rsidR="00A638FC" w:rsidRDefault="00A638FC" w:rsidP="00A638FC">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맑은 고딕"/>
                <w:sz w:val="18"/>
                <w:szCs w:val="18"/>
              </w:rPr>
            </w:pPr>
            <w:r>
              <w:rPr>
                <w:rFonts w:eastAsia="맑은 고딕"/>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맑은 고딕"/>
                <w:sz w:val="18"/>
                <w:szCs w:val="18"/>
              </w:rPr>
            </w:pPr>
            <w:r>
              <w:rPr>
                <w:rFonts w:eastAsia="맑은 고딕"/>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맑은 고딕" w:hint="eastAsia"/>
                <w:sz w:val="18"/>
                <w:szCs w:val="18"/>
              </w:rPr>
              <w:t>H</w:t>
            </w:r>
            <w:r w:rsidRPr="00BB7C9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맑은 고딕"/>
                <w:sz w:val="18"/>
                <w:szCs w:val="18"/>
              </w:rPr>
            </w:pPr>
            <w:r>
              <w:rPr>
                <w:rFonts w:eastAsia="맑은 고딕"/>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맑은 고딕"/>
                <w:b/>
                <w:i/>
                <w:sz w:val="18"/>
                <w:szCs w:val="18"/>
                <w:u w:val="single"/>
              </w:rPr>
              <w:t>maximum</w:t>
            </w:r>
            <w:r>
              <w:rPr>
                <w:rFonts w:eastAsia="맑은 고딕"/>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맑은 고딕"/>
                <w:sz w:val="18"/>
                <w:szCs w:val="18"/>
              </w:rPr>
              <w:t xml:space="preserve">{Mod: Since we have made many agreements to finalize issues by RAN1#104bis-e, I set the date a bit later </w:t>
            </w:r>
            <w:r w:rsidR="00B318AB">
              <w:rPr>
                <w:rFonts w:eastAsia="맑은 고딕"/>
                <w:sz w:val="18"/>
                <w:szCs w:val="18"/>
              </w:rPr>
              <w:t>out of respect for</w:t>
            </w:r>
            <w:r>
              <w:rPr>
                <w:rFonts w:eastAsia="맑은 고딕"/>
                <w:sz w:val="18"/>
                <w:szCs w:val="18"/>
              </w:rPr>
              <w:t xml:space="preserve"> company(ies) </w:t>
            </w:r>
            <w:r w:rsidR="00B318AB">
              <w:rPr>
                <w:rFonts w:eastAsia="맑은 고딕"/>
                <w:sz w:val="18"/>
                <w:szCs w:val="18"/>
              </w:rPr>
              <w:t xml:space="preserve">who may have </w:t>
            </w:r>
            <w:r w:rsidR="008E091C">
              <w:rPr>
                <w:rFonts w:eastAsia="맑은 고딕"/>
                <w:sz w:val="18"/>
                <w:szCs w:val="18"/>
              </w:rPr>
              <w:t xml:space="preserve">some </w:t>
            </w:r>
            <w:r w:rsidR="00B318AB">
              <w:rPr>
                <w:rFonts w:eastAsia="맑은 고딕"/>
                <w:sz w:val="18"/>
                <w:szCs w:val="18"/>
              </w:rPr>
              <w:t xml:space="preserve">concern that </w:t>
            </w:r>
            <w:r>
              <w:rPr>
                <w:rFonts w:eastAsia="맑은 고딕"/>
                <w:sz w:val="18"/>
                <w:szCs w:val="18"/>
              </w:rPr>
              <w:t xml:space="preserve">the workload for RAN1#104bis-e is </w:t>
            </w:r>
            <w:r w:rsidR="006A525E">
              <w:rPr>
                <w:rFonts w:eastAsia="맑은 고딕"/>
                <w:sz w:val="18"/>
                <w:szCs w:val="18"/>
              </w:rPr>
              <w:t xml:space="preserve">too </w:t>
            </w:r>
            <w:r>
              <w:rPr>
                <w:rFonts w:eastAsia="맑은 고딕"/>
                <w:sz w:val="18"/>
                <w:szCs w:val="18"/>
              </w:rPr>
              <w:t xml:space="preserve">overwhelming. But </w:t>
            </w:r>
            <w:r w:rsidR="003F3AE4">
              <w:rPr>
                <w:rFonts w:eastAsia="맑은 고딕"/>
                <w:sz w:val="18"/>
                <w:szCs w:val="18"/>
              </w:rPr>
              <w:t xml:space="preserve">observe, </w:t>
            </w:r>
            <w:r>
              <w:rPr>
                <w:rFonts w:eastAsia="맑은 고딕"/>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맑은 고딕"/>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맑은 고딕"/>
                <w:sz w:val="18"/>
                <w:szCs w:val="18"/>
              </w:rPr>
            </w:pPr>
            <w:r>
              <w:rPr>
                <w:rFonts w:eastAsia="맑은 고딕" w:hint="eastAsia"/>
                <w:sz w:val="18"/>
                <w:szCs w:val="18"/>
              </w:rPr>
              <w:t xml:space="preserve">Support Alt2B </w:t>
            </w:r>
            <w:r>
              <w:rPr>
                <w:rFonts w:eastAsia="맑은 고딕"/>
                <w:sz w:val="18"/>
                <w:szCs w:val="18"/>
              </w:rPr>
              <w:t xml:space="preserve">and not support Alt2A. For Alt2A, it will increase latency for PDSCH TCI update/indication compared to legacy, which is opposite direction from this WI objective (i.e. overhead and </w:t>
            </w:r>
            <w:r w:rsidRPr="0089758F">
              <w:rPr>
                <w:rFonts w:eastAsia="맑은 고딕"/>
                <w:b/>
                <w:sz w:val="18"/>
                <w:szCs w:val="18"/>
              </w:rPr>
              <w:t>latency reduction</w:t>
            </w:r>
            <w:r>
              <w:rPr>
                <w:rFonts w:eastAsia="맑은 고딕"/>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맑은 고딕"/>
                <w:sz w:val="18"/>
                <w:szCs w:val="18"/>
              </w:rPr>
            </w:pPr>
            <w:r>
              <w:rPr>
                <w:rFonts w:eastAsia="맑은 고딕"/>
                <w:sz w:val="18"/>
                <w:szCs w:val="18"/>
              </w:rPr>
              <w:t xml:space="preserve">Regarding the last bullet of FFS, we think it can be resolved in this proposal. To our understanding, understanding that the BAT is only applied </w:t>
            </w:r>
            <w:r w:rsidRPr="00523643">
              <w:rPr>
                <w:rFonts w:eastAsia="맑은 고딕"/>
                <w:sz w:val="18"/>
                <w:szCs w:val="18"/>
              </w:rPr>
              <w:t>when the newly indicated beam</w:t>
            </w:r>
            <w:r>
              <w:rPr>
                <w:rFonts w:eastAsia="맑은 고딕"/>
                <w:sz w:val="18"/>
                <w:szCs w:val="18"/>
              </w:rPr>
              <w:t xml:space="preserve"> in the beam indication</w:t>
            </w:r>
            <w:r w:rsidRPr="00523643">
              <w:rPr>
                <w:rFonts w:eastAsia="맑은 고딕"/>
                <w:sz w:val="18"/>
                <w:szCs w:val="18"/>
              </w:rPr>
              <w:t xml:space="preserve"> is different </w:t>
            </w:r>
            <w:r>
              <w:rPr>
                <w:rFonts w:eastAsia="맑은 고딕"/>
                <w:sz w:val="18"/>
                <w:szCs w:val="18"/>
              </w:rPr>
              <w:t>from the previously indicated beam. If this is common understanding,</w:t>
            </w:r>
            <w:r w:rsidRPr="00523643">
              <w:rPr>
                <w:rFonts w:eastAsia="맑은 고딕" w:hint="eastAsia"/>
                <w:sz w:val="18"/>
                <w:szCs w:val="18"/>
              </w:rPr>
              <w:t xml:space="preserve"> main </w:t>
            </w:r>
            <w:r w:rsidRPr="00523643">
              <w:rPr>
                <w:rFonts w:eastAsia="맑은 고딕"/>
                <w:sz w:val="18"/>
                <w:szCs w:val="18"/>
              </w:rPr>
              <w:t>bullet</w:t>
            </w:r>
            <w:r w:rsidRPr="00523643">
              <w:rPr>
                <w:rFonts w:eastAsia="맑은 고딕" w:hint="eastAsia"/>
                <w:sz w:val="18"/>
                <w:szCs w:val="18"/>
              </w:rPr>
              <w:t xml:space="preserve"> </w:t>
            </w:r>
            <w:r w:rsidRPr="00523643">
              <w:rPr>
                <w:rFonts w:eastAsia="맑은 고딕"/>
                <w:sz w:val="18"/>
                <w:szCs w:val="18"/>
              </w:rPr>
              <w:t>can be update:</w:t>
            </w:r>
          </w:p>
          <w:p w14:paraId="10472FA3" w14:textId="77777777" w:rsidR="00B373FE" w:rsidRDefault="00B373FE" w:rsidP="00B373FE">
            <w:pPr>
              <w:snapToGrid w:val="0"/>
              <w:rPr>
                <w:rFonts w:eastAsia="맑은 고딕"/>
                <w:sz w:val="18"/>
                <w:szCs w:val="18"/>
              </w:rPr>
            </w:pPr>
          </w:p>
          <w:p w14:paraId="15FB30B2" w14:textId="77777777" w:rsidR="00B373FE" w:rsidRPr="0057537B" w:rsidRDefault="00B373FE" w:rsidP="00B373FE">
            <w:pPr>
              <w:snapToGrid w:val="0"/>
              <w:jc w:val="both"/>
              <w:rPr>
                <w:rFonts w:eastAsia="바탕"/>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바탕"/>
                <w:bCs/>
                <w:sz w:val="20"/>
                <w:szCs w:val="20"/>
                <w:lang w:val="en-GB" w:eastAsia="en-US"/>
              </w:rPr>
              <w:t xml:space="preserve">On Rel.17 DCI-based beam indication, </w:t>
            </w:r>
            <w:r w:rsidRPr="0057537B">
              <w:rPr>
                <w:rFonts w:ascii="Times" w:eastAsia="바탕" w:hAnsi="Times"/>
                <w:sz w:val="20"/>
                <w:szCs w:val="20"/>
                <w:lang w:val="en-GB" w:eastAsia="en-US"/>
              </w:rPr>
              <w:t xml:space="preserve">regarding application time of the beam indication: if </w:t>
            </w:r>
            <w:r>
              <w:rPr>
                <w:rFonts w:ascii="Times" w:eastAsia="바탕" w:hAnsi="Times"/>
                <w:sz w:val="20"/>
                <w:szCs w:val="20"/>
                <w:lang w:val="en-GB" w:eastAsia="en-US"/>
              </w:rPr>
              <w:t xml:space="preserve">a </w:t>
            </w:r>
            <w:r w:rsidRPr="0057537B">
              <w:rPr>
                <w:rFonts w:ascii="Times" w:eastAsia="바탕" w:hAnsi="Times"/>
                <w:sz w:val="20"/>
                <w:szCs w:val="20"/>
                <w:lang w:val="en-GB" w:eastAsia="en-US"/>
              </w:rPr>
              <w:t>beam indication is received</w:t>
            </w:r>
            <w:r>
              <w:rPr>
                <w:rFonts w:ascii="Times" w:eastAsia="바탕" w:hAnsi="Times"/>
                <w:sz w:val="20"/>
                <w:szCs w:val="20"/>
                <w:lang w:val="en-GB" w:eastAsia="en-US"/>
              </w:rPr>
              <w:t xml:space="preserve"> and </w:t>
            </w:r>
            <w:r w:rsidRPr="00523643">
              <w:rPr>
                <w:rFonts w:ascii="Times" w:eastAsia="바탕" w:hAnsi="Times"/>
                <w:sz w:val="20"/>
                <w:szCs w:val="20"/>
                <w:lang w:val="en-GB" w:eastAsia="en-US"/>
              </w:rPr>
              <w:t>the newly indicated beam in the beam indication is different from the previously indicated beam</w:t>
            </w:r>
            <w:r w:rsidRPr="0057537B">
              <w:rPr>
                <w:rFonts w:ascii="Times" w:eastAsia="바탕" w:hAnsi="Times"/>
                <w:sz w:val="20"/>
                <w:szCs w:val="20"/>
                <w:lang w:val="en-GB" w:eastAsia="en-US"/>
              </w:rPr>
              <w:t>, down-select (no later than RAN1#105-e) from the following:</w:t>
            </w:r>
          </w:p>
          <w:p w14:paraId="6087E425" w14:textId="6DBA3E0A" w:rsidR="00B373FE" w:rsidRDefault="00D97DDC" w:rsidP="00B373FE">
            <w:pPr>
              <w:snapToGrid w:val="0"/>
              <w:rPr>
                <w:rFonts w:eastAsia="맑은 고딕"/>
                <w:sz w:val="18"/>
                <w:szCs w:val="18"/>
                <w:lang w:val="en-GB"/>
              </w:rPr>
            </w:pPr>
            <w:r>
              <w:rPr>
                <w:rFonts w:eastAsia="맑은 고딕"/>
                <w:sz w:val="18"/>
                <w:szCs w:val="18"/>
                <w:lang w:val="en-GB"/>
              </w:rPr>
              <w:t>{Mod: Added, and I removed the FFS}</w:t>
            </w:r>
          </w:p>
          <w:p w14:paraId="58484438" w14:textId="77777777" w:rsidR="00B373FE" w:rsidRDefault="00B373FE" w:rsidP="00B373FE">
            <w:pPr>
              <w:snapToGrid w:val="0"/>
              <w:rPr>
                <w:rFonts w:eastAsia="맑은 고딕"/>
                <w:sz w:val="18"/>
                <w:szCs w:val="18"/>
                <w:lang w:val="en-GB"/>
              </w:rPr>
            </w:pPr>
          </w:p>
          <w:p w14:paraId="676DFDF2" w14:textId="77777777" w:rsidR="00B373FE" w:rsidRDefault="00B373FE" w:rsidP="00B373FE">
            <w:pPr>
              <w:snapToGrid w:val="0"/>
              <w:rPr>
                <w:rFonts w:eastAsia="맑은 고딕"/>
                <w:sz w:val="18"/>
                <w:szCs w:val="18"/>
                <w:lang w:val="en-GB"/>
              </w:rPr>
            </w:pPr>
            <w:r>
              <w:rPr>
                <w:rFonts w:eastAsia="맑은 고딕"/>
                <w:sz w:val="18"/>
                <w:szCs w:val="18"/>
                <w:lang w:val="en-GB"/>
              </w:rPr>
              <w:t>Regarding 1B, we share similar view with Huawei. Except UE reports a very large value, how does NW understand that the value reported from UE</w:t>
            </w:r>
            <w:r w:rsidRPr="009F4D0D">
              <w:rPr>
                <w:rFonts w:eastAsia="맑은 고딕" w:hint="eastAsia"/>
                <w:sz w:val="18"/>
                <w:szCs w:val="18"/>
                <w:lang w:val="en-GB"/>
              </w:rPr>
              <w:t xml:space="preserve"> </w:t>
            </w:r>
            <w:r w:rsidRPr="009F4D0D">
              <w:rPr>
                <w:rFonts w:eastAsia="맑은 고딕"/>
                <w:sz w:val="18"/>
                <w:szCs w:val="18"/>
                <w:lang w:val="en-GB"/>
              </w:rPr>
              <w:t xml:space="preserve">implies that the beam switch </w:t>
            </w:r>
            <w:r>
              <w:rPr>
                <w:rFonts w:eastAsia="맑은 고딕"/>
                <w:sz w:val="18"/>
                <w:szCs w:val="18"/>
                <w:lang w:val="en-GB"/>
              </w:rPr>
              <w:t xml:space="preserve">should happens after the DCI or the </w:t>
            </w:r>
            <w:r w:rsidRPr="009F4D0D">
              <w:rPr>
                <w:rFonts w:eastAsia="맑은 고딕"/>
                <w:sz w:val="18"/>
                <w:szCs w:val="18"/>
                <w:lang w:val="en-GB"/>
              </w:rPr>
              <w:t>acknowledgement</w:t>
            </w:r>
            <w:r>
              <w:rPr>
                <w:rFonts w:eastAsia="맑은 고딕"/>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맑은 고딕"/>
                <w:sz w:val="18"/>
                <w:szCs w:val="18"/>
                <w:lang w:val="en-GB"/>
              </w:rPr>
            </w:pPr>
          </w:p>
          <w:p w14:paraId="7434579C" w14:textId="77777777" w:rsidR="00B373FE" w:rsidRPr="003D6EF7" w:rsidRDefault="00B373FE" w:rsidP="00B373FE">
            <w:pPr>
              <w:pStyle w:val="a3"/>
              <w:numPr>
                <w:ilvl w:val="0"/>
                <w:numId w:val="37"/>
              </w:numPr>
              <w:snapToGrid w:val="0"/>
              <w:rPr>
                <w:rFonts w:eastAsia="맑은 고딕"/>
                <w:sz w:val="18"/>
                <w:szCs w:val="18"/>
                <w:lang w:val="en-GB"/>
              </w:rPr>
            </w:pPr>
            <w:r w:rsidRPr="003D6EF7">
              <w:rPr>
                <w:rFonts w:eastAsia="맑은 고딕"/>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맑은 고딕"/>
                <w:sz w:val="18"/>
                <w:szCs w:val="18"/>
                <w:lang w:val="en-GB"/>
              </w:rPr>
            </w:pPr>
            <w:r>
              <w:rPr>
                <w:rFonts w:eastAsia="맑은 고딕"/>
                <w:sz w:val="18"/>
                <w:szCs w:val="18"/>
                <w:lang w:val="en-GB"/>
              </w:rPr>
              <w:t>{Mod: This is a good suggestion. I relabelled this as alternative 2C</w:t>
            </w:r>
            <w:r w:rsidR="00812DA8">
              <w:rPr>
                <w:rFonts w:eastAsia="맑은 고딕"/>
                <w:sz w:val="18"/>
                <w:szCs w:val="18"/>
                <w:lang w:val="en-GB"/>
              </w:rPr>
              <w:t xml:space="preserve"> and added lacrification that both Alt1 and Alt2A are supported in this case.</w:t>
            </w:r>
            <w:r>
              <w:rPr>
                <w:rFonts w:eastAsia="맑은 고딕"/>
                <w:sz w:val="18"/>
                <w:szCs w:val="18"/>
                <w:lang w:val="en-GB"/>
              </w:rPr>
              <w:t>}</w:t>
            </w:r>
          </w:p>
          <w:p w14:paraId="238C1C02" w14:textId="77777777" w:rsidR="00B373FE" w:rsidRDefault="00B373FE" w:rsidP="00B373FE">
            <w:pPr>
              <w:snapToGrid w:val="0"/>
              <w:rPr>
                <w:rFonts w:eastAsia="맑은 고딕"/>
                <w:sz w:val="18"/>
                <w:szCs w:val="18"/>
              </w:rPr>
            </w:pPr>
            <w:r>
              <w:rPr>
                <w:rFonts w:eastAsia="맑은 고딕"/>
                <w:sz w:val="18"/>
                <w:szCs w:val="18"/>
              </w:rPr>
              <w:t>Regarding 2B, we have concern on different BATs may cause more reliability issues. Furthermore, we failed to see</w:t>
            </w:r>
            <w:r w:rsidRPr="00D80ADF">
              <w:rPr>
                <w:rFonts w:eastAsia="맑은 고딕"/>
                <w:sz w:val="18"/>
                <w:szCs w:val="18"/>
              </w:rPr>
              <w:t xml:space="preserve"> the need of </w:t>
            </w:r>
            <w:r>
              <w:rPr>
                <w:rFonts w:eastAsia="맑은 고딕"/>
                <w:sz w:val="18"/>
                <w:szCs w:val="18"/>
              </w:rPr>
              <w:t>separate</w:t>
            </w:r>
            <w:r w:rsidRPr="00D80ADF">
              <w:rPr>
                <w:rFonts w:eastAsia="맑은 고딕"/>
                <w:sz w:val="18"/>
                <w:szCs w:val="18"/>
              </w:rPr>
              <w:t xml:space="preserve"> BATs for PDSCHs and other channels/RSs, respectively.</w:t>
            </w:r>
            <w:r>
              <w:rPr>
                <w:rFonts w:eastAsia="맑은 고딕"/>
                <w:sz w:val="18"/>
                <w:szCs w:val="18"/>
              </w:rPr>
              <w:t xml:space="preserve"> </w:t>
            </w:r>
          </w:p>
          <w:p w14:paraId="511B2F20" w14:textId="446558E4" w:rsidR="00B373FE" w:rsidRDefault="00D97DDC" w:rsidP="00B373FE">
            <w:pPr>
              <w:snapToGrid w:val="0"/>
              <w:rPr>
                <w:rFonts w:eastAsia="맑은 고딕"/>
                <w:sz w:val="18"/>
                <w:szCs w:val="18"/>
              </w:rPr>
            </w:pPr>
            <w:r>
              <w:rPr>
                <w:rFonts w:eastAsia="맑은 고딕"/>
                <w:sz w:val="18"/>
                <w:szCs w:val="18"/>
              </w:rPr>
              <w:t>{Mod: We will leave down selection later}</w:t>
            </w:r>
          </w:p>
          <w:p w14:paraId="200B75B6" w14:textId="77777777" w:rsidR="00D97DDC" w:rsidRDefault="00D97DDC" w:rsidP="00B373FE">
            <w:pPr>
              <w:snapToGrid w:val="0"/>
              <w:rPr>
                <w:rFonts w:eastAsia="맑은 고딕"/>
                <w:sz w:val="18"/>
                <w:szCs w:val="18"/>
              </w:rPr>
            </w:pPr>
          </w:p>
          <w:p w14:paraId="1AEBB385" w14:textId="77777777" w:rsidR="00B373FE" w:rsidRDefault="00B373FE" w:rsidP="00B373FE">
            <w:pPr>
              <w:snapToGrid w:val="0"/>
              <w:rPr>
                <w:rFonts w:eastAsia="맑은 고딕"/>
                <w:sz w:val="18"/>
                <w:szCs w:val="18"/>
              </w:rPr>
            </w:pPr>
            <w:r>
              <w:rPr>
                <w:rFonts w:eastAsia="맑은 고딕"/>
                <w:sz w:val="18"/>
                <w:szCs w:val="18"/>
              </w:rPr>
              <w:t>Regarding 3, sorry we are confused. Why do we need two sets of X/Y? According to the wording, basically, no matter what X2/</w:t>
            </w:r>
            <w:r w:rsidRPr="00C26F6B">
              <w:rPr>
                <w:rFonts w:eastAsia="맑은 고딕"/>
                <w:sz w:val="18"/>
                <w:szCs w:val="18"/>
              </w:rPr>
              <w:t>Y2</w:t>
            </w:r>
            <w:r>
              <w:rPr>
                <w:rFonts w:eastAsia="맑은 고딕"/>
                <w:sz w:val="18"/>
                <w:szCs w:val="18"/>
              </w:rPr>
              <w:t xml:space="preserve"> is, X1/</w:t>
            </w:r>
            <w:r w:rsidRPr="00C26F6B">
              <w:rPr>
                <w:rFonts w:eastAsia="맑은 고딕"/>
                <w:sz w:val="18"/>
                <w:szCs w:val="18"/>
              </w:rPr>
              <w:t xml:space="preserve">Y1 </w:t>
            </w:r>
            <w:r>
              <w:rPr>
                <w:rFonts w:eastAsia="맑은 고딕"/>
                <w:sz w:val="18"/>
                <w:szCs w:val="18"/>
              </w:rPr>
              <w:t xml:space="preserve">is useless since application time is always later than </w:t>
            </w:r>
            <w:r w:rsidRPr="00F81B7B">
              <w:rPr>
                <w:rFonts w:eastAsia="맑은 고딕"/>
                <w:sz w:val="18"/>
                <w:szCs w:val="18"/>
              </w:rPr>
              <w:t>the last symbol of the acknowledgment</w:t>
            </w:r>
            <w:r>
              <w:rPr>
                <w:rFonts w:eastAsia="맑은 고딕"/>
                <w:sz w:val="18"/>
                <w:szCs w:val="18"/>
              </w:rPr>
              <w:t>.</w:t>
            </w:r>
          </w:p>
          <w:p w14:paraId="041EC546" w14:textId="395CEC27" w:rsidR="00B373FE" w:rsidRDefault="003801A8" w:rsidP="003801A8">
            <w:pPr>
              <w:snapToGrid w:val="0"/>
              <w:rPr>
                <w:rFonts w:eastAsia="맑은 고딕"/>
                <w:sz w:val="18"/>
                <w:szCs w:val="18"/>
              </w:rPr>
            </w:pPr>
            <w:r>
              <w:rPr>
                <w:rFonts w:eastAsia="맑은 고딕"/>
                <w:sz w:val="18"/>
                <w:szCs w:val="18"/>
              </w:rPr>
              <w:t>{Mod: From OPPO’s explanation, it is because from the UE perspective, BAT is relative to the DCI reception. But a second condition is needed to ensure there is no misalignment from gNB perspective.</w:t>
            </w:r>
            <w:r w:rsidR="00EC5B4D">
              <w:rPr>
                <w:rFonts w:eastAsia="맑은 고딕"/>
                <w:sz w:val="18"/>
                <w:szCs w:val="18"/>
              </w:rPr>
              <w:t xml:space="preserve"> Reworded to avoid confusion.</w:t>
            </w:r>
            <w:r>
              <w:rPr>
                <w:rFonts w:eastAsia="맑은 고딕"/>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맑은 고딕"/>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맑은 고딕"/>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맑은 고딕"/>
                <w:sz w:val="18"/>
                <w:szCs w:val="18"/>
              </w:rPr>
            </w:pPr>
            <w:r>
              <w:rPr>
                <w:rFonts w:eastAsia="맑은 고딕"/>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맑은 고딕"/>
                <w:sz w:val="18"/>
                <w:szCs w:val="18"/>
              </w:rPr>
            </w:pPr>
            <w:r>
              <w:rPr>
                <w:rFonts w:eastAsia="맑은 고딕"/>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맑은 고딕"/>
                <w:sz w:val="18"/>
                <w:szCs w:val="18"/>
              </w:rPr>
              <w:t>{Mod: I agree. But this can be done when we are ready to make decision. Per ZTE’s comment, this is done after the DCI format issue is resolved. So we can do this in RAN1#104bis-e or at the latest RAN1#105-e</w:t>
            </w:r>
            <w:r w:rsidR="00CA375C">
              <w:rPr>
                <w:rFonts w:eastAsia="맑은 고딕"/>
                <w:sz w:val="18"/>
                <w:szCs w:val="18"/>
              </w:rPr>
              <w:t>.</w:t>
            </w:r>
            <w:r>
              <w:rPr>
                <w:rFonts w:eastAsia="맑은 고딕"/>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맑은 고딕"/>
                <w:sz w:val="18"/>
                <w:szCs w:val="18"/>
              </w:rPr>
            </w:pPr>
            <w:r>
              <w:rPr>
                <w:rFonts w:eastAsia="맑은 고딕"/>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맑은 고딕"/>
                <w:sz w:val="18"/>
                <w:szCs w:val="18"/>
              </w:rPr>
            </w:pPr>
            <w:r>
              <w:rPr>
                <w:rFonts w:eastAsia="맑은 고딕"/>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맑은 고딕"/>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맑은 고딕"/>
                <w:sz w:val="18"/>
                <w:szCs w:val="18"/>
              </w:rPr>
            </w:pPr>
            <w:r>
              <w:rPr>
                <w:rFonts w:eastAsia="맑은 고딕"/>
                <w:sz w:val="18"/>
                <w:szCs w:val="18"/>
              </w:rPr>
              <w:t>{Mod: We will do so when down-selection is done. I tried but companies voiced concern when I tried to remove certain alternatives.</w:t>
            </w:r>
            <w:r w:rsidR="00C464F7">
              <w:rPr>
                <w:rFonts w:eastAsia="맑은 고딕"/>
                <w:sz w:val="18"/>
                <w:szCs w:val="18"/>
              </w:rPr>
              <w:t xml:space="preserve"> Same as the agreement on additional DCI formats </w:t>
            </w:r>
            <w:r w:rsidR="00C464F7" w:rsidRPr="00C464F7">
              <w:rPr>
                <w:rFonts w:eastAsia="맑은 고딕"/>
                <w:sz w:val="18"/>
                <w:szCs w:val="18"/>
              </w:rPr>
              <w:sym w:font="Wingdings" w:char="F04A"/>
            </w:r>
            <w:r>
              <w:rPr>
                <w:rFonts w:eastAsia="맑은 고딕"/>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바탕" w:hAnsi="Times"/>
                <w:sz w:val="20"/>
                <w:szCs w:val="20"/>
                <w:lang w:val="en-GB" w:eastAsia="en-US"/>
              </w:rPr>
            </w:pPr>
            <w:r w:rsidRPr="0057537B">
              <w:rPr>
                <w:rFonts w:ascii="Times" w:eastAsia="바탕" w:hAnsi="Times"/>
                <w:sz w:val="20"/>
                <w:szCs w:val="20"/>
                <w:lang w:val="en-GB" w:eastAsia="en-US"/>
              </w:rPr>
              <w:t>Alt2</w:t>
            </w:r>
            <w:r>
              <w:rPr>
                <w:rFonts w:ascii="Times" w:eastAsia="바탕" w:hAnsi="Times"/>
                <w:sz w:val="20"/>
                <w:szCs w:val="20"/>
                <w:lang w:val="en-GB" w:eastAsia="en-US"/>
              </w:rPr>
              <w:t>A</w:t>
            </w:r>
            <w:r w:rsidRPr="0057537B">
              <w:rPr>
                <w:rFonts w:ascii="Times" w:eastAsia="바탕" w:hAnsi="Times"/>
                <w:sz w:val="20"/>
                <w:szCs w:val="20"/>
                <w:lang w:val="en-GB" w:eastAsia="en-US"/>
              </w:rPr>
              <w:t xml:space="preserve">: the first slot that is at least X ms or Y symbols after </w:t>
            </w:r>
            <w:r>
              <w:rPr>
                <w:rFonts w:ascii="Times" w:eastAsia="바탕" w:hAnsi="Times"/>
                <w:sz w:val="20"/>
                <w:szCs w:val="20"/>
                <w:lang w:val="en-GB" w:eastAsia="en-US"/>
              </w:rPr>
              <w:t xml:space="preserve">the </w:t>
            </w:r>
            <w:r w:rsidRPr="00486DC8">
              <w:rPr>
                <w:rFonts w:ascii="Times" w:eastAsia="바탕" w:hAnsi="Times"/>
                <w:color w:val="FF0000"/>
                <w:sz w:val="20"/>
                <w:szCs w:val="20"/>
                <w:lang w:val="en-GB" w:eastAsia="en-US"/>
              </w:rPr>
              <w:t>[first/</w:t>
            </w:r>
            <w:r>
              <w:rPr>
                <w:rFonts w:ascii="Times" w:eastAsia="바탕" w:hAnsi="Times"/>
                <w:sz w:val="20"/>
                <w:szCs w:val="20"/>
                <w:lang w:val="en-GB" w:eastAsia="en-US"/>
              </w:rPr>
              <w:t>last</w:t>
            </w:r>
            <w:r w:rsidRPr="00486DC8">
              <w:rPr>
                <w:rFonts w:ascii="Times" w:eastAsia="바탕" w:hAnsi="Times"/>
                <w:color w:val="FF0000"/>
                <w:sz w:val="20"/>
                <w:szCs w:val="20"/>
                <w:lang w:val="en-GB" w:eastAsia="en-US"/>
              </w:rPr>
              <w:t>]</w:t>
            </w:r>
            <w:r>
              <w:rPr>
                <w:rFonts w:ascii="Times" w:eastAsia="바탕" w:hAnsi="Times"/>
                <w:sz w:val="20"/>
                <w:szCs w:val="20"/>
                <w:lang w:val="en-GB" w:eastAsia="en-US"/>
              </w:rPr>
              <w:t xml:space="preserve"> symbol of </w:t>
            </w:r>
            <w:r w:rsidRPr="00486DC8">
              <w:rPr>
                <w:rFonts w:ascii="Times" w:eastAsia="바탕" w:hAnsi="Times"/>
                <w:color w:val="FF0000"/>
                <w:sz w:val="20"/>
                <w:szCs w:val="20"/>
                <w:lang w:val="en-GB" w:eastAsia="en-US"/>
              </w:rPr>
              <w:t xml:space="preserve">the PUCCH resource carrying </w:t>
            </w:r>
            <w:r>
              <w:rPr>
                <w:rFonts w:ascii="Times" w:eastAsia="바탕" w:hAnsi="Times"/>
                <w:sz w:val="20"/>
                <w:szCs w:val="20"/>
                <w:lang w:val="en-GB" w:eastAsia="en-US"/>
              </w:rPr>
              <w:t>the</w:t>
            </w:r>
            <w:r w:rsidRPr="0057537B">
              <w:rPr>
                <w:rFonts w:ascii="Times" w:eastAsia="바탕"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13"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14" w:author="Eko Onggosanusi" w:date="2021-02-03T23:50:00Z">
              <w:r>
                <w:rPr>
                  <w:rFonts w:eastAsia="Yu Mincho"/>
                  <w:sz w:val="18"/>
                  <w:szCs w:val="18"/>
                  <w:lang w:eastAsia="ja-JP"/>
                </w:rPr>
                <w:t>{Mod: Added “successfully”. If it is not successfully received, nothing</w:t>
              </w:r>
            </w:ins>
            <w:ins w:id="115" w:author="Eko Onggosanusi" w:date="2021-02-03T23:51:00Z">
              <w:r>
                <w:rPr>
                  <w:rFonts w:eastAsia="Yu Mincho"/>
                  <w:sz w:val="18"/>
                  <w:szCs w:val="18"/>
                  <w:lang w:eastAsia="ja-JP"/>
                </w:rPr>
                <w:t xml:space="preserve"> required</w:t>
              </w:r>
            </w:ins>
            <w:ins w:id="116" w:author="Eko Onggosanusi" w:date="2021-02-03T23:50:00Z">
              <w:r>
                <w:rPr>
                  <w:rFonts w:eastAsia="Yu Mincho"/>
                  <w:sz w:val="18"/>
                  <w:szCs w:val="18"/>
                  <w:lang w:eastAsia="ja-JP"/>
                </w:rPr>
                <w:t xml:space="preserve"> is done at the UE side. So there is no change in TCI state assumption (not specified</w:t>
              </w:r>
            </w:ins>
            <w:ins w:id="117" w:author="Eko Onggosanusi" w:date="2021-02-03T23:51:00Z">
              <w:r>
                <w:rPr>
                  <w:rFonts w:eastAsia="Yu Mincho"/>
                  <w:sz w:val="18"/>
                  <w:szCs w:val="18"/>
                  <w:lang w:eastAsia="ja-JP"/>
                </w:rPr>
                <w:t xml:space="preserve"> – left to UE implementation, e.g. doing nothing is possible, or something else</w:t>
              </w:r>
            </w:ins>
            <w:ins w:id="118" w:author="Eko Onggosanusi" w:date="2021-02-03T23:50:00Z">
              <w:r>
                <w:rPr>
                  <w:rFonts w:eastAsia="Yu Mincho"/>
                  <w:sz w:val="18"/>
                  <w:szCs w:val="18"/>
                  <w:lang w:eastAsia="ja-JP"/>
                </w:rPr>
                <w:t>)}</w:t>
              </w:r>
            </w:ins>
          </w:p>
          <w:p w14:paraId="6E4E0BA4" w14:textId="77777777" w:rsidR="00854176" w:rsidRDefault="00F45042" w:rsidP="00854176">
            <w:pPr>
              <w:snapToGrid w:val="0"/>
              <w:rPr>
                <w:ins w:id="119"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20" w:author="Eko Onggosanusi" w:date="2021-02-03T23:51:00Z">
              <w:r>
                <w:rPr>
                  <w:sz w:val="18"/>
                  <w:szCs w:val="18"/>
                  <w:lang w:eastAsia="zh-CN"/>
                </w:rPr>
                <w:t>{Mod: Most companies understand that Alt2A is always the largest with proper selection of X</w:t>
              </w:r>
            </w:ins>
            <w:ins w:id="121" w:author="Eko Onggosanusi" w:date="2021-02-03T23:52:00Z">
              <w:r>
                <w:rPr>
                  <w:sz w:val="18"/>
                  <w:szCs w:val="18"/>
                  <w:lang w:eastAsia="zh-CN"/>
                </w:rPr>
                <w:t>1</w:t>
              </w:r>
            </w:ins>
            <w:ins w:id="122" w:author="Eko Onggosanusi" w:date="2021-02-03T23:51:00Z">
              <w:r>
                <w:rPr>
                  <w:sz w:val="18"/>
                  <w:szCs w:val="18"/>
                  <w:lang w:eastAsia="zh-CN"/>
                </w:rPr>
                <w:t>/Y</w:t>
              </w:r>
            </w:ins>
            <w:ins w:id="123" w:author="Eko Onggosanusi" w:date="2021-02-03T23:52:00Z">
              <w:r>
                <w:rPr>
                  <w:sz w:val="18"/>
                  <w:szCs w:val="18"/>
                  <w:lang w:eastAsia="zh-CN"/>
                </w:rPr>
                <w:t>1 or X2/Y2</w:t>
              </w:r>
            </w:ins>
            <w:ins w:id="124" w:author="Eko Onggosanusi" w:date="2021-02-03T23:51:00Z">
              <w:r>
                <w:rPr>
                  <w:sz w:val="18"/>
                  <w:szCs w:val="18"/>
                  <w:lang w:eastAsia="zh-CN"/>
                </w:rPr>
                <w:t xml:space="preserve"> values</w:t>
              </w:r>
            </w:ins>
            <w:ins w:id="125" w:author="Eko Onggosanusi" w:date="2021-02-03T23:52:00Z">
              <w:r w:rsidR="00857DB9">
                <w:rPr>
                  <w:sz w:val="18"/>
                  <w:szCs w:val="18"/>
                  <w:lang w:eastAsia="zh-CN"/>
                </w:rPr>
                <w:t>. But otherwise, you are correct it is the max of the two.</w:t>
              </w:r>
            </w:ins>
            <w:ins w:id="126"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lastRenderedPageBreak/>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rPr>
          <w:ins w:id="127"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28" w:author="Eko Onggosanusi" w:date="2021-02-03T23:53:00Z"/>
                <w:rFonts w:eastAsia="Yu Mincho"/>
                <w:sz w:val="18"/>
                <w:szCs w:val="18"/>
                <w:lang w:eastAsia="ja-JP"/>
              </w:rPr>
            </w:pPr>
            <w:ins w:id="129"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30" w:author="Eko Onggosanusi" w:date="2021-02-03T23:53:00Z"/>
                <w:rFonts w:eastAsia="Yu Mincho"/>
                <w:sz w:val="18"/>
                <w:szCs w:val="18"/>
                <w:lang w:eastAsia="ja-JP"/>
              </w:rPr>
            </w:pPr>
            <w:ins w:id="131" w:author="Eko Onggosanusi" w:date="2021-02-03T23:53:00Z">
              <w:r>
                <w:rPr>
                  <w:rFonts w:eastAsia="Yu Mincho"/>
                  <w:sz w:val="18"/>
                  <w:szCs w:val="18"/>
                  <w:lang w:eastAsia="ja-JP"/>
                </w:rPr>
                <w:t>Slight revision to accommodate inputs from Sony and NTT Docomo</w:t>
              </w:r>
            </w:ins>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9E58AE" w:rsidRPr="006C6E0E" w14:paraId="62BE3CB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19B4" w14:textId="372D380A" w:rsidR="009E58AE" w:rsidRPr="009E58AE" w:rsidRDefault="009E58AE" w:rsidP="00C505A6">
            <w:pPr>
              <w:snapToGrid w:val="0"/>
              <w:rPr>
                <w:rFonts w:eastAsia="맑은 고딕" w:hint="eastAsia"/>
                <w:sz w:val="18"/>
                <w:szCs w:val="18"/>
              </w:rPr>
            </w:pPr>
            <w:r>
              <w:rPr>
                <w:rFonts w:eastAsia="맑은 고딕"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E17D" w14:textId="0C58ECA9" w:rsidR="009E58AE" w:rsidRPr="009E58AE" w:rsidRDefault="009E58AE" w:rsidP="00C505A6">
            <w:pPr>
              <w:snapToGrid w:val="0"/>
              <w:rPr>
                <w:rFonts w:eastAsia="맑은 고딕" w:hint="eastAsia"/>
                <w:sz w:val="18"/>
                <w:szCs w:val="18"/>
              </w:rPr>
            </w:pPr>
            <w:r>
              <w:rPr>
                <w:rFonts w:eastAsia="맑은 고딕" w:hint="eastAsia"/>
                <w:sz w:val="18"/>
                <w:szCs w:val="18"/>
              </w:rPr>
              <w:t>We are fine with the proposal and support Alt2B</w:t>
            </w:r>
            <w:r>
              <w:rPr>
                <w:rFonts w:eastAsia="맑은 고딕"/>
                <w:sz w:val="18"/>
                <w:szCs w:val="18"/>
              </w:rPr>
              <w:t xml:space="preserve"> based on a similar understanding to Docomo</w:t>
            </w:r>
            <w:bookmarkStart w:id="132" w:name="_GoBack"/>
            <w:bookmarkEnd w:id="132"/>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3123C" w14:textId="77777777" w:rsidR="003C2B37" w:rsidRDefault="003C2B37">
      <w:r>
        <w:separator/>
      </w:r>
    </w:p>
  </w:endnote>
  <w:endnote w:type="continuationSeparator" w:id="0">
    <w:p w14:paraId="3DECC575" w14:textId="77777777" w:rsidR="003C2B37" w:rsidRDefault="003C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FE53" w14:textId="77777777" w:rsidR="003C2B37" w:rsidRDefault="003C2B37">
      <w:r>
        <w:rPr>
          <w:color w:val="000000"/>
        </w:rPr>
        <w:separator/>
      </w:r>
    </w:p>
  </w:footnote>
  <w:footnote w:type="continuationSeparator" w:id="0">
    <w:p w14:paraId="66D59AE4" w14:textId="77777777" w:rsidR="003C2B37" w:rsidRDefault="003C2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B37"/>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58AE"/>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9635-6763-4CB3-857E-A29FE750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16377</Words>
  <Characters>93353</Characters>
  <Application>Microsoft Office Word</Application>
  <DocSecurity>0</DocSecurity>
  <Lines>777</Lines>
  <Paragraphs>219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2021-02-04T07:34:00Z</dcterms:created>
  <dcterms:modified xsi:type="dcterms:W3CDTF">2021-02-04T07:34:00Z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