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DAB2F" w14:textId="08C0856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9E744A">
        <w:rPr>
          <w:rFonts w:ascii="Arial" w:hAnsi="Arial" w:cs="Arial"/>
          <w:b/>
          <w:bCs/>
          <w:lang w:val="de-DE"/>
        </w:rPr>
        <w:t>2112</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4856AC14"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9699E">
        <w:rPr>
          <w:rFonts w:ascii="Arial" w:hAnsi="Arial" w:cs="Arial"/>
        </w:rPr>
        <w:t>#6</w:t>
      </w:r>
      <w:r>
        <w:rPr>
          <w:rFonts w:ascii="Arial" w:hAnsi="Arial" w:cs="Arial"/>
        </w:rPr>
        <w:t xml:space="preserve"> for multi-beam enhancement</w:t>
      </w:r>
      <w:r w:rsidR="001C1BE3">
        <w:rPr>
          <w:rFonts w:ascii="Arial" w:hAnsi="Arial" w:cs="Arial"/>
        </w:rPr>
        <w:t>: Round 3</w:t>
      </w:r>
      <w:r w:rsidR="0039699E">
        <w:rPr>
          <w:rFonts w:ascii="Arial" w:hAnsi="Arial" w:cs="Arial"/>
        </w:rPr>
        <w:t>B</w:t>
      </w:r>
      <w:bookmarkStart w:id="1" w:name="_GoBack"/>
      <w:bookmarkEnd w:id="1"/>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Spreadtrum,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Huawei/HiSi,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2127DBA" w:rsidR="00A33839" w:rsidRDefault="00A33839" w:rsidP="00A33839">
            <w:pPr>
              <w:snapToGrid w:val="0"/>
            </w:pPr>
            <w:r>
              <w:rPr>
                <w:b/>
                <w:sz w:val="18"/>
                <w:szCs w:val="20"/>
              </w:rPr>
              <w:t>Alt1 (1</w:t>
            </w:r>
            <w:r w:rsidR="001874C3">
              <w:rPr>
                <w:b/>
                <w:sz w:val="18"/>
                <w:szCs w:val="20"/>
              </w:rPr>
              <w:t>1</w:t>
            </w:r>
            <w:r>
              <w:rPr>
                <w:b/>
                <w:sz w:val="18"/>
                <w:szCs w:val="20"/>
              </w:rPr>
              <w:t>)</w:t>
            </w:r>
            <w:r>
              <w:rPr>
                <w:sz w:val="18"/>
                <w:szCs w:val="20"/>
              </w:rPr>
              <w:t>: Spreadtrum, Xiaomi, ZTE, CATT, vivo, MTK, Intel, Convida, Qualcomm, Samsung, NTT Docomo</w:t>
            </w:r>
          </w:p>
          <w:p w14:paraId="59D6E68A" w14:textId="77777777" w:rsidR="00A33839" w:rsidRDefault="00A33839" w:rsidP="00A33839">
            <w:pPr>
              <w:snapToGrid w:val="0"/>
              <w:rPr>
                <w:sz w:val="18"/>
                <w:szCs w:val="20"/>
              </w:rPr>
            </w:pPr>
          </w:p>
          <w:p w14:paraId="53123EF9" w14:textId="1A6DFC93" w:rsidR="00A33839" w:rsidRDefault="00A33839" w:rsidP="00A33839">
            <w:pPr>
              <w:snapToGrid w:val="0"/>
              <w:rPr>
                <w:sz w:val="18"/>
                <w:szCs w:val="20"/>
              </w:rPr>
            </w:pPr>
            <w:r>
              <w:rPr>
                <w:b/>
                <w:sz w:val="18"/>
                <w:szCs w:val="20"/>
              </w:rPr>
              <w:t>Alt2 (1</w:t>
            </w:r>
            <w:r w:rsidR="001874C3">
              <w:rPr>
                <w:b/>
                <w:sz w:val="18"/>
                <w:szCs w:val="20"/>
              </w:rPr>
              <w:t>6</w:t>
            </w:r>
            <w:r>
              <w:rPr>
                <w:b/>
                <w:sz w:val="18"/>
                <w:szCs w:val="20"/>
              </w:rPr>
              <w:t>)</w:t>
            </w:r>
            <w:r>
              <w:rPr>
                <w:sz w:val="18"/>
                <w:szCs w:val="20"/>
              </w:rPr>
              <w:t>: Futurewei, OPPO, Lenovo/MoM, Nokia/NSB, CMCC, Ericsson, Huawei/HiSi,  AT&amp;T, Sony, Lenovo/MoM, APT</w:t>
            </w:r>
            <w:r w:rsidR="006621A1">
              <w:rPr>
                <w:sz w:val="18"/>
                <w:szCs w:val="20"/>
              </w:rPr>
              <w:t>, CATT</w:t>
            </w:r>
          </w:p>
        </w:tc>
      </w:tr>
    </w:tbl>
    <w:p w14:paraId="2BBC1E51" w14:textId="14F8036E"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ListParagraph"/>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ListParagraph"/>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4B5464BD" w14:textId="77777777" w:rsidR="00BB2729" w:rsidRDefault="00BB2729" w:rsidP="009D4D35">
            <w:pPr>
              <w:pStyle w:val="NormalWeb"/>
              <w:snapToGrid w:val="0"/>
              <w:spacing w:before="0" w:after="0"/>
              <w:jc w:val="both"/>
              <w:rPr>
                <w:rStyle w:val="Strong"/>
                <w:sz w:val="20"/>
                <w:szCs w:val="20"/>
                <w:u w:val="single"/>
              </w:rPr>
            </w:pPr>
          </w:p>
          <w:p w14:paraId="0FCE6D00" w14:textId="461C6B7D" w:rsidR="00446EBE" w:rsidRDefault="00446EBE" w:rsidP="009D4D35">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sidR="009E4223">
              <w:rPr>
                <w:sz w:val="20"/>
                <w:szCs w:val="20"/>
              </w:rPr>
              <w:t>On Rel.17 unified TCI framework, support the following TCI state pool design for carrier aggregation (CA):</w:t>
            </w:r>
          </w:p>
          <w:p w14:paraId="2AA0AF1D" w14:textId="3F8AAD70" w:rsidR="00EE0CD3" w:rsidRPr="00EE0CD3" w:rsidRDefault="009E4223" w:rsidP="009E4223">
            <w:pPr>
              <w:numPr>
                <w:ilvl w:val="0"/>
                <w:numId w:val="24"/>
              </w:numPr>
              <w:suppressAutoHyphens/>
              <w:autoSpaceDN w:val="0"/>
              <w:snapToGrid w:val="0"/>
              <w:jc w:val="both"/>
              <w:textAlignment w:val="baseline"/>
              <w:rPr>
                <w:rFonts w:cs="Times New Roman"/>
                <w:sz w:val="20"/>
                <w:szCs w:val="20"/>
              </w:rPr>
            </w:pPr>
            <w:r>
              <w:rPr>
                <w:rFonts w:eastAsia="Batang" w:cs="Times New Roman"/>
                <w:sz w:val="20"/>
                <w:szCs w:val="20"/>
                <w:lang w:val="en-GB" w:eastAsia="zh-CN"/>
              </w:rPr>
              <w:t>A</w:t>
            </w:r>
            <w:r w:rsidRPr="009E4223">
              <w:rPr>
                <w:rFonts w:eastAsia="Batang" w:cs="Times New Roman"/>
                <w:sz w:val="20"/>
                <w:szCs w:val="20"/>
                <w:lang w:val="en-GB" w:eastAsia="zh-CN"/>
              </w:rPr>
              <w:t xml:space="preserve"> single</w:t>
            </w:r>
            <w:r>
              <w:rPr>
                <w:rFonts w:eastAsia="Batang" w:cs="Times New Roman"/>
                <w:sz w:val="20"/>
                <w:szCs w:val="20"/>
                <w:lang w:val="en-GB" w:eastAsia="zh-CN"/>
              </w:rPr>
              <w:t>/shared</w:t>
            </w:r>
            <w:r w:rsidRPr="009E4223">
              <w:rPr>
                <w:rFonts w:eastAsia="Batang" w:cs="Times New Roman"/>
                <w:sz w:val="20"/>
                <w:szCs w:val="20"/>
                <w:lang w:val="en-GB" w:eastAsia="zh-CN"/>
              </w:rPr>
              <w:t xml:space="preserve"> RRC TCI state pool for the set of conf</w:t>
            </w:r>
            <w:r w:rsidR="003B3CFC">
              <w:rPr>
                <w:rFonts w:eastAsia="Batang" w:cs="Times New Roman"/>
                <w:sz w:val="20"/>
                <w:szCs w:val="20"/>
                <w:lang w:val="en-GB" w:eastAsia="zh-CN"/>
              </w:rPr>
              <w:t xml:space="preserve">igured CCs </w:t>
            </w:r>
            <w:r w:rsidR="00EC0C46">
              <w:rPr>
                <w:rFonts w:eastAsia="Batang" w:cs="Times New Roman"/>
                <w:sz w:val="20"/>
                <w:szCs w:val="20"/>
                <w:lang w:val="en-GB" w:eastAsia="zh-CN"/>
              </w:rPr>
              <w:t xml:space="preserve">for DL </w:t>
            </w:r>
            <w:r w:rsidR="00A1597F">
              <w:rPr>
                <w:rFonts w:eastAsia="Batang" w:cs="Times New Roman"/>
                <w:sz w:val="20"/>
                <w:szCs w:val="20"/>
                <w:lang w:val="en-GB" w:eastAsia="zh-CN"/>
              </w:rPr>
              <w:t>QCL reference</w:t>
            </w:r>
            <w:r w:rsidR="00387168">
              <w:rPr>
                <w:rFonts w:eastAsia="Batang" w:cs="Times New Roman"/>
                <w:sz w:val="20"/>
                <w:szCs w:val="20"/>
                <w:lang w:val="en-GB" w:eastAsia="zh-CN"/>
              </w:rPr>
              <w:t xml:space="preserve"> (of all applicable types)</w:t>
            </w:r>
            <w:r w:rsidR="00A1597F">
              <w:rPr>
                <w:rFonts w:eastAsia="Batang" w:cs="Times New Roman"/>
                <w:sz w:val="20"/>
                <w:szCs w:val="20"/>
                <w:lang w:val="en-GB" w:eastAsia="zh-CN"/>
              </w:rPr>
              <w:t xml:space="preserve"> and UL TX spatial reference</w:t>
            </w:r>
          </w:p>
          <w:p w14:paraId="7D0665C8" w14:textId="4944888A" w:rsidR="004E5959" w:rsidRPr="004E5959" w:rsidRDefault="00EE0CD3" w:rsidP="00EE0CD3">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lang w:val="en-GB"/>
              </w:rPr>
              <w:t>For QCL Type-A, a</w:t>
            </w:r>
            <w:r w:rsidR="009E4223" w:rsidRPr="009E4223">
              <w:rPr>
                <w:rFonts w:eastAsia="Batang" w:cs="Times New Roman"/>
                <w:sz w:val="20"/>
                <w:szCs w:val="20"/>
                <w:shd w:val="clear" w:color="auto" w:fill="FFFFFF"/>
                <w:lang w:val="en-GB"/>
              </w:rPr>
              <w:t xml:space="preserve"> CC ID for QCL-Type A </w:t>
            </w:r>
            <w:r w:rsidR="00F117A8">
              <w:rPr>
                <w:rFonts w:eastAsia="Batang" w:cs="Times New Roman"/>
                <w:sz w:val="20"/>
                <w:szCs w:val="20"/>
                <w:shd w:val="clear" w:color="auto" w:fill="FFFFFF"/>
                <w:lang w:val="en-GB"/>
              </w:rPr>
              <w:t xml:space="preserve">source </w:t>
            </w:r>
            <w:r w:rsidR="002173C2">
              <w:rPr>
                <w:rFonts w:eastAsia="Batang" w:cs="Times New Roman"/>
                <w:sz w:val="20"/>
                <w:szCs w:val="20"/>
                <w:shd w:val="clear" w:color="auto" w:fill="FFFFFF"/>
                <w:lang w:val="en-GB"/>
              </w:rPr>
              <w:t xml:space="preserve">RS </w:t>
            </w:r>
            <w:r w:rsidR="00165BB3">
              <w:rPr>
                <w:rFonts w:eastAsia="Batang" w:cs="Times New Roman"/>
                <w:sz w:val="20"/>
                <w:szCs w:val="20"/>
                <w:shd w:val="clear" w:color="auto" w:fill="FFFFFF"/>
                <w:lang w:val="en-GB"/>
              </w:rPr>
              <w:t>can be</w:t>
            </w:r>
            <w:r w:rsidR="002173C2">
              <w:rPr>
                <w:rFonts w:eastAsia="Batang" w:cs="Times New Roman"/>
                <w:sz w:val="20"/>
                <w:szCs w:val="20"/>
                <w:shd w:val="clear" w:color="auto" w:fill="FFFFFF"/>
                <w:lang w:val="en-GB"/>
              </w:rPr>
              <w:t xml:space="preserve"> absent in a TCI state. </w:t>
            </w:r>
          </w:p>
          <w:p w14:paraId="035FDE49" w14:textId="6536DF7C" w:rsidR="009E4223" w:rsidRPr="00A23128" w:rsidRDefault="004E5959" w:rsidP="00EE0CD3">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rPr>
              <w:t xml:space="preserve">When </w:t>
            </w:r>
            <w:r>
              <w:rPr>
                <w:rFonts w:eastAsia="Batang" w:cs="Times New Roman"/>
                <w:sz w:val="20"/>
                <w:szCs w:val="20"/>
                <w:shd w:val="clear" w:color="auto" w:fill="FFFFFF"/>
                <w:lang w:val="en-GB"/>
              </w:rPr>
              <w:t>t</w:t>
            </w:r>
            <w:r w:rsidR="009E4223" w:rsidRPr="009E4223">
              <w:rPr>
                <w:rFonts w:eastAsia="Batang" w:cs="Times New Roman"/>
                <w:sz w:val="20"/>
                <w:szCs w:val="20"/>
                <w:shd w:val="clear" w:color="auto" w:fill="FFFFFF"/>
                <w:lang w:val="en-GB"/>
              </w:rPr>
              <w:t xml:space="preserve">he CC ID for QCL-Type A </w:t>
            </w:r>
            <w:r w:rsidR="00F117A8">
              <w:rPr>
                <w:rFonts w:eastAsia="Batang" w:cs="Times New Roman"/>
                <w:sz w:val="20"/>
                <w:szCs w:val="20"/>
                <w:shd w:val="clear" w:color="auto" w:fill="FFFFFF"/>
                <w:lang w:val="en-GB"/>
              </w:rPr>
              <w:t xml:space="preserve">source </w:t>
            </w:r>
            <w:r w:rsidR="009E4223" w:rsidRPr="009E4223">
              <w:rPr>
                <w:rFonts w:eastAsia="Batang" w:cs="Times New Roman"/>
                <w:sz w:val="20"/>
                <w:szCs w:val="20"/>
                <w:shd w:val="clear" w:color="auto" w:fill="FFFFFF"/>
                <w:lang w:val="en-GB"/>
              </w:rPr>
              <w:t xml:space="preserve">RS </w:t>
            </w:r>
            <w:r>
              <w:rPr>
                <w:rFonts w:eastAsia="Batang" w:cs="Times New Roman"/>
                <w:sz w:val="20"/>
                <w:szCs w:val="20"/>
                <w:shd w:val="clear" w:color="auto" w:fill="FFFFFF"/>
                <w:lang w:val="en-GB"/>
              </w:rPr>
              <w:t>is absent in the TCI state, t</w:t>
            </w:r>
            <w:r w:rsidRPr="009E4223">
              <w:rPr>
                <w:rFonts w:eastAsia="Batang" w:cs="Times New Roman"/>
                <w:sz w:val="20"/>
                <w:szCs w:val="20"/>
                <w:shd w:val="clear" w:color="auto" w:fill="FFFFFF"/>
                <w:lang w:val="en-GB"/>
              </w:rPr>
              <w:t xml:space="preserve">he CC ID for QCL-Type A </w:t>
            </w:r>
            <w:r>
              <w:rPr>
                <w:rFonts w:eastAsia="Batang" w:cs="Times New Roman"/>
                <w:sz w:val="20"/>
                <w:szCs w:val="20"/>
                <w:shd w:val="clear" w:color="auto" w:fill="FFFFFF"/>
                <w:lang w:val="en-GB"/>
              </w:rPr>
              <w:t xml:space="preserve">source </w:t>
            </w:r>
            <w:r w:rsidRPr="009E4223">
              <w:rPr>
                <w:rFonts w:eastAsia="Batang" w:cs="Times New Roman"/>
                <w:sz w:val="20"/>
                <w:szCs w:val="20"/>
                <w:shd w:val="clear" w:color="auto" w:fill="FFFFFF"/>
                <w:lang w:val="en-GB"/>
              </w:rPr>
              <w:t xml:space="preserve">RS </w:t>
            </w:r>
            <w:r w:rsidR="009E4223" w:rsidRPr="009E4223">
              <w:rPr>
                <w:rFonts w:eastAsia="Batang" w:cs="Times New Roman"/>
                <w:sz w:val="20"/>
                <w:szCs w:val="20"/>
                <w:shd w:val="clear" w:color="auto" w:fill="FFFFFF"/>
                <w:lang w:val="en-GB"/>
              </w:rPr>
              <w:t xml:space="preserve">is determined according </w:t>
            </w:r>
            <w:r w:rsidR="00221097">
              <w:rPr>
                <w:rFonts w:eastAsia="Batang" w:cs="Times New Roman"/>
                <w:sz w:val="20"/>
                <w:szCs w:val="20"/>
                <w:shd w:val="clear" w:color="auto" w:fill="FFFFFF"/>
                <w:lang w:val="en-GB"/>
              </w:rPr>
              <w:t>to a target CC of the TCI state</w:t>
            </w:r>
            <w:r w:rsidR="00F117A8">
              <w:rPr>
                <w:rFonts w:eastAsia="Batang" w:cs="Times New Roman"/>
                <w:sz w:val="20"/>
                <w:szCs w:val="20"/>
                <w:shd w:val="clear" w:color="auto" w:fill="FFFFFF"/>
                <w:lang w:val="en-GB"/>
              </w:rPr>
              <w:t xml:space="preserve"> and configured with source RS ID</w:t>
            </w:r>
          </w:p>
          <w:p w14:paraId="3576E3CB" w14:textId="1141B74B" w:rsidR="00A23128" w:rsidRPr="004E5959" w:rsidRDefault="00A23128" w:rsidP="004E5959">
            <w:pPr>
              <w:numPr>
                <w:ilvl w:val="2"/>
                <w:numId w:val="24"/>
              </w:numPr>
              <w:suppressAutoHyphens/>
              <w:autoSpaceDN w:val="0"/>
              <w:snapToGrid w:val="0"/>
              <w:jc w:val="both"/>
              <w:textAlignment w:val="baseline"/>
              <w:rPr>
                <w:rFonts w:cs="Times New Roman"/>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212160C9" w14:textId="188ABCC3" w:rsidR="004E5959" w:rsidRPr="004E5959" w:rsidRDefault="004E5959" w:rsidP="004E5959">
            <w:pPr>
              <w:numPr>
                <w:ilvl w:val="1"/>
                <w:numId w:val="24"/>
              </w:numPr>
              <w:suppressAutoHyphens/>
              <w:autoSpaceDN w:val="0"/>
              <w:snapToGrid w:val="0"/>
              <w:jc w:val="both"/>
              <w:textAlignment w:val="baseline"/>
              <w:rPr>
                <w:rFonts w:cs="Times New Roman"/>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0FDF4308" w14:textId="77777777" w:rsidR="009E4223" w:rsidRPr="009E4223" w:rsidRDefault="009E4223" w:rsidP="00A23128">
            <w:pPr>
              <w:numPr>
                <w:ilvl w:val="0"/>
                <w:numId w:val="24"/>
              </w:numPr>
              <w:suppressAutoHyphens/>
              <w:autoSpaceDN w:val="0"/>
              <w:snapToGrid w:val="0"/>
              <w:jc w:val="both"/>
              <w:textAlignment w:val="baseline"/>
              <w:rPr>
                <w:rFonts w:eastAsia="Batang" w:cs="Times New Roman"/>
                <w:sz w:val="20"/>
                <w:szCs w:val="20"/>
                <w:lang w:val="en-GB"/>
              </w:rPr>
            </w:pPr>
            <w:r w:rsidRPr="009E4223">
              <w:rPr>
                <w:rFonts w:eastAsia="Batang" w:cs="Times New Roman"/>
                <w:sz w:val="20"/>
                <w:szCs w:val="20"/>
                <w:lang w:val="en-GB"/>
              </w:rPr>
              <w:t>FFS: Whether it is possible that a single TCI state in the pool includes all source RSs from different CCs</w:t>
            </w:r>
          </w:p>
          <w:p w14:paraId="6A5641DA" w14:textId="6BD30CD0" w:rsidR="00E42743" w:rsidRDefault="00E42743" w:rsidP="009D4D35">
            <w:pPr>
              <w:pStyle w:val="NormalWeb"/>
              <w:snapToGrid w:val="0"/>
              <w:spacing w:before="0" w:after="0"/>
              <w:jc w:val="both"/>
              <w:rPr>
                <w:sz w:val="20"/>
                <w:szCs w:val="20"/>
              </w:rPr>
            </w:pPr>
          </w:p>
          <w:p w14:paraId="1A9F7DA7" w14:textId="77777777" w:rsidR="007D3127" w:rsidRDefault="007D3127" w:rsidP="009D4D35">
            <w:pPr>
              <w:pStyle w:val="NormalWeb"/>
              <w:snapToGrid w:val="0"/>
              <w:spacing w:before="0" w:after="0"/>
              <w:jc w:val="both"/>
              <w:rPr>
                <w:sz w:val="20"/>
                <w:szCs w:val="20"/>
              </w:rPr>
            </w:pPr>
          </w:p>
          <w:p w14:paraId="57C690E3" w14:textId="03F28EC7" w:rsidR="003B4803" w:rsidRDefault="00E42743" w:rsidP="006A0FF8">
            <w:pPr>
              <w:pStyle w:val="NormalWeb"/>
              <w:snapToGrid w:val="0"/>
              <w:spacing w:before="0" w:after="0"/>
              <w:jc w:val="both"/>
              <w:rPr>
                <w:sz w:val="20"/>
                <w:szCs w:val="20"/>
              </w:rPr>
            </w:pPr>
            <w:r w:rsidRPr="00E42743">
              <w:rPr>
                <w:b/>
                <w:sz w:val="20"/>
                <w:szCs w:val="20"/>
                <w:u w:val="single"/>
              </w:rPr>
              <w:t>Proposal 1.2</w:t>
            </w:r>
            <w:r>
              <w:rPr>
                <w:sz w:val="20"/>
                <w:szCs w:val="20"/>
              </w:rPr>
              <w:t xml:space="preserve">: </w:t>
            </w:r>
            <w:r w:rsidR="00992466">
              <w:rPr>
                <w:sz w:val="20"/>
                <w:szCs w:val="20"/>
              </w:rPr>
              <w:t xml:space="preserve">On Rel.17 unified TCI framework, </w:t>
            </w:r>
            <w:r w:rsidR="00F765EB">
              <w:rPr>
                <w:sz w:val="20"/>
                <w:szCs w:val="20"/>
              </w:rPr>
              <w:t xml:space="preserve">in case of </w:t>
            </w:r>
            <w:r w:rsidR="00EC0C46">
              <w:rPr>
                <w:sz w:val="20"/>
                <w:szCs w:val="20"/>
              </w:rPr>
              <w:t xml:space="preserve">separate </w:t>
            </w:r>
            <w:r w:rsidR="006A0FF8">
              <w:rPr>
                <w:sz w:val="20"/>
                <w:szCs w:val="20"/>
              </w:rPr>
              <w:t>DL/UL TCI, d</w:t>
            </w:r>
            <w:r w:rsidR="003B4803">
              <w:rPr>
                <w:sz w:val="20"/>
                <w:szCs w:val="20"/>
              </w:rPr>
              <w:t xml:space="preserve">ecide between the following two alternatives </w:t>
            </w:r>
            <w:r w:rsidR="00F765EB">
              <w:rPr>
                <w:sz w:val="20"/>
                <w:szCs w:val="20"/>
              </w:rPr>
              <w:t xml:space="preserve">for UL TCI state pool design </w:t>
            </w:r>
            <w:r w:rsidR="00EE35E0">
              <w:rPr>
                <w:sz w:val="20"/>
                <w:szCs w:val="20"/>
              </w:rPr>
              <w:t>upon the conclusion of source RS type support for DL QCL reference and UL TX spatial reference</w:t>
            </w:r>
            <w:r w:rsidR="003B4803">
              <w:rPr>
                <w:sz w:val="20"/>
                <w:szCs w:val="20"/>
              </w:rPr>
              <w:t>:</w:t>
            </w:r>
          </w:p>
          <w:p w14:paraId="2620937E" w14:textId="2779D1E1" w:rsidR="003B4803" w:rsidRDefault="00EE35E0" w:rsidP="006A0FF8">
            <w:pPr>
              <w:pStyle w:val="NormalWeb"/>
              <w:numPr>
                <w:ilvl w:val="0"/>
                <w:numId w:val="38"/>
              </w:numPr>
              <w:snapToGrid w:val="0"/>
              <w:spacing w:before="0" w:after="0"/>
              <w:jc w:val="both"/>
              <w:rPr>
                <w:sz w:val="20"/>
                <w:szCs w:val="20"/>
              </w:rPr>
            </w:pPr>
            <w:r>
              <w:rPr>
                <w:sz w:val="20"/>
                <w:szCs w:val="20"/>
              </w:rPr>
              <w:t>Alt1. UL TCI shares the same TCI state pool as joint DL/UL TCI</w:t>
            </w:r>
          </w:p>
          <w:p w14:paraId="07755B24" w14:textId="0DD2EA91" w:rsidR="00EE35E0" w:rsidRDefault="00EE35E0" w:rsidP="006A0FF8">
            <w:pPr>
              <w:pStyle w:val="NormalWeb"/>
              <w:numPr>
                <w:ilvl w:val="0"/>
                <w:numId w:val="38"/>
              </w:numPr>
              <w:snapToGrid w:val="0"/>
              <w:spacing w:before="0" w:after="0"/>
              <w:jc w:val="both"/>
              <w:rPr>
                <w:sz w:val="20"/>
                <w:szCs w:val="20"/>
              </w:rPr>
            </w:pPr>
            <w:r>
              <w:rPr>
                <w:sz w:val="20"/>
                <w:szCs w:val="20"/>
              </w:rPr>
              <w:t>Alt2. UL TCI uses a separate TCI state pool from joint DL/UL TCI</w:t>
            </w:r>
          </w:p>
          <w:p w14:paraId="1773A492" w14:textId="6680CD7C" w:rsidR="00BB2729" w:rsidRPr="006D6B6A" w:rsidRDefault="00855823" w:rsidP="00855823">
            <w:pPr>
              <w:pStyle w:val="NormalWeb"/>
              <w:snapToGrid w:val="0"/>
              <w:spacing w:before="0" w:after="0"/>
              <w:jc w:val="both"/>
              <w:rPr>
                <w:sz w:val="20"/>
                <w:szCs w:val="20"/>
              </w:rPr>
            </w:pPr>
            <w:r>
              <w:rPr>
                <w:sz w:val="20"/>
                <w:szCs w:val="20"/>
              </w:rPr>
              <w:t>Note: By previous agreements, DL TCI shares the same TCI state pool as joint DL/UL TCI</w:t>
            </w:r>
            <w:r w:rsidR="00FB044E">
              <w:rPr>
                <w:sz w:val="20"/>
                <w:szCs w:val="20"/>
              </w:rPr>
              <w:t>.</w:t>
            </w: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QCL-TypeA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 xml:space="preserve">1a: Agree that QCL-typeA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r>
              <w:rPr>
                <w:sz w:val="18"/>
                <w:szCs w:val="18"/>
                <w:lang w:val="en-GB"/>
              </w:rPr>
              <w:t>typeD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QCL-typeA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ListParagraph"/>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t>Previous agreements</w:t>
            </w:r>
            <w:r>
              <w:rPr>
                <w:sz w:val="20"/>
                <w:szCs w:val="20"/>
              </w:rPr>
              <w:t>:</w:t>
            </w:r>
          </w:p>
          <w:p w14:paraId="6DC81EE5" w14:textId="77777777" w:rsidR="006A5580" w:rsidRPr="00B11419" w:rsidRDefault="006A5580" w:rsidP="006A5580">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r>
              <w:rPr>
                <w:rFonts w:eastAsia="DengXian"/>
                <w:sz w:val="18"/>
                <w:szCs w:val="18"/>
                <w:lang w:eastAsia="zh-CN"/>
              </w:rPr>
              <w:t>gNB</w:t>
            </w:r>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xml:space="preserve">, when the TCI states with a same ID are configured for a set of CCs, QCL-TypeD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QCL-TypeA source RS can be absent in a TCI state of the TCI state pool and the CC ID for QCL-TypeA RS is determined according to the target CC.</w:t>
            </w:r>
            <w:r>
              <w:rPr>
                <w:rFonts w:eastAsia="DengXian"/>
                <w:sz w:val="18"/>
                <w:szCs w:val="18"/>
                <w:lang w:eastAsia="zh-CN"/>
              </w:rPr>
              <w:t xml:space="preserve"> I</w:t>
            </w:r>
            <w:r w:rsidRPr="00B11419">
              <w:rPr>
                <w:rFonts w:eastAsia="DengXian"/>
                <w:sz w:val="18"/>
                <w:szCs w:val="18"/>
                <w:lang w:eastAsia="zh-CN"/>
              </w:rPr>
              <w:t xml:space="preserve">f NW can properly allocate the RS IDs for QCL-TypeA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Q1b: For UL, there is no QCl-TypeA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Q2a: For Alt1, we don't think that the TCI states for joint DL/UL beam indication has to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gNB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has to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DengXian"/>
                <w:sz w:val="18"/>
                <w:szCs w:val="18"/>
                <w:lang w:eastAsia="zh-CN"/>
              </w:rPr>
              <w:t xml:space="preserve">to a gNB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ListParagraph"/>
              <w:numPr>
                <w:ilvl w:val="0"/>
                <w:numId w:val="27"/>
              </w:numPr>
              <w:snapToGrid w:val="0"/>
              <w:rPr>
                <w:rFonts w:eastAsia="Malgun Gothic"/>
                <w:sz w:val="18"/>
              </w:rPr>
            </w:pPr>
            <w:r w:rsidRPr="006A5580">
              <w:rPr>
                <w:rFonts w:eastAsia="DengXian"/>
                <w:sz w:val="18"/>
                <w:szCs w:val="18"/>
                <w:lang w:eastAsia="zh-CN"/>
              </w:rPr>
              <w:t>For UL TCI of  separate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gNB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sz w:val="18"/>
                <w:szCs w:val="18"/>
                <w:lang w:val="en-GB"/>
              </w:rPr>
              <w:t>trs</w:t>
            </w:r>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color w:val="000000"/>
                <w:sz w:val="18"/>
                <w:szCs w:val="18"/>
              </w:rPr>
              <w:t>trs-Info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NZP-CSI-RS-ResourceSet</w:t>
            </w:r>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r w:rsidRPr="00504957">
              <w:rPr>
                <w:rFonts w:eastAsia="Yu Mincho"/>
                <w:sz w:val="18"/>
                <w:szCs w:val="18"/>
                <w:lang w:eastAsia="ja-JP"/>
              </w:rPr>
              <w:t>:{</w:t>
            </w:r>
          </w:p>
          <w:p w14:paraId="15C1471F"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similar to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 xml:space="preserve">a: same view with ZTE/MTK that QCL-TypeA RS without CC index configured in TCI state can be a valid solution. Moreover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NormalWe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1D2F5B">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1D2F5B">
            <w:pPr>
              <w:snapToGrid w:val="0"/>
              <w:rPr>
                <w:sz w:val="18"/>
                <w:lang w:eastAsia="zh-CN"/>
              </w:rPr>
            </w:pPr>
            <w:r>
              <w:rPr>
                <w:sz w:val="18"/>
                <w:lang w:eastAsia="zh-CN"/>
              </w:rPr>
              <w:t>2a: This is one issue that may leave Alt-1 with more spec impact than Alt-2. Specific procedures to classify UL and DL TCI states and its impact on existing TCI state based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1D2F5B">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a: We agree that Alt1 needs further clarification on how to configure QCL type-A</w:t>
            </w:r>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b: Sharing similar view with CATT. Same TCI across multiple/all CCs would not be valid always. So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1D2F5B">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1a: Indeed, QCL Type-A must be CC specific. As described by several companies, the cell index for QCL Type-A can be absent from the TCI state, and inferred by the target cell. QCL-Info for QCL Type-D can include a cell index to identified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type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Malgun Gothic"/>
                <w:sz w:val="18"/>
              </w:rPr>
            </w:pPr>
            <w:r>
              <w:rPr>
                <w:rFonts w:eastAsia="Malgun Gothic"/>
                <w:sz w:val="18"/>
              </w:rPr>
              <w:t>1a: That is the reason why we prefer Alt2.</w:t>
            </w:r>
          </w:p>
          <w:p w14:paraId="15E6BA1D" w14:textId="77777777" w:rsidR="00AF4CD3" w:rsidRDefault="00AF4CD3" w:rsidP="00AF4CD3">
            <w:pPr>
              <w:snapToGrid w:val="0"/>
              <w:rPr>
                <w:rFonts w:eastAsia="Malgun Gothic"/>
                <w:sz w:val="18"/>
              </w:rPr>
            </w:pPr>
            <w:r>
              <w:rPr>
                <w:rFonts w:eastAsia="Malgun Gothic"/>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Malgun Gothic"/>
                <w:sz w:val="18"/>
              </w:rPr>
              <w:t>2a/2b:  Using common pool for separate DL and UL TCI state would increase the high layer signalling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Malgun Gothic"/>
                <w:sz w:val="18"/>
              </w:rPr>
            </w:pPr>
            <w:r>
              <w:rPr>
                <w:rFonts w:eastAsia="Malgun Gothic"/>
                <w:sz w:val="18"/>
              </w:rPr>
              <w:t xml:space="preserve">For 1a, </w:t>
            </w:r>
          </w:p>
          <w:p w14:paraId="2B0789D4"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works as below: Each configured TCI state is applied to multiple CCs. The TypeA RS in the configured TCI state can be only configured with RS ID. For each applied active BWP per CC, UE uses the corresponding BWP ID + CC ID + TypeA RS ID to locate the corresponding TypeA RS. </w:t>
            </w:r>
          </w:p>
          <w:p w14:paraId="5B3F649A" w14:textId="77777777" w:rsidR="00636F2E" w:rsidRDefault="00636F2E" w:rsidP="00636F2E">
            <w:pPr>
              <w:snapToGrid w:val="0"/>
              <w:rPr>
                <w:rFonts w:eastAsia="Malgun Gothic"/>
                <w:sz w:val="18"/>
              </w:rPr>
            </w:pPr>
            <w:r>
              <w:rPr>
                <w:rFonts w:eastAsia="Malgun Gothic"/>
                <w:sz w:val="18"/>
              </w:rPr>
              <w:t>For 1b</w:t>
            </w:r>
          </w:p>
          <w:p w14:paraId="2A0358F0" w14:textId="77777777" w:rsidR="00636F2E" w:rsidRPr="005E0128" w:rsidRDefault="00636F2E" w:rsidP="00636F2E">
            <w:pPr>
              <w:pStyle w:val="ListParagraph"/>
              <w:numPr>
                <w:ilvl w:val="0"/>
                <w:numId w:val="27"/>
              </w:numPr>
              <w:snapToGrid w:val="0"/>
              <w:rPr>
                <w:rFonts w:eastAsia="Malgun Gothic"/>
                <w:sz w:val="18"/>
              </w:rPr>
            </w:pPr>
            <w:r>
              <w:rPr>
                <w:rFonts w:eastAsia="Malgun Gothic"/>
                <w:sz w:val="18"/>
              </w:rPr>
              <w:t>N</w:t>
            </w:r>
            <w:r w:rsidRPr="005E0128">
              <w:rPr>
                <w:rFonts w:eastAsia="Malgun Gothic"/>
                <w:sz w:val="18"/>
              </w:rPr>
              <w:t xml:space="preserve">o advantage of Alt2 over Alt1 if all CCs share the same UL analog beam.  </w:t>
            </w:r>
          </w:p>
          <w:p w14:paraId="5D77C5BA" w14:textId="77777777" w:rsidR="00636F2E" w:rsidRDefault="00636F2E" w:rsidP="00636F2E">
            <w:pPr>
              <w:snapToGrid w:val="0"/>
              <w:rPr>
                <w:rFonts w:eastAsia="Malgun Gothic"/>
                <w:sz w:val="18"/>
              </w:rPr>
            </w:pPr>
            <w:r>
              <w:rPr>
                <w:rFonts w:eastAsia="Malgun Gothic"/>
                <w:sz w:val="18"/>
              </w:rPr>
              <w:t>For 2a</w:t>
            </w:r>
          </w:p>
          <w:p w14:paraId="56E968E7"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has no such issue to our understanding. In our view, all types of TCI share the same pool. For each configured TCI state, there can be an implicit/explicit indicator on its TCI type, and corresponding </w:t>
            </w:r>
            <w:r>
              <w:rPr>
                <w:rFonts w:eastAsia="Malgun Gothic"/>
                <w:sz w:val="18"/>
              </w:rPr>
              <w:t xml:space="preserve">configured </w:t>
            </w:r>
            <w:r w:rsidRPr="005E0128">
              <w:rPr>
                <w:rFonts w:eastAsia="Malgun Gothic"/>
                <w:sz w:val="18"/>
              </w:rPr>
              <w:t xml:space="preserve">source RS types should be consistent with the indicated TCI type. </w:t>
            </w:r>
          </w:p>
          <w:p w14:paraId="536A5B2E" w14:textId="77777777" w:rsidR="00636F2E" w:rsidRDefault="00636F2E" w:rsidP="00636F2E">
            <w:pPr>
              <w:snapToGrid w:val="0"/>
              <w:rPr>
                <w:rFonts w:eastAsia="Malgun Gothic"/>
                <w:sz w:val="18"/>
              </w:rPr>
            </w:pPr>
            <w:r>
              <w:rPr>
                <w:rFonts w:eastAsia="Malgun Gothic"/>
                <w:sz w:val="18"/>
              </w:rPr>
              <w:t>For 2b</w:t>
            </w:r>
          </w:p>
          <w:p w14:paraId="319C7B8D" w14:textId="3238D7D1" w:rsidR="00636F2E" w:rsidRDefault="00636F2E" w:rsidP="00636F2E">
            <w:pPr>
              <w:snapToGrid w:val="0"/>
              <w:rPr>
                <w:rFonts w:eastAsia="Malgun Gothic"/>
                <w:sz w:val="18"/>
              </w:rPr>
            </w:pPr>
            <w:r w:rsidRPr="005E0128">
              <w:rPr>
                <w:rFonts w:eastAsia="Malgun Gothic"/>
                <w:sz w:val="18"/>
              </w:rPr>
              <w:t xml:space="preserve">Alt1 has advantage that DCI only needs to indicate TCI ID and does not need to indicate which type. </w:t>
            </w:r>
            <w:r>
              <w:rPr>
                <w:rFonts w:eastAsia="Malgun Gothic"/>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Malgun Gothic"/>
                <w:sz w:val="18"/>
              </w:rPr>
            </w:pPr>
            <w:r>
              <w:rPr>
                <w:rFonts w:eastAsia="Malgun Gothic"/>
                <w:sz w:val="18"/>
              </w:rPr>
              <w:t xml:space="preserve">1.a:  </w:t>
            </w:r>
            <w:r>
              <w:rPr>
                <w:sz w:val="18"/>
                <w:szCs w:val="18"/>
                <w:lang w:val="en-GB"/>
              </w:rPr>
              <w:t>Agree that QCL-typeA RS derivation may need to be addressed for alt-1.</w:t>
            </w:r>
          </w:p>
          <w:p w14:paraId="2D0D894F" w14:textId="77777777" w:rsidR="00F20A0E" w:rsidRDefault="00F20A0E" w:rsidP="00F20A0E">
            <w:pPr>
              <w:snapToGrid w:val="0"/>
              <w:rPr>
                <w:rFonts w:eastAsia="Malgun Gothic"/>
                <w:sz w:val="18"/>
              </w:rPr>
            </w:pPr>
            <w:r>
              <w:rPr>
                <w:rFonts w:eastAsia="Malgun Gothic"/>
                <w:sz w:val="18"/>
              </w:rPr>
              <w:t>1.b: There is no advantage of Alt2 over Alt 1 for UL spatial info since QCL-TypeD can be in another CC.</w:t>
            </w:r>
          </w:p>
          <w:p w14:paraId="7B5978D5" w14:textId="77777777" w:rsidR="00F20A0E" w:rsidRDefault="00F20A0E" w:rsidP="00F20A0E">
            <w:pPr>
              <w:snapToGrid w:val="0"/>
              <w:rPr>
                <w:rFonts w:eastAsia="Malgun Gothic"/>
                <w:sz w:val="18"/>
              </w:rPr>
            </w:pPr>
            <w:r>
              <w:rPr>
                <w:rFonts w:eastAsia="Malgun Gothic"/>
                <w:sz w:val="18"/>
              </w:rPr>
              <w:t>2.a: Alt 1 will need more bits in DCI because more TCI states are needed from joint DL/UL TCI pool.</w:t>
            </w:r>
          </w:p>
          <w:p w14:paraId="63380A86" w14:textId="327D7B1E" w:rsidR="00F20A0E" w:rsidRDefault="00F20A0E" w:rsidP="00F20A0E">
            <w:pPr>
              <w:snapToGrid w:val="0"/>
              <w:rPr>
                <w:rFonts w:eastAsia="Malgun Gothic"/>
                <w:sz w:val="18"/>
              </w:rPr>
            </w:pPr>
            <w:r>
              <w:rPr>
                <w:rFonts w:eastAsia="Malgun Gothic"/>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Malgun Gothic"/>
                <w:sz w:val="18"/>
              </w:rPr>
            </w:pPr>
            <w:r>
              <w:rPr>
                <w:rFonts w:eastAsia="Malgun Gothic"/>
                <w:sz w:val="18"/>
              </w:rPr>
              <w:t>Q1a: Alt 1 can work as QC mentioned with implicit determination of Type A RS.</w:t>
            </w:r>
          </w:p>
          <w:p w14:paraId="79DD4E1D" w14:textId="77777777" w:rsidR="00770EFB" w:rsidRDefault="00770EFB" w:rsidP="00770EFB">
            <w:pPr>
              <w:snapToGrid w:val="0"/>
              <w:rPr>
                <w:rFonts w:eastAsia="Malgun Gothic"/>
                <w:sz w:val="18"/>
              </w:rPr>
            </w:pPr>
          </w:p>
          <w:p w14:paraId="3A0AAE4A" w14:textId="77777777" w:rsidR="00770EFB" w:rsidRDefault="00770EFB" w:rsidP="00770EFB">
            <w:pPr>
              <w:snapToGrid w:val="0"/>
              <w:rPr>
                <w:rFonts w:eastAsia="Malgun Gothic"/>
                <w:sz w:val="18"/>
              </w:rPr>
            </w:pPr>
            <w:r>
              <w:rPr>
                <w:rFonts w:eastAsia="Malgun Gothic"/>
                <w:sz w:val="18"/>
              </w:rPr>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Malgun Gothic"/>
                <w:sz w:val="18"/>
              </w:rPr>
            </w:pPr>
          </w:p>
          <w:p w14:paraId="4598ACCC" w14:textId="77777777" w:rsidR="00770EFB" w:rsidRDefault="00770EFB" w:rsidP="00770EFB">
            <w:pPr>
              <w:snapToGrid w:val="0"/>
              <w:rPr>
                <w:rFonts w:eastAsia="Malgun Gothic"/>
                <w:sz w:val="18"/>
              </w:rPr>
            </w:pPr>
            <w:r>
              <w:rPr>
                <w:rFonts w:eastAsia="Malgun Gothic"/>
                <w:sz w:val="18"/>
              </w:rPr>
              <w:lastRenderedPageBreak/>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Malgun Gothic"/>
                <w:sz w:val="18"/>
              </w:rPr>
            </w:pPr>
          </w:p>
          <w:p w14:paraId="0CAE2696" w14:textId="190245FD" w:rsidR="00770EFB" w:rsidRDefault="00770EFB" w:rsidP="00770EFB">
            <w:pPr>
              <w:snapToGrid w:val="0"/>
              <w:rPr>
                <w:rFonts w:eastAsia="Malgun Gothic"/>
                <w:sz w:val="18"/>
              </w:rPr>
            </w:pPr>
            <w:r>
              <w:rPr>
                <w:rFonts w:eastAsia="Malgun Gothic"/>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r w:rsidR="0057537B" w14:paraId="553188A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32F2" w14:textId="2FB1C540" w:rsidR="0057537B" w:rsidRDefault="0057537B" w:rsidP="0057537B">
            <w:pPr>
              <w:snapToGrid w:val="0"/>
              <w:rPr>
                <w:sz w:val="18"/>
                <w:szCs w:val="18"/>
                <w:lang w:eastAsia="zh-CN"/>
              </w:rPr>
            </w:pPr>
            <w:r>
              <w:rPr>
                <w:sz w:val="18"/>
                <w:szCs w:val="18"/>
                <w:lang w:eastAsia="zh-CN"/>
              </w:rPr>
              <w:lastRenderedPageBreak/>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BE9" w14:textId="77777777" w:rsidR="0057537B" w:rsidRDefault="0057537B" w:rsidP="0057537B">
            <w:pPr>
              <w:snapToGrid w:val="0"/>
              <w:rPr>
                <w:rFonts w:eastAsia="Malgun Gothic"/>
                <w:sz w:val="18"/>
              </w:rPr>
            </w:pPr>
            <w:r>
              <w:rPr>
                <w:rFonts w:eastAsia="Malgun Gothic"/>
                <w:sz w:val="18"/>
              </w:rPr>
              <w:t>2.a With the current source RS types supported for UL TC versus joint TCI, it is an issue for Alt. 1</w:t>
            </w:r>
          </w:p>
          <w:p w14:paraId="59B022BD" w14:textId="6FAF244E" w:rsidR="0057537B" w:rsidRDefault="0057537B" w:rsidP="0057537B">
            <w:pPr>
              <w:snapToGrid w:val="0"/>
              <w:rPr>
                <w:rFonts w:eastAsia="Malgun Gothic"/>
                <w:sz w:val="18"/>
              </w:rPr>
            </w:pPr>
            <w:r>
              <w:rPr>
                <w:rFonts w:eastAsia="Malgun Gothic"/>
                <w:sz w:val="18"/>
              </w:rPr>
              <w:t xml:space="preserve">2.b No clear benefits of alt. 1 over alt. 2. </w:t>
            </w:r>
          </w:p>
        </w:tc>
      </w:tr>
      <w:tr w:rsidR="00D1211F" w14:paraId="74B97A6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E56F" w14:textId="12126FE5" w:rsidR="00D1211F" w:rsidRDefault="00D1211F" w:rsidP="00D1211F">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721D" w14:textId="77777777" w:rsidR="00D1211F" w:rsidRDefault="00D1211F" w:rsidP="00D1211F">
            <w:pPr>
              <w:snapToGrid w:val="0"/>
              <w:rPr>
                <w:rFonts w:eastAsia="Malgun Gothic"/>
                <w:sz w:val="18"/>
              </w:rPr>
            </w:pPr>
            <w:r>
              <w:rPr>
                <w:rFonts w:eastAsia="Malgun Gothic"/>
                <w:sz w:val="18"/>
              </w:rPr>
              <w:t>1a: Agree that is an issue of Alt 1.</w:t>
            </w:r>
          </w:p>
          <w:p w14:paraId="1735BF25" w14:textId="77777777" w:rsidR="00D1211F" w:rsidRDefault="00D1211F" w:rsidP="00D1211F">
            <w:pPr>
              <w:snapToGrid w:val="0"/>
              <w:rPr>
                <w:rFonts w:eastAsia="Malgun Gothic"/>
                <w:sz w:val="18"/>
              </w:rPr>
            </w:pPr>
            <w:r>
              <w:rPr>
                <w:rFonts w:eastAsia="Malgun Gothic"/>
                <w:sz w:val="18"/>
              </w:rPr>
              <w:t>1b: We do not see benefit of Alt 1 over Alt 2.</w:t>
            </w:r>
          </w:p>
          <w:p w14:paraId="03F2A48B" w14:textId="77777777" w:rsidR="00D1211F" w:rsidRDefault="00D1211F" w:rsidP="00D1211F">
            <w:pPr>
              <w:snapToGrid w:val="0"/>
              <w:rPr>
                <w:rFonts w:eastAsia="Malgun Gothic"/>
                <w:sz w:val="18"/>
              </w:rPr>
            </w:pPr>
            <w:r>
              <w:rPr>
                <w:rFonts w:eastAsia="Malgun Gothic"/>
                <w:sz w:val="18"/>
              </w:rPr>
              <w:t>2a: SRS is one of the source RS for UL TCI state, so the UL TCI state could be different from the joint/DL TCI state.  In Alt 1, if both the join TCI and UL TCI states are combined in a joint TCI pools, the number of TCI states in the joint TCI pool will be larger than that of the separate DL/UL TCI pools.  T</w:t>
            </w:r>
            <w:r w:rsidRPr="005953DC">
              <w:rPr>
                <w:rFonts w:eastAsia="Malgun Gothic"/>
                <w:sz w:val="18"/>
              </w:rPr>
              <w:t xml:space="preserve">he MAC CE that is used to select and activate a subset of TCI states from the </w:t>
            </w:r>
            <w:r>
              <w:rPr>
                <w:rFonts w:eastAsia="Malgun Gothic"/>
                <w:sz w:val="18"/>
              </w:rPr>
              <w:t xml:space="preserve">joint </w:t>
            </w:r>
            <w:r w:rsidRPr="005953DC">
              <w:rPr>
                <w:rFonts w:eastAsia="Malgun Gothic"/>
                <w:sz w:val="18"/>
              </w:rPr>
              <w:t>pool needs to be changed to accommodate the larger number of TCI states.</w:t>
            </w:r>
          </w:p>
          <w:p w14:paraId="1D0F72F2" w14:textId="0E9F2185" w:rsidR="00D1211F" w:rsidRDefault="00D1211F" w:rsidP="00D1211F">
            <w:pPr>
              <w:snapToGrid w:val="0"/>
              <w:rPr>
                <w:rFonts w:eastAsia="Malgun Gothic"/>
                <w:sz w:val="18"/>
              </w:rPr>
            </w:pPr>
            <w:r>
              <w:rPr>
                <w:rFonts w:eastAsia="Malgun Gothic"/>
                <w:sz w:val="18"/>
              </w:rPr>
              <w:t>2b: We do not see advantage of Alt 1 over Alt 2.</w:t>
            </w:r>
          </w:p>
        </w:tc>
      </w:tr>
      <w:tr w:rsidR="00D1211F" w14:paraId="4AF6C4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7667" w14:textId="0463E3BF" w:rsidR="00D1211F" w:rsidRDefault="00D1211F" w:rsidP="00D1211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A38" w14:textId="70F86C43" w:rsidR="00D1211F" w:rsidRDefault="00D1211F" w:rsidP="00D1211F">
            <w:pPr>
              <w:snapToGrid w:val="0"/>
              <w:rPr>
                <w:rFonts w:eastAsia="Malgun Gothic"/>
                <w:sz w:val="18"/>
              </w:rPr>
            </w:pPr>
            <w:r>
              <w:rPr>
                <w:rFonts w:eastAsia="Malgun Gothic"/>
                <w:sz w:val="18"/>
              </w:rPr>
              <w:t>Re Q1a, based on the above inputs, despite (slight and strong) preference on Alt2 from almost half of interested companies, there doesn’t seem to be a compelling reason why Alt1 is problematic for DL QCL Type-A. With “</w:t>
            </w:r>
            <w:r w:rsidRPr="006A5580">
              <w:rPr>
                <w:rFonts w:eastAsia="DengXian"/>
                <w:b/>
                <w:sz w:val="18"/>
                <w:szCs w:val="18"/>
                <w:lang w:eastAsia="zh-CN"/>
              </w:rPr>
              <w:t>a CC ID for QCL-TypeA source RS can be absent in a TCI state of the TCI state pool and the CC ID for QCL-TypeA RS is determined according to the target CC</w:t>
            </w:r>
            <w:r>
              <w:rPr>
                <w:rFonts w:eastAsia="Malgun Gothic"/>
                <w:sz w:val="18"/>
              </w:rPr>
              <w:t xml:space="preserve">” a good NW implementation (most likely) can still properly allocate QCL Type-A RS IDs across CCs with a common TCI state ID (note: Several companies point out that common state ID doesn’t imply common state). Essentially the same mechanism as QCL Type-D can hold. </w:t>
            </w:r>
            <w:r w:rsidRPr="00E42743">
              <w:rPr>
                <w:rFonts w:eastAsia="Malgun Gothic"/>
                <w:b/>
                <w:sz w:val="18"/>
              </w:rPr>
              <w:t>Alt2 proponents</w:t>
            </w:r>
            <w:r>
              <w:rPr>
                <w:rFonts w:eastAsia="Malgun Gothic"/>
                <w:sz w:val="18"/>
              </w:rPr>
              <w:t>, please see detailed comments from, e.g. ZTE, MediaTek, NTT Docomo, Qualcomm. Some companies (e.g. Ericsson) find this too restrictive for QCL Type-A.</w:t>
            </w:r>
          </w:p>
          <w:p w14:paraId="2840F0C8" w14:textId="77777777" w:rsidR="00D1211F" w:rsidRDefault="00D1211F" w:rsidP="00D1211F">
            <w:pPr>
              <w:snapToGrid w:val="0"/>
              <w:rPr>
                <w:rFonts w:eastAsia="Malgun Gothic"/>
                <w:sz w:val="18"/>
              </w:rPr>
            </w:pPr>
          </w:p>
          <w:p w14:paraId="1FAD67D3" w14:textId="6AF53A68" w:rsidR="00D1211F" w:rsidRDefault="00D1211F" w:rsidP="00D1211F">
            <w:pPr>
              <w:snapToGrid w:val="0"/>
              <w:rPr>
                <w:rFonts w:eastAsia="Malgun Gothic"/>
                <w:sz w:val="18"/>
              </w:rPr>
            </w:pPr>
            <w:r>
              <w:rPr>
                <w:rFonts w:eastAsia="Malgun Gothic"/>
                <w:sz w:val="18"/>
              </w:rPr>
              <w:t xml:space="preserve">Re Q1b, some companies prefer a structure agnostic to bands. Other argue some potential PC/TA issue could make Alt2 slightly more flexible. Other than that, Alt1 seems to be a natural choice according to most companies (no other tangible advantage of Alt2 over Alt1). </w:t>
            </w:r>
          </w:p>
          <w:p w14:paraId="61BABDDA" w14:textId="77777777" w:rsidR="00D1211F" w:rsidRDefault="00D1211F" w:rsidP="00D1211F">
            <w:pPr>
              <w:snapToGrid w:val="0"/>
              <w:rPr>
                <w:rFonts w:eastAsia="Malgun Gothic"/>
                <w:sz w:val="18"/>
              </w:rPr>
            </w:pPr>
          </w:p>
          <w:p w14:paraId="09EABAB4" w14:textId="1133FE3A" w:rsidR="00D1211F" w:rsidRDefault="00D1211F" w:rsidP="00D1211F">
            <w:pPr>
              <w:snapToGrid w:val="0"/>
              <w:rPr>
                <w:rFonts w:eastAsia="Malgun Gothic"/>
                <w:sz w:val="18"/>
              </w:rPr>
            </w:pPr>
          </w:p>
          <w:p w14:paraId="7ED2C2B0" w14:textId="5A8BCA11" w:rsidR="00D1211F" w:rsidRDefault="00D1211F" w:rsidP="00D1211F">
            <w:pPr>
              <w:snapToGrid w:val="0"/>
              <w:rPr>
                <w:rFonts w:eastAsia="Malgun Gothic"/>
                <w:sz w:val="18"/>
              </w:rPr>
            </w:pPr>
            <w:r>
              <w:rPr>
                <w:rFonts w:eastAsia="Malgun Gothic"/>
                <w:sz w:val="18"/>
              </w:rPr>
              <w:t xml:space="preserve">Re Q2a, from the above comments, it’s unclear that the above limitation imposed by Alt1 can be overcome especially if SRS for BM is not supported as a source RS type for DL TCI (TBD in RAN1#104bis-e). It is also contingent on some other potential source RS type(s) (also TBD in RAN1#104bis-e). In essence, unless all the source RS type(s) applicable for UL are also applicable for DL, the benefit of Alt1 over Alt2 is superseded by this limitation (FL perspective). </w:t>
            </w:r>
          </w:p>
          <w:p w14:paraId="3D00B57B" w14:textId="77777777" w:rsidR="00D1211F" w:rsidRDefault="00D1211F" w:rsidP="00D1211F">
            <w:pPr>
              <w:snapToGrid w:val="0"/>
              <w:rPr>
                <w:rFonts w:eastAsia="Malgun Gothic"/>
                <w:sz w:val="18"/>
              </w:rPr>
            </w:pPr>
          </w:p>
          <w:p w14:paraId="12ACA587" w14:textId="627F4998" w:rsidR="00D1211F" w:rsidRDefault="00D1211F" w:rsidP="00D1211F">
            <w:pPr>
              <w:snapToGrid w:val="0"/>
              <w:rPr>
                <w:rFonts w:eastAsia="Malgun Gothic"/>
                <w:sz w:val="18"/>
              </w:rPr>
            </w:pPr>
            <w:r>
              <w:rPr>
                <w:rFonts w:eastAsia="Malgun Gothic"/>
                <w:sz w:val="18"/>
              </w:rPr>
              <w:t xml:space="preserve">Re Q2b, most companies see RRC overhead reduction as the main/only benefit of Alt1 over Alt2. </w:t>
            </w:r>
          </w:p>
          <w:p w14:paraId="39BFF9A9" w14:textId="45C848E6" w:rsidR="00D1211F" w:rsidRDefault="00D1211F" w:rsidP="00D1211F">
            <w:pPr>
              <w:snapToGrid w:val="0"/>
              <w:rPr>
                <w:rFonts w:eastAsia="Malgun Gothic"/>
                <w:sz w:val="18"/>
              </w:rPr>
            </w:pPr>
          </w:p>
          <w:p w14:paraId="1843F95D" w14:textId="65854512" w:rsidR="00D1211F" w:rsidRDefault="00D1211F" w:rsidP="00D1211F">
            <w:pPr>
              <w:snapToGrid w:val="0"/>
              <w:rPr>
                <w:rFonts w:eastAsia="Malgun Gothic"/>
                <w:sz w:val="18"/>
              </w:rPr>
            </w:pPr>
            <w:r>
              <w:rPr>
                <w:rFonts w:eastAsia="Malgun Gothic"/>
                <w:sz w:val="18"/>
              </w:rPr>
              <w:t xml:space="preserve">Weighing on the above technical inputs from companies, I’ll try to see if proposal 1.1 and 1.2 are acceptable. </w:t>
            </w:r>
          </w:p>
          <w:p w14:paraId="4BD524EF" w14:textId="635D15EC" w:rsidR="00D1211F" w:rsidRDefault="00D1211F" w:rsidP="00D1211F">
            <w:pPr>
              <w:snapToGrid w:val="0"/>
              <w:rPr>
                <w:rFonts w:eastAsia="Malgun Gothic"/>
                <w:sz w:val="18"/>
              </w:rPr>
            </w:pPr>
          </w:p>
        </w:tc>
      </w:tr>
      <w:tr w:rsidR="000235E6" w14:paraId="18DFC56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F4EC1" w14:textId="5E9A84D3" w:rsidR="000235E6" w:rsidRDefault="000235E6" w:rsidP="00D1211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6A89" w14:textId="4A7DBF60" w:rsidR="000235E6" w:rsidRDefault="000235E6" w:rsidP="00D1211F">
            <w:pPr>
              <w:snapToGrid w:val="0"/>
              <w:rPr>
                <w:rFonts w:eastAsia="Malgun Gothic"/>
                <w:sz w:val="18"/>
              </w:rPr>
            </w:pPr>
            <w:r>
              <w:rPr>
                <w:rFonts w:eastAsia="Malgun Gothic"/>
                <w:sz w:val="18"/>
              </w:rPr>
              <w:t xml:space="preserve">Do not support Proposal 1.1.  Single TCI state pool for CA would impose </w:t>
            </w:r>
            <w:r w:rsidR="00863DA8">
              <w:rPr>
                <w:rFonts w:eastAsia="Malgun Gothic"/>
                <w:sz w:val="18"/>
              </w:rPr>
              <w:t>extra</w:t>
            </w:r>
            <w:r>
              <w:rPr>
                <w:rFonts w:eastAsia="Malgun Gothic"/>
                <w:sz w:val="18"/>
              </w:rPr>
              <w:t xml:space="preserve"> restriction on configuration and scheduling.   Do not see there is any issue with separate pool for each individual CC.</w:t>
            </w:r>
            <w:r w:rsidR="00863DA8">
              <w:rPr>
                <w:rFonts w:eastAsia="Malgun Gothic"/>
                <w:sz w:val="18"/>
              </w:rPr>
              <w:t xml:space="preserve">  It is preferred to keep the same design as rel15/16</w:t>
            </w:r>
          </w:p>
          <w:p w14:paraId="3B2D23D8" w14:textId="77777777" w:rsidR="000235E6" w:rsidRDefault="000235E6" w:rsidP="00D1211F">
            <w:pPr>
              <w:snapToGrid w:val="0"/>
              <w:rPr>
                <w:rFonts w:eastAsia="Malgun Gothic"/>
                <w:sz w:val="18"/>
              </w:rPr>
            </w:pPr>
          </w:p>
          <w:p w14:paraId="138884A1" w14:textId="77777777" w:rsidR="000235E6" w:rsidRDefault="000235E6" w:rsidP="00D1211F">
            <w:pPr>
              <w:snapToGrid w:val="0"/>
              <w:rPr>
                <w:rFonts w:eastAsia="Malgun Gothic"/>
                <w:sz w:val="18"/>
              </w:rPr>
            </w:pPr>
          </w:p>
          <w:p w14:paraId="223CFDC2" w14:textId="73C71C2F" w:rsidR="000235E6" w:rsidRDefault="000235E6" w:rsidP="00D1211F">
            <w:pPr>
              <w:snapToGrid w:val="0"/>
              <w:rPr>
                <w:rFonts w:eastAsia="Malgun Gothic"/>
                <w:sz w:val="18"/>
              </w:rPr>
            </w:pPr>
            <w:r>
              <w:rPr>
                <w:rFonts w:eastAsia="Malgun Gothic"/>
                <w:sz w:val="18"/>
              </w:rPr>
              <w:t>Re proposal 1.2: the issue is how to configure TCI state pool for separate TCI states. The why do we discuss the pool for separate UL TCI state vs joint TCI state</w:t>
            </w:r>
          </w:p>
        </w:tc>
      </w:tr>
      <w:tr w:rsidR="00A25794" w14:paraId="6E820F1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1D2E4" w14:textId="7A19F330" w:rsidR="00A25794" w:rsidRDefault="00A25794" w:rsidP="00A25794">
            <w:pPr>
              <w:snapToGrid w:val="0"/>
              <w:rPr>
                <w:rFonts w:ascii="Yu Mincho" w:eastAsia="Yu Mincho" w:hAnsi="Yu Mincho"/>
                <w:sz w:val="18"/>
                <w:szCs w:val="18"/>
                <w:lang w:eastAsia="ja-JP"/>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84ED" w14:textId="3FA5A10A" w:rsidR="00A25794" w:rsidRDefault="00A25794" w:rsidP="00A25794">
            <w:pPr>
              <w:snapToGrid w:val="0"/>
              <w:rPr>
                <w:sz w:val="18"/>
                <w:lang w:eastAsia="zh-CN"/>
              </w:rPr>
            </w:pPr>
            <w:r>
              <w:rPr>
                <w:rFonts w:hint="eastAsia"/>
                <w:sz w:val="18"/>
                <w:lang w:eastAsia="zh-CN"/>
              </w:rPr>
              <w:t>I</w:t>
            </w:r>
            <w:r>
              <w:rPr>
                <w:sz w:val="18"/>
                <w:lang w:eastAsia="zh-CN"/>
              </w:rPr>
              <w:t xml:space="preserve">ssue 1.12: We are not sure why the number of supporters of Alt-1 is increased after CATT is moved to Alt-2. Maybe it is a typo. </w:t>
            </w:r>
          </w:p>
          <w:p w14:paraId="501FCE27" w14:textId="73FECB7E" w:rsidR="00C940AC" w:rsidRPr="00CA767E" w:rsidRDefault="00C940AC" w:rsidP="00A25794">
            <w:pPr>
              <w:snapToGrid w:val="0"/>
              <w:rPr>
                <w:sz w:val="18"/>
                <w:lang w:eastAsia="zh-CN"/>
              </w:rPr>
            </w:pPr>
            <w:r>
              <w:rPr>
                <w:sz w:val="18"/>
                <w:lang w:eastAsia="zh-CN"/>
              </w:rPr>
              <w:t>{Mod: Yes, sorry, thanks for spotting, fixed}</w:t>
            </w:r>
          </w:p>
          <w:p w14:paraId="465F681E" w14:textId="77777777" w:rsidR="00A25794" w:rsidRDefault="00A25794" w:rsidP="00A25794">
            <w:pPr>
              <w:snapToGrid w:val="0"/>
              <w:rPr>
                <w:rFonts w:eastAsia="Malgun Gothic"/>
                <w:sz w:val="18"/>
              </w:rPr>
            </w:pPr>
            <w:r w:rsidRPr="004C5BC2">
              <w:rPr>
                <w:rFonts w:eastAsia="Malgun Gothic"/>
                <w:sz w:val="18"/>
              </w:rPr>
              <w:t>Proposal 1.1</w:t>
            </w:r>
            <w:r>
              <w:rPr>
                <w:rFonts w:eastAsia="Malgun Gothic"/>
                <w:sz w:val="18"/>
              </w:rPr>
              <w:t>: We share similar view as Ericsson that sharing a single RRC TCI state pool across CCs is overly restrictive for QCL-TypeA. And we share similar view as Apple/LG that sharing a single RRC TCI state pool across CCs may have unexpected impacts on uplink power/timing control, which is currently designed per CC. Also, if separate TCI state pools are used for DL TCI and UL TCI, the main bullet of ‘a single/shared RRC TCI state pool’ may not hold any more.</w:t>
            </w:r>
          </w:p>
          <w:p w14:paraId="40F412CD" w14:textId="5394D5EF" w:rsidR="00C940AC" w:rsidRDefault="00A25794" w:rsidP="00C940AC">
            <w:pPr>
              <w:snapToGrid w:val="0"/>
              <w:rPr>
                <w:rFonts w:eastAsia="Malgun Gothic"/>
                <w:sz w:val="18"/>
              </w:rPr>
            </w:pPr>
            <w:r>
              <w:rPr>
                <w:rFonts w:eastAsia="Malgun Gothic"/>
                <w:sz w:val="18"/>
              </w:rPr>
              <w:t>Proposal 1.2: According to the conclusion agreed in the first GTW session, in terms of functionality (targeted channels and source RS type), joint DL/UL TCI appears to be a sub-set of DL TCI in our understanding(?).</w:t>
            </w:r>
          </w:p>
        </w:tc>
      </w:tr>
      <w:tr w:rsidR="00A25794" w14:paraId="5D0803D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2665E" w14:textId="7A4C5A6C" w:rsidR="00A25794" w:rsidRDefault="00A25794" w:rsidP="00A25794">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DDC4" w14:textId="015F5E0A" w:rsidR="00A25794" w:rsidRDefault="00A25794" w:rsidP="00A25794">
            <w:pPr>
              <w:snapToGrid w:val="0"/>
              <w:rPr>
                <w:rFonts w:eastAsia="Malgun Gothic"/>
                <w:sz w:val="18"/>
              </w:rPr>
            </w:pPr>
            <w:r>
              <w:rPr>
                <w:rFonts w:eastAsia="Malgun Gothic"/>
                <w:sz w:val="18"/>
              </w:rPr>
              <w:t xml:space="preserve">Support </w:t>
            </w:r>
            <w:r w:rsidRPr="00E11AEF">
              <w:rPr>
                <w:rFonts w:eastAsia="Malgun Gothic"/>
                <w:sz w:val="18"/>
              </w:rPr>
              <w:t>Proposal 1.1</w:t>
            </w:r>
            <w:r>
              <w:rPr>
                <w:rFonts w:eastAsia="Malgun Gothic"/>
                <w:sz w:val="18"/>
              </w:rPr>
              <w:t>. But, we are wondering whether we will discuss QCL type D RS as another proposal, because the proposal only covers QCL type A RS.</w:t>
            </w:r>
          </w:p>
          <w:p w14:paraId="42A75B5B" w14:textId="774E499D" w:rsidR="008926CF" w:rsidRDefault="008926CF" w:rsidP="00A25794">
            <w:pPr>
              <w:snapToGrid w:val="0"/>
              <w:rPr>
                <w:rFonts w:eastAsia="Malgun Gothic"/>
                <w:sz w:val="18"/>
              </w:rPr>
            </w:pPr>
            <w:r>
              <w:rPr>
                <w:rFonts w:eastAsia="Malgun Gothic"/>
                <w:sz w:val="18"/>
              </w:rPr>
              <w:t>{Mod: thanks, added clarification</w:t>
            </w:r>
            <w:r w:rsidR="004C5C56">
              <w:rPr>
                <w:rFonts w:eastAsia="Malgun Gothic"/>
                <w:sz w:val="18"/>
              </w:rPr>
              <w:t xml:space="preserve"> that it applies to all types</w:t>
            </w:r>
            <w:r>
              <w:rPr>
                <w:rFonts w:eastAsia="Malgun Gothic"/>
                <w:sz w:val="18"/>
              </w:rPr>
              <w:t>}</w:t>
            </w:r>
          </w:p>
          <w:p w14:paraId="1E7DD95A" w14:textId="53897DD8" w:rsidR="00A25794" w:rsidRDefault="00A25794" w:rsidP="00A25794">
            <w:pPr>
              <w:snapToGrid w:val="0"/>
              <w:rPr>
                <w:rFonts w:eastAsia="Malgun Gothic"/>
                <w:sz w:val="18"/>
              </w:rPr>
            </w:pPr>
            <w:r>
              <w:rPr>
                <w:rFonts w:eastAsia="Malgun Gothic"/>
                <w:sz w:val="18"/>
              </w:rPr>
              <w:t>Support Proposal 1.2.</w:t>
            </w:r>
          </w:p>
        </w:tc>
      </w:tr>
      <w:tr w:rsidR="00EA270C" w14:paraId="36B3660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B1E8" w14:textId="38614103" w:rsidR="00EA270C" w:rsidRDefault="00EA270C" w:rsidP="00EA270C">
            <w:pPr>
              <w:snapToGrid w:val="0"/>
              <w:rPr>
                <w:rFonts w:ascii="Yu Mincho" w:eastAsia="Yu Mincho" w:hAnsi="Yu Mincho"/>
                <w:sz w:val="18"/>
                <w:szCs w:val="18"/>
                <w:lang w:eastAsia="ja-JP"/>
              </w:rPr>
            </w:pPr>
            <w:r>
              <w:rPr>
                <w:sz w:val="18"/>
                <w:szCs w:val="18"/>
                <w:lang w:eastAsia="zh-CN"/>
              </w:rPr>
              <w:lastRenderedPageBreak/>
              <w:t>S</w:t>
            </w:r>
            <w:r>
              <w:rPr>
                <w:rFonts w:hint="eastAsia"/>
                <w:sz w:val="18"/>
                <w:szCs w:val="18"/>
                <w:lang w:eastAsia="zh-CN"/>
              </w:rPr>
              <w:t>pr</w:t>
            </w:r>
            <w:r>
              <w:rPr>
                <w:sz w:val="18"/>
                <w:szCs w:val="18"/>
                <w:lang w:eastAsia="zh-CN"/>
              </w:rPr>
              <w:t>e</w:t>
            </w:r>
            <w:r>
              <w:rPr>
                <w:rFonts w:hint="eastAsia"/>
                <w:sz w:val="18"/>
                <w:szCs w:val="18"/>
                <w:lang w:eastAsia="zh-CN"/>
              </w:rPr>
              <w:t>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F147" w14:textId="77777777" w:rsidR="00EA270C" w:rsidRDefault="00EA270C" w:rsidP="00EA270C">
            <w:pPr>
              <w:snapToGrid w:val="0"/>
              <w:rPr>
                <w:sz w:val="18"/>
                <w:lang w:eastAsia="zh-CN"/>
              </w:rPr>
            </w:pPr>
            <w:r>
              <w:rPr>
                <w:rFonts w:hint="eastAsia"/>
                <w:sz w:val="18"/>
                <w:lang w:eastAsia="zh-CN"/>
              </w:rPr>
              <w:t>1</w:t>
            </w:r>
            <w:r>
              <w:rPr>
                <w:sz w:val="18"/>
                <w:lang w:eastAsia="zh-CN"/>
              </w:rPr>
              <w:t>a: Implicit associations between Type-A RS and TCI state described by several companies such as ZTE, MediaTeK, Qualcomm can be potential solutions. Regarding the configuration restriction mentioned by Ericsson, we can consider explicit association between Type-A RS and TCI state by RRC signaling. Since Type-A RS for each CC should be configured by RRC anyway, adding an RRC IE into Type-A RS configuration will not cause too much overhead.</w:t>
            </w:r>
          </w:p>
          <w:p w14:paraId="79BFD475" w14:textId="77777777" w:rsidR="00EA270C" w:rsidRDefault="00EA270C" w:rsidP="00EA270C">
            <w:pPr>
              <w:snapToGrid w:val="0"/>
              <w:rPr>
                <w:sz w:val="18"/>
                <w:lang w:eastAsia="zh-CN"/>
              </w:rPr>
            </w:pPr>
            <w:r>
              <w:rPr>
                <w:sz w:val="18"/>
                <w:lang w:eastAsia="zh-CN"/>
              </w:rPr>
              <w:t>1b: We didn’t see any advantage.</w:t>
            </w:r>
          </w:p>
          <w:p w14:paraId="4F467807" w14:textId="77777777" w:rsidR="00EA270C" w:rsidRDefault="00EA270C" w:rsidP="00EA270C">
            <w:pPr>
              <w:snapToGrid w:val="0"/>
              <w:rPr>
                <w:sz w:val="18"/>
                <w:lang w:eastAsia="zh-CN"/>
              </w:rPr>
            </w:pPr>
            <w:r>
              <w:rPr>
                <w:sz w:val="18"/>
                <w:lang w:eastAsia="zh-CN"/>
              </w:rPr>
              <w:t>2a: similar view as MediaTek. The TCI state pool can be a super set of joint TCI states and UL TCI states, where most of the TCI states can be used for both joint TCI indication and UL TCI indication. Also, we support SRS being resource RS in DL TCI to ensure more TCI states can be shared.</w:t>
            </w:r>
          </w:p>
          <w:p w14:paraId="5D777131" w14:textId="77777777" w:rsidR="00EA270C" w:rsidRDefault="00EA270C" w:rsidP="00EA270C">
            <w:pPr>
              <w:snapToGrid w:val="0"/>
              <w:rPr>
                <w:sz w:val="18"/>
                <w:lang w:eastAsia="zh-CN"/>
              </w:rPr>
            </w:pPr>
            <w:r>
              <w:rPr>
                <w:sz w:val="18"/>
                <w:lang w:eastAsia="zh-CN"/>
              </w:rPr>
              <w:t xml:space="preserve">2b: Save RRC overhead. </w:t>
            </w:r>
          </w:p>
          <w:p w14:paraId="4A3E5E09" w14:textId="77777777" w:rsidR="00EA270C" w:rsidRDefault="00EA270C" w:rsidP="00EA270C">
            <w:pPr>
              <w:snapToGrid w:val="0"/>
              <w:rPr>
                <w:sz w:val="18"/>
                <w:lang w:eastAsia="zh-CN"/>
              </w:rPr>
            </w:pPr>
            <w:r>
              <w:rPr>
                <w:sz w:val="18"/>
                <w:lang w:eastAsia="zh-CN"/>
              </w:rPr>
              <w:t>For proposal 1, we suggest to modify as follow,</w:t>
            </w:r>
          </w:p>
          <w:p w14:paraId="55AA5510" w14:textId="77777777" w:rsidR="00EA270C" w:rsidRDefault="00EA270C" w:rsidP="00EA270C">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28E1FD5" w14:textId="77777777" w:rsidR="00EA270C" w:rsidRPr="00EE0CD3" w:rsidRDefault="00EA270C" w:rsidP="00EA270C">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and UL TX spatial reference</w:t>
            </w:r>
          </w:p>
          <w:p w14:paraId="2167D9C4" w14:textId="77777777" w:rsidR="00EA270C" w:rsidRPr="00205F99" w:rsidRDefault="00EA270C" w:rsidP="00EA270C">
            <w:pPr>
              <w:numPr>
                <w:ilvl w:val="1"/>
                <w:numId w:val="24"/>
              </w:numPr>
              <w:suppressAutoHyphens/>
              <w:autoSpaceDN w:val="0"/>
              <w:snapToGrid w:val="0"/>
              <w:jc w:val="both"/>
              <w:textAlignment w:val="baseline"/>
              <w:rPr>
                <w:sz w:val="20"/>
                <w:szCs w:val="20"/>
              </w:rPr>
            </w:pPr>
            <w:r>
              <w:rPr>
                <w:rFonts w:hint="eastAsia"/>
                <w:color w:val="FF0000"/>
                <w:sz w:val="20"/>
                <w:szCs w:val="20"/>
                <w:lang w:eastAsia="zh-CN"/>
              </w:rPr>
              <w:t>A</w:t>
            </w:r>
            <w:r>
              <w:rPr>
                <w:color w:val="FF0000"/>
                <w:sz w:val="20"/>
                <w:szCs w:val="20"/>
                <w:lang w:eastAsia="zh-CN"/>
              </w:rPr>
              <w:t>lt-1:</w:t>
            </w:r>
          </w:p>
          <w:p w14:paraId="2819EE34" w14:textId="77777777" w:rsidR="00EA270C" w:rsidRPr="00A23128" w:rsidRDefault="00EA270C" w:rsidP="00EA270C">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source RS is absent in a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5D3FBA3" w14:textId="77777777" w:rsidR="00EA270C" w:rsidRPr="00205F99" w:rsidRDefault="00EA270C" w:rsidP="00EA270C">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0695F47" w14:textId="77777777" w:rsidR="00EA270C" w:rsidRPr="00205F99" w:rsidRDefault="00EA270C" w:rsidP="00EA270C">
            <w:pPr>
              <w:numPr>
                <w:ilvl w:val="1"/>
                <w:numId w:val="24"/>
              </w:numPr>
              <w:suppressAutoHyphens/>
              <w:autoSpaceDN w:val="0"/>
              <w:snapToGrid w:val="0"/>
              <w:jc w:val="both"/>
              <w:textAlignment w:val="baseline"/>
              <w:rPr>
                <w:color w:val="FF0000"/>
                <w:sz w:val="22"/>
                <w:szCs w:val="20"/>
              </w:rPr>
            </w:pPr>
            <w:r w:rsidRPr="00205F99">
              <w:rPr>
                <w:rFonts w:eastAsia="Malgun Gothic"/>
                <w:color w:val="FF0000"/>
                <w:sz w:val="20"/>
              </w:rPr>
              <w:t>Alt-2:</w:t>
            </w:r>
          </w:p>
          <w:p w14:paraId="5578F012"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 xml:space="preserve">For QCL Type-A, RRC configures the association between TCI state and </w:t>
            </w:r>
            <w:r w:rsidRPr="00205F99">
              <w:rPr>
                <w:rFonts w:eastAsia="Batang"/>
                <w:color w:val="FF0000"/>
                <w:sz w:val="20"/>
                <w:szCs w:val="20"/>
                <w:shd w:val="clear" w:color="auto" w:fill="FFFFFF"/>
                <w:lang w:val="en-GB"/>
              </w:rPr>
              <w:t>QCL-Type A RS in each CC</w:t>
            </w:r>
          </w:p>
          <w:p w14:paraId="1B9ED51B"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For each applied active BWP per CC, UE determines the corresponding QCL Type-A source RS</w:t>
            </w:r>
            <w:r>
              <w:rPr>
                <w:color w:val="FF0000"/>
                <w:sz w:val="20"/>
                <w:szCs w:val="20"/>
              </w:rPr>
              <w:t xml:space="preserve"> by the RRC configured association </w:t>
            </w:r>
          </w:p>
          <w:p w14:paraId="37623C3C" w14:textId="77777777" w:rsidR="00EA270C" w:rsidRPr="009E4223" w:rsidRDefault="00EA270C" w:rsidP="00EA270C">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64BCFFC3" w14:textId="6D0502C7" w:rsidR="004743D6" w:rsidRDefault="004743D6" w:rsidP="00EA270C">
            <w:pPr>
              <w:snapToGrid w:val="0"/>
              <w:rPr>
                <w:sz w:val="18"/>
                <w:lang w:val="en-GB" w:eastAsia="zh-CN"/>
              </w:rPr>
            </w:pPr>
            <w:r>
              <w:rPr>
                <w:sz w:val="18"/>
                <w:lang w:val="en-GB" w:eastAsia="zh-CN"/>
              </w:rPr>
              <w:t xml:space="preserve">{Mod: </w:t>
            </w:r>
            <w:r w:rsidR="00054ACA">
              <w:rPr>
                <w:sz w:val="18"/>
                <w:lang w:val="en-GB" w:eastAsia="zh-CN"/>
              </w:rPr>
              <w:t>But s</w:t>
            </w:r>
            <w:r>
              <w:rPr>
                <w:sz w:val="18"/>
                <w:lang w:val="en-GB" w:eastAsia="zh-CN"/>
              </w:rPr>
              <w:t>upporting two alternatives is not a good direction</w:t>
            </w:r>
            <w:r w:rsidR="006F4122">
              <w:rPr>
                <w:sz w:val="18"/>
                <w:lang w:val="en-GB" w:eastAsia="zh-CN"/>
              </w:rPr>
              <w:t xml:space="preserve"> – we only need one solution</w:t>
            </w:r>
            <w:r>
              <w:rPr>
                <w:sz w:val="18"/>
                <w:lang w:val="en-GB" w:eastAsia="zh-CN"/>
              </w:rPr>
              <w:t>}</w:t>
            </w:r>
          </w:p>
          <w:p w14:paraId="5A226426" w14:textId="446EABAE" w:rsidR="00EA270C" w:rsidRDefault="00EA270C" w:rsidP="00EA270C">
            <w:pPr>
              <w:snapToGrid w:val="0"/>
              <w:rPr>
                <w:sz w:val="18"/>
                <w:lang w:val="en-GB" w:eastAsia="zh-CN"/>
              </w:rPr>
            </w:pPr>
            <w:r>
              <w:rPr>
                <w:sz w:val="18"/>
                <w:lang w:val="en-GB" w:eastAsia="zh-CN"/>
              </w:rPr>
              <w:t>For proposal 1.2, we don’t think the Note is align with our views and also some other companies’ views, we suggest to remove it.</w:t>
            </w:r>
          </w:p>
          <w:p w14:paraId="309DF456" w14:textId="21B8AA6C" w:rsidR="004743D6" w:rsidRDefault="004743D6" w:rsidP="00EA270C">
            <w:pPr>
              <w:snapToGrid w:val="0"/>
              <w:rPr>
                <w:rFonts w:eastAsia="Malgun Gothic"/>
                <w:sz w:val="18"/>
              </w:rPr>
            </w:pPr>
            <w:r>
              <w:rPr>
                <w:sz w:val="18"/>
                <w:lang w:val="en-GB" w:eastAsia="zh-CN"/>
              </w:rPr>
              <w:t>{Mod: Done, removed}</w:t>
            </w:r>
          </w:p>
        </w:tc>
      </w:tr>
      <w:tr w:rsidR="00276C6D" w14:paraId="1C196B8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FDAE" w14:textId="163EAC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AE45" w14:textId="77777777" w:rsidR="00276C6D" w:rsidRDefault="00276C6D" w:rsidP="00276C6D">
            <w:pPr>
              <w:snapToGrid w:val="0"/>
              <w:rPr>
                <w:rFonts w:eastAsia="Malgun Gothic"/>
                <w:sz w:val="18"/>
              </w:rPr>
            </w:pPr>
            <w:r>
              <w:rPr>
                <w:rFonts w:eastAsia="Malgun Gothic"/>
                <w:sz w:val="18"/>
              </w:rPr>
              <w:t>On proposal 1.1, w</w:t>
            </w:r>
            <w:r w:rsidRPr="005A1B9C">
              <w:rPr>
                <w:rFonts w:eastAsia="Malgun Gothic" w:hint="eastAsia"/>
                <w:sz w:val="18"/>
              </w:rPr>
              <w:t xml:space="preserve">e </w:t>
            </w:r>
            <w:r>
              <w:rPr>
                <w:rFonts w:eastAsia="Malgun Gothic"/>
                <w:sz w:val="18"/>
              </w:rPr>
              <w:t>are</w:t>
            </w:r>
            <w:r w:rsidRPr="005A1B9C">
              <w:rPr>
                <w:rFonts w:eastAsia="Malgun Gothic"/>
                <w:sz w:val="18"/>
              </w:rPr>
              <w:t xml:space="preserve"> </w:t>
            </w:r>
            <w:r w:rsidRPr="005A1B9C">
              <w:rPr>
                <w:rFonts w:eastAsia="Malgun Gothic" w:hint="eastAsia"/>
                <w:sz w:val="18"/>
              </w:rPr>
              <w:t>not support</w:t>
            </w:r>
            <w:r>
              <w:rPr>
                <w:rFonts w:eastAsia="Malgun Gothic"/>
                <w:sz w:val="18"/>
              </w:rPr>
              <w:t>ive</w:t>
            </w:r>
            <w:r w:rsidRPr="005A1B9C">
              <w:rPr>
                <w:rFonts w:eastAsia="Malgun Gothic" w:hint="eastAsia"/>
                <w:sz w:val="18"/>
              </w:rPr>
              <w:t xml:space="preserve"> on the proposal.</w:t>
            </w:r>
            <w:r w:rsidRPr="005A1B9C">
              <w:rPr>
                <w:rFonts w:eastAsia="Malgun Gothic"/>
                <w:sz w:val="18"/>
              </w:rPr>
              <w:t xml:space="preserve"> </w:t>
            </w:r>
            <w:r>
              <w:rPr>
                <w:rFonts w:eastAsia="Malgun Gothic"/>
                <w:sz w:val="18"/>
              </w:rPr>
              <w:t>gNB should choose N out of M TCI states for activation by MAC-CE, to further indicate 1 out of N by DCI. If we unify TCI state pool configured by RRC across different CCs, it would be difficult for gNB to choose active N TCI states because desired pairs of type-A source and type-D source can be different per CC, meaning that a joint selection would be required at gNB on a cell group basis. In addition, as commented previously, there are pending issues for UL specific parameters related to Pc and TA. If these parameters are included in joint TCI, Alt1 would not work well.</w:t>
            </w:r>
          </w:p>
          <w:p w14:paraId="29F05BD1" w14:textId="77777777" w:rsidR="00276C6D" w:rsidRPr="00E3393D" w:rsidRDefault="00276C6D" w:rsidP="00276C6D">
            <w:pPr>
              <w:snapToGrid w:val="0"/>
              <w:rPr>
                <w:rFonts w:eastAsia="Malgun Gothic"/>
                <w:sz w:val="18"/>
              </w:rPr>
            </w:pPr>
          </w:p>
          <w:p w14:paraId="3807BE39" w14:textId="4DF16936" w:rsidR="00276C6D" w:rsidRPr="00276C6D" w:rsidRDefault="00276C6D" w:rsidP="00EA270C">
            <w:pPr>
              <w:snapToGrid w:val="0"/>
              <w:rPr>
                <w:rFonts w:eastAsia="Malgun Gothic"/>
                <w:sz w:val="18"/>
              </w:rPr>
            </w:pPr>
            <w:r>
              <w:rPr>
                <w:rFonts w:eastAsia="Malgun Gothic"/>
                <w:sz w:val="18"/>
              </w:rPr>
              <w:t xml:space="preserve">Fundamentally, we are doubtful on the gain of Alt1. It could reduce some RRC payload but the reduced portion of RRC payload would not be so significant considering that this operation is applicable for intra-band CCs only (unless further agreement on the support for inter-band case) and all RS configurations are still needed on a per CC basis which is more dominant part of RRC payload. Required bits for TCI state pool configuration (i.e. pointer to RS ID) would be much smaller than the other parts, e.g. NZP/ZP CSI-RS configuration, CSI measurement and reporting configuration, etc.      </w:t>
            </w:r>
          </w:p>
        </w:tc>
      </w:tr>
      <w:tr w:rsidR="00B373FE" w14:paraId="059E25E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F0986" w14:textId="54A6CDE8" w:rsidR="00B373FE" w:rsidRDefault="00B373FE" w:rsidP="00B373FE">
            <w:pPr>
              <w:snapToGrid w:val="0"/>
              <w:rPr>
                <w:rFonts w:eastAsia="Malgun Gothic"/>
                <w:sz w:val="18"/>
                <w:szCs w:val="18"/>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1D0B" w14:textId="77777777" w:rsidR="00B373FE" w:rsidRDefault="00B373FE" w:rsidP="00B373FE">
            <w:pPr>
              <w:snapToGrid w:val="0"/>
              <w:rPr>
                <w:sz w:val="18"/>
                <w:lang w:eastAsia="zh-CN"/>
              </w:rPr>
            </w:pPr>
            <w:r>
              <w:rPr>
                <w:sz w:val="18"/>
                <w:lang w:eastAsia="zh-CN"/>
              </w:rPr>
              <w:t xml:space="preserve">Support Proposal 1.1. Regarding the concern from Apple/LG/Huawei/Ericsson, we believe the proposal 1.1 doesn't </w:t>
            </w:r>
            <w:r w:rsidRPr="00F65280">
              <w:rPr>
                <w:sz w:val="18"/>
                <w:lang w:eastAsia="zh-CN"/>
              </w:rPr>
              <w:t>forbid</w:t>
            </w:r>
            <w:r>
              <w:rPr>
                <w:sz w:val="18"/>
                <w:lang w:eastAsia="zh-CN"/>
              </w:rPr>
              <w:t xml:space="preserve"> NW to configure TCI pool per CC. Anyhow, whether to group a set of CC will be up to NW decision.</w:t>
            </w:r>
          </w:p>
          <w:p w14:paraId="1D04E7B8" w14:textId="77777777" w:rsidR="00B373FE" w:rsidRDefault="00B373FE" w:rsidP="00B373FE">
            <w:pPr>
              <w:snapToGrid w:val="0"/>
              <w:rPr>
                <w:sz w:val="18"/>
                <w:lang w:eastAsia="zh-CN"/>
              </w:rPr>
            </w:pPr>
          </w:p>
          <w:p w14:paraId="603A4493" w14:textId="77777777" w:rsidR="00B373FE" w:rsidRDefault="00B373FE" w:rsidP="00B373FE">
            <w:pPr>
              <w:snapToGrid w:val="0"/>
              <w:rPr>
                <w:sz w:val="18"/>
                <w:lang w:eastAsia="zh-CN"/>
              </w:rPr>
            </w:pPr>
            <w:r>
              <w:rPr>
                <w:sz w:val="18"/>
                <w:lang w:eastAsia="zh-CN"/>
              </w:rPr>
              <w:t>Regarding the DL TCI in Proposal 1.2</w:t>
            </w:r>
            <w:r w:rsidRPr="0003439C">
              <w:rPr>
                <w:rFonts w:hint="eastAsia"/>
                <w:sz w:val="18"/>
                <w:lang w:eastAsia="zh-CN"/>
              </w:rPr>
              <w:t xml:space="preserve">, </w:t>
            </w:r>
            <w:r>
              <w:rPr>
                <w:sz w:val="18"/>
                <w:lang w:eastAsia="zh-CN"/>
              </w:rPr>
              <w:t xml:space="preserve">according to previous agreement (RAN1#102e), </w:t>
            </w:r>
            <w:r w:rsidRPr="0003439C">
              <w:rPr>
                <w:rFonts w:hint="eastAsia"/>
                <w:sz w:val="18"/>
                <w:lang w:eastAsia="zh-CN"/>
              </w:rPr>
              <w:t xml:space="preserve">we are </w:t>
            </w:r>
            <w:r>
              <w:rPr>
                <w:sz w:val="18"/>
                <w:lang w:eastAsia="zh-CN"/>
              </w:rPr>
              <w:t xml:space="preserve">wondering whether it is already agreed that it should be the same as joint TCI? </w:t>
            </w:r>
          </w:p>
          <w:p w14:paraId="3665A73A" w14:textId="77777777" w:rsidR="00B373FE" w:rsidRDefault="00B373FE" w:rsidP="00B373FE">
            <w:pPr>
              <w:pStyle w:val="NormalWeb"/>
              <w:snapToGrid w:val="0"/>
              <w:spacing w:before="0" w:after="0"/>
              <w:jc w:val="both"/>
              <w:rPr>
                <w:rFonts w:eastAsiaTheme="minorEastAsia"/>
                <w:sz w:val="18"/>
                <w:lang w:eastAsia="zh-CN"/>
              </w:rPr>
            </w:pPr>
          </w:p>
          <w:p w14:paraId="74CD1E27" w14:textId="77777777" w:rsidR="00B373FE" w:rsidRPr="0003439C" w:rsidRDefault="00B373FE" w:rsidP="00B373FE">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7C0AC64F"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4466C68D"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5DBE0D2"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2-1: The UL TCI state is taken from the same pool of TCI states as the DL TCI state</w:t>
            </w:r>
          </w:p>
          <w:p w14:paraId="4F4CAAB6"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lastRenderedPageBreak/>
              <w:t>Alt 2-2: The UL TCI state is taken from another pool of TCI states than the DL TCI state</w:t>
            </w:r>
          </w:p>
          <w:p w14:paraId="4B3DDA77"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The resulting beam indication directly refers to the associated source RS(s)</w:t>
            </w:r>
          </w:p>
          <w:p w14:paraId="1EF2D29C"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FFS (RAN1#103-e): Details on extension to intra- and inter-band CA</w:t>
            </w:r>
          </w:p>
          <w:p w14:paraId="64867A2B"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This may be related to issue 5 as well as other reasons for different TCIs such as network flexibility/scheduling</w:t>
            </w:r>
          </w:p>
          <w:p w14:paraId="1609B91D" w14:textId="77777777" w:rsidR="00B373FE" w:rsidRDefault="00B373FE" w:rsidP="00B373FE">
            <w:pPr>
              <w:pStyle w:val="NormalWeb"/>
              <w:snapToGrid w:val="0"/>
              <w:spacing w:before="0" w:after="0"/>
              <w:jc w:val="both"/>
              <w:rPr>
                <w:rFonts w:eastAsiaTheme="minorEastAsia"/>
                <w:sz w:val="18"/>
                <w:lang w:eastAsia="zh-CN"/>
              </w:rPr>
            </w:pPr>
          </w:p>
          <w:p w14:paraId="4E4D46B3" w14:textId="698F8971" w:rsidR="00B373FE" w:rsidRDefault="004743D6" w:rsidP="004743D6">
            <w:pPr>
              <w:snapToGrid w:val="0"/>
              <w:rPr>
                <w:rFonts w:eastAsia="Malgun Gothic"/>
                <w:sz w:val="18"/>
              </w:rPr>
            </w:pPr>
            <w:r>
              <w:rPr>
                <w:rFonts w:eastAsia="Malgun Gothic"/>
                <w:sz w:val="18"/>
              </w:rPr>
              <w:t>{Mod: Thank you for pointing this out. DL TCI part is now removed</w:t>
            </w:r>
            <w:r w:rsidR="00886511">
              <w:rPr>
                <w:rFonts w:eastAsia="Malgun Gothic"/>
                <w:sz w:val="18"/>
              </w:rPr>
              <w:t xml:space="preserve"> and replaced by a note.</w:t>
            </w:r>
            <w:r>
              <w:rPr>
                <w:rFonts w:eastAsia="Malgun Gothic"/>
                <w:sz w:val="18"/>
              </w:rPr>
              <w:t>}</w:t>
            </w:r>
          </w:p>
        </w:tc>
      </w:tr>
      <w:tr w:rsidR="00A461FC" w14:paraId="4530250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D52C" w14:textId="5309C208" w:rsidR="00A461FC" w:rsidRDefault="00A461FC" w:rsidP="00A461FC">
            <w:pPr>
              <w:snapToGrid w:val="0"/>
              <w:rPr>
                <w:sz w:val="18"/>
                <w:szCs w:val="18"/>
                <w:lang w:eastAsia="zh-CN"/>
              </w:rPr>
            </w:pPr>
            <w:r>
              <w:rPr>
                <w:sz w:val="18"/>
                <w:szCs w:val="18"/>
                <w:lang w:eastAsia="zh-CN"/>
              </w:rPr>
              <w:lastRenderedPageBreak/>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58519" w14:textId="77777777" w:rsidR="00A461FC" w:rsidRDefault="00A461FC" w:rsidP="00A461FC">
            <w:pPr>
              <w:snapToGrid w:val="0"/>
              <w:rPr>
                <w:sz w:val="18"/>
                <w:lang w:eastAsia="zh-CN"/>
              </w:rPr>
            </w:pPr>
            <w:r>
              <w:rPr>
                <w:rFonts w:hint="eastAsia"/>
                <w:sz w:val="18"/>
                <w:lang w:eastAsia="zh-CN"/>
              </w:rPr>
              <w:t>W</w:t>
            </w:r>
            <w:r>
              <w:rPr>
                <w:sz w:val="18"/>
                <w:lang w:eastAsia="zh-CN"/>
              </w:rPr>
              <w:t>e support the two proposals in principle.</w:t>
            </w:r>
          </w:p>
          <w:p w14:paraId="29AFE1E8" w14:textId="77777777" w:rsidR="00A461FC" w:rsidRDefault="00A461FC" w:rsidP="00A461FC">
            <w:pPr>
              <w:snapToGrid w:val="0"/>
              <w:rPr>
                <w:sz w:val="18"/>
                <w:lang w:eastAsia="zh-CN"/>
              </w:rPr>
            </w:pPr>
            <w:r>
              <w:rPr>
                <w:rFonts w:hint="eastAsia"/>
                <w:sz w:val="18"/>
                <w:lang w:eastAsia="zh-CN"/>
              </w:rPr>
              <w:t>O</w:t>
            </w:r>
            <w:r>
              <w:rPr>
                <w:sz w:val="18"/>
                <w:lang w:eastAsia="zh-CN"/>
              </w:rPr>
              <w:t>ne comment: we would like to clarify the active BWP in the draft proposal. In Rel-16, the update in the CC list is applied across all BWP for all CCs. Would the following be applicable to inactive BWP?</w:t>
            </w:r>
          </w:p>
          <w:p w14:paraId="5B7A423E" w14:textId="77777777" w:rsidR="00A461FC" w:rsidRDefault="00A461FC" w:rsidP="00A461FC">
            <w:pPr>
              <w:snapToGrid w:val="0"/>
              <w:rPr>
                <w:sz w:val="18"/>
                <w:lang w:eastAsia="zh-CN"/>
              </w:rPr>
            </w:pPr>
          </w:p>
          <w:p w14:paraId="7C4C30DE" w14:textId="77777777" w:rsidR="00A461FC" w:rsidRPr="00253F96" w:rsidRDefault="00A461FC" w:rsidP="00A461FC">
            <w:pPr>
              <w:numPr>
                <w:ilvl w:val="0"/>
                <w:numId w:val="24"/>
              </w:numPr>
              <w:suppressAutoHyphens/>
              <w:autoSpaceDN w:val="0"/>
              <w:snapToGrid w:val="0"/>
              <w:jc w:val="both"/>
              <w:textAlignment w:val="baseline"/>
              <w:rPr>
                <w:sz w:val="18"/>
                <w:lang w:eastAsia="zh-CN"/>
              </w:rPr>
            </w:pPr>
            <w:r w:rsidRPr="00253F96">
              <w:rPr>
                <w:color w:val="FF0000"/>
                <w:sz w:val="18"/>
                <w:lang w:eastAsia="zh-CN"/>
              </w:rPr>
              <w:t>[For each applied active BWP per CC,]</w:t>
            </w:r>
            <w:r>
              <w:rPr>
                <w:sz w:val="18"/>
                <w:lang w:eastAsia="zh-CN"/>
              </w:rPr>
              <w:t xml:space="preserve"> </w:t>
            </w:r>
            <w:r w:rsidRPr="00253F96">
              <w:rPr>
                <w:sz w:val="18"/>
                <w:lang w:eastAsia="zh-CN"/>
              </w:rPr>
              <w:t>UE uses the corresponding BWP ID + CC ID + QCL TypeA RS source ID to locate the corresponding QCL Type-A source RS</w:t>
            </w:r>
          </w:p>
          <w:p w14:paraId="4DC2CC9B" w14:textId="77777777" w:rsidR="00A461FC" w:rsidRDefault="00A461FC" w:rsidP="00A461FC">
            <w:pPr>
              <w:snapToGrid w:val="0"/>
              <w:rPr>
                <w:sz w:val="18"/>
                <w:lang w:eastAsia="zh-CN"/>
              </w:rPr>
            </w:pPr>
          </w:p>
        </w:tc>
      </w:tr>
      <w:tr w:rsidR="00342A64" w14:paraId="4955C09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BA661" w14:textId="79CA7EE0" w:rsidR="00342A64" w:rsidRDefault="00342A64"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E953C" w14:textId="65F92721" w:rsidR="00342A64" w:rsidRDefault="00342A64" w:rsidP="00342A64">
            <w:pPr>
              <w:snapToGrid w:val="0"/>
              <w:rPr>
                <w:rFonts w:eastAsia="Malgun Gothic"/>
                <w:sz w:val="18"/>
              </w:rPr>
            </w:pPr>
            <w:r>
              <w:rPr>
                <w:rFonts w:eastAsia="Malgun Gothic"/>
                <w:sz w:val="18"/>
              </w:rPr>
              <w:t xml:space="preserve">For proposal 1.1, </w:t>
            </w:r>
            <w:r w:rsidR="007337F5">
              <w:rPr>
                <w:rFonts w:eastAsia="Malgun Gothic"/>
                <w:sz w:val="18"/>
              </w:rPr>
              <w:t xml:space="preserve">we support it. And </w:t>
            </w:r>
            <w:r>
              <w:rPr>
                <w:rFonts w:eastAsia="Malgun Gothic"/>
                <w:sz w:val="18"/>
              </w:rPr>
              <w:t>we want to clarify the “</w:t>
            </w:r>
            <w:r>
              <w:rPr>
                <w:rFonts w:eastAsia="Batang"/>
                <w:sz w:val="20"/>
                <w:szCs w:val="20"/>
                <w:lang w:val="en-GB" w:eastAsia="zh-CN"/>
              </w:rPr>
              <w:t>DL QCL reference</w:t>
            </w:r>
            <w:r>
              <w:rPr>
                <w:rFonts w:eastAsia="Malgun Gothic"/>
                <w:sz w:val="18"/>
              </w:rPr>
              <w:t>” in the main bullet, is it DL QCL reference for Type A or Type A&amp;Type D? Can we add the Type into the main bullet for clarification?</w:t>
            </w:r>
          </w:p>
          <w:p w14:paraId="5C7FE454" w14:textId="77777777" w:rsidR="00342A64" w:rsidRDefault="00342A64" w:rsidP="00342A64">
            <w:pPr>
              <w:snapToGrid w:val="0"/>
              <w:rPr>
                <w:rFonts w:eastAsia="Malgun Gothic"/>
                <w:sz w:val="18"/>
              </w:rPr>
            </w:pPr>
          </w:p>
          <w:p w14:paraId="316759EF" w14:textId="77777777" w:rsidR="00342A64" w:rsidRDefault="00342A64" w:rsidP="00342A64">
            <w:pPr>
              <w:snapToGrid w:val="0"/>
              <w:rPr>
                <w:rFonts w:eastAsia="Malgun Gothic"/>
                <w:sz w:val="18"/>
              </w:rPr>
            </w:pPr>
          </w:p>
          <w:p w14:paraId="337C87D6" w14:textId="6FA63F22" w:rsidR="00342A64" w:rsidRDefault="00342A64" w:rsidP="00342A64">
            <w:pPr>
              <w:snapToGrid w:val="0"/>
              <w:rPr>
                <w:sz w:val="18"/>
                <w:lang w:eastAsia="zh-CN"/>
              </w:rPr>
            </w:pPr>
            <w:r>
              <w:rPr>
                <w:sz w:val="18"/>
                <w:lang w:eastAsia="zh-CN"/>
              </w:rPr>
              <w:t>F</w:t>
            </w:r>
            <w:r>
              <w:rPr>
                <w:rFonts w:hint="eastAsia"/>
                <w:sz w:val="18"/>
                <w:lang w:eastAsia="zh-CN"/>
              </w:rPr>
              <w:t xml:space="preserve">or </w:t>
            </w:r>
            <w:r>
              <w:rPr>
                <w:sz w:val="18"/>
                <w:lang w:eastAsia="zh-CN"/>
              </w:rPr>
              <w:t>proposal 1.2, We have a concern on the note, first, we are wondering why SRS for BM can’t be a source RS for DL TCI?  Second, If it can’t be a source for DL TCI, gNB can configure other RS as source RS for each TCI state or configure two RSs into a TCI state.</w:t>
            </w:r>
            <w:r w:rsidR="00314F28">
              <w:rPr>
                <w:sz w:val="18"/>
                <w:lang w:eastAsia="zh-CN"/>
              </w:rPr>
              <w:t xml:space="preserve"> So we suggest to remove the note.</w:t>
            </w:r>
          </w:p>
          <w:p w14:paraId="41AA9CFF" w14:textId="77777777" w:rsidR="00342A64" w:rsidRPr="00342A64" w:rsidRDefault="00342A64" w:rsidP="00A461FC">
            <w:pPr>
              <w:snapToGrid w:val="0"/>
              <w:rPr>
                <w:sz w:val="18"/>
                <w:lang w:eastAsia="zh-CN"/>
              </w:rPr>
            </w:pPr>
          </w:p>
        </w:tc>
      </w:tr>
      <w:tr w:rsidR="00E11337" w14:paraId="5B8830B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0351" w14:textId="2858C2FD"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2612" w14:textId="77777777" w:rsidR="00E11337" w:rsidRDefault="00E11337" w:rsidP="00E11337">
            <w:pPr>
              <w:snapToGrid w:val="0"/>
              <w:rPr>
                <w:sz w:val="18"/>
                <w:lang w:eastAsia="zh-CN"/>
              </w:rPr>
            </w:pPr>
            <w:r>
              <w:rPr>
                <w:rFonts w:hint="eastAsia"/>
                <w:sz w:val="18"/>
                <w:lang w:eastAsia="zh-CN"/>
              </w:rPr>
              <w:t>Su</w:t>
            </w:r>
            <w:r>
              <w:rPr>
                <w:sz w:val="18"/>
                <w:lang w:eastAsia="zh-CN"/>
              </w:rPr>
              <w:t>pport Proposal 1.1. Firstly we share the same views with MediaTek that this proposal is NOT to preclude NW to configure TCI state pool per CC. If Ericsson still prefer to configure TCI state pool per CC for flexibility, this function is still open as what we did in Rel-16. But, to be honest, it is difficult for me to imagine why we need to have different TCI state pool in RRC across CC, under the unified TCI state framework. I am not sure whether the following wording can make opponent companies a little bit comfortable, i.e., not preclude NW to configure TCI state pool per CC.</w:t>
            </w:r>
          </w:p>
          <w:p w14:paraId="74EA6949" w14:textId="77777777" w:rsidR="00E11337" w:rsidRDefault="00E11337" w:rsidP="00E11337">
            <w:pPr>
              <w:snapToGrid w:val="0"/>
              <w:rPr>
                <w:sz w:val="18"/>
                <w:lang w:eastAsia="zh-CN"/>
              </w:rPr>
            </w:pPr>
          </w:p>
          <w:p w14:paraId="5FD61353" w14:textId="77777777" w:rsidR="00E11337" w:rsidRPr="00523282" w:rsidRDefault="00E11337" w:rsidP="00E11337">
            <w:pPr>
              <w:pStyle w:val="NormalWeb"/>
              <w:snapToGrid w:val="0"/>
              <w:spacing w:before="0" w:after="0"/>
              <w:jc w:val="both"/>
              <w:rPr>
                <w:sz w:val="18"/>
                <w:szCs w:val="18"/>
              </w:rPr>
            </w:pPr>
            <w:r w:rsidRPr="00523282">
              <w:rPr>
                <w:sz w:val="18"/>
                <w:szCs w:val="18"/>
                <w:lang w:eastAsia="zh-CN"/>
              </w:rPr>
              <w:t xml:space="preserve">  </w:t>
            </w:r>
            <w:r w:rsidRPr="00523282">
              <w:rPr>
                <w:rStyle w:val="Strong"/>
                <w:sz w:val="18"/>
                <w:szCs w:val="18"/>
                <w:u w:val="single"/>
              </w:rPr>
              <w:t>Proposal 1.1</w:t>
            </w:r>
            <w:r w:rsidRPr="00523282">
              <w:rPr>
                <w:sz w:val="18"/>
                <w:szCs w:val="18"/>
              </w:rPr>
              <w:t>: On Rel.17 unified TCI framework, support the following TCI state pool design for carrier aggregation (CA):</w:t>
            </w:r>
          </w:p>
          <w:p w14:paraId="32B03018" w14:textId="77777777" w:rsidR="00E11337" w:rsidRPr="00523282" w:rsidRDefault="00E11337" w:rsidP="00E11337">
            <w:pPr>
              <w:numPr>
                <w:ilvl w:val="0"/>
                <w:numId w:val="24"/>
              </w:numPr>
              <w:suppressAutoHyphens/>
              <w:autoSpaceDN w:val="0"/>
              <w:snapToGrid w:val="0"/>
              <w:jc w:val="both"/>
              <w:textAlignment w:val="baseline"/>
              <w:rPr>
                <w:sz w:val="18"/>
                <w:szCs w:val="18"/>
              </w:rPr>
            </w:pPr>
            <w:r w:rsidRPr="00523282">
              <w:rPr>
                <w:rFonts w:eastAsia="Batang"/>
                <w:sz w:val="18"/>
                <w:szCs w:val="18"/>
                <w:lang w:val="en-GB" w:eastAsia="zh-CN"/>
              </w:rPr>
              <w:t>A single/shared RRC TCI state pool for the set of configured CCs for DL QCL reference and UL TX spatial reference</w:t>
            </w:r>
          </w:p>
          <w:p w14:paraId="2C31D380" w14:textId="4E125602" w:rsidR="00E11337" w:rsidRPr="003B0BBC" w:rsidRDefault="00E11337" w:rsidP="00E11337">
            <w:pPr>
              <w:numPr>
                <w:ilvl w:val="1"/>
                <w:numId w:val="24"/>
              </w:numPr>
              <w:suppressAutoHyphens/>
              <w:autoSpaceDN w:val="0"/>
              <w:snapToGrid w:val="0"/>
              <w:jc w:val="both"/>
              <w:textAlignment w:val="baseline"/>
              <w:rPr>
                <w:sz w:val="18"/>
                <w:szCs w:val="18"/>
              </w:rPr>
            </w:pPr>
            <w:r w:rsidRPr="00523282">
              <w:rPr>
                <w:rFonts w:eastAsia="Batang"/>
                <w:sz w:val="18"/>
                <w:szCs w:val="18"/>
                <w:shd w:val="clear" w:color="auto" w:fill="FFFFFF"/>
                <w:lang w:val="en-GB"/>
              </w:rPr>
              <w:t xml:space="preserve">For QCL Type-A, a CC ID for QCL-Type A source RS </w:t>
            </w:r>
            <w:r>
              <w:rPr>
                <w:rFonts w:eastAsia="Batang"/>
                <w:sz w:val="18"/>
                <w:szCs w:val="18"/>
                <w:shd w:val="clear" w:color="auto" w:fill="FFFFFF"/>
                <w:lang w:val="en-GB"/>
              </w:rPr>
              <w:t>can be</w:t>
            </w:r>
            <w:r w:rsidRPr="00523282">
              <w:rPr>
                <w:rFonts w:eastAsia="Batang"/>
                <w:sz w:val="18"/>
                <w:szCs w:val="18"/>
                <w:shd w:val="clear" w:color="auto" w:fill="FFFFFF"/>
                <w:lang w:val="en-GB"/>
              </w:rPr>
              <w:t xml:space="preserve"> absent in a TCI state. </w:t>
            </w:r>
          </w:p>
          <w:p w14:paraId="0E8B939E" w14:textId="307A574E" w:rsidR="00E11337" w:rsidRPr="00523282" w:rsidRDefault="00E11337" w:rsidP="00E11337">
            <w:pPr>
              <w:numPr>
                <w:ilvl w:val="1"/>
                <w:numId w:val="24"/>
              </w:numPr>
              <w:suppressAutoHyphens/>
              <w:autoSpaceDN w:val="0"/>
              <w:snapToGrid w:val="0"/>
              <w:jc w:val="both"/>
              <w:textAlignment w:val="baseline"/>
              <w:rPr>
                <w:sz w:val="18"/>
                <w:szCs w:val="18"/>
              </w:rPr>
            </w:pPr>
            <w:r>
              <w:rPr>
                <w:rFonts w:eastAsia="Batang"/>
                <w:sz w:val="18"/>
                <w:szCs w:val="18"/>
                <w:shd w:val="clear" w:color="auto" w:fill="FFFFFF"/>
                <w:lang w:val="en-GB"/>
              </w:rPr>
              <w:t>When the CC ID for QCL-Type A source RS is absent in the TCI state, t</w:t>
            </w:r>
            <w:r w:rsidRPr="00523282">
              <w:rPr>
                <w:rFonts w:eastAsia="Batang"/>
                <w:sz w:val="18"/>
                <w:szCs w:val="18"/>
                <w:shd w:val="clear" w:color="auto" w:fill="FFFFFF"/>
                <w:lang w:val="en-GB"/>
              </w:rPr>
              <w:t>he CC ID for QCL-Type A source RS is determined according to a target CC of the TCI state and configured with source RS ID</w:t>
            </w:r>
          </w:p>
          <w:p w14:paraId="1BAADE21" w14:textId="77777777" w:rsidR="00E11337" w:rsidRPr="003B0BBC" w:rsidRDefault="00E11337" w:rsidP="003B0BBC">
            <w:pPr>
              <w:numPr>
                <w:ilvl w:val="2"/>
                <w:numId w:val="24"/>
              </w:numPr>
              <w:suppressAutoHyphens/>
              <w:autoSpaceDN w:val="0"/>
              <w:snapToGrid w:val="0"/>
              <w:jc w:val="both"/>
              <w:textAlignment w:val="baseline"/>
              <w:rPr>
                <w:sz w:val="18"/>
                <w:szCs w:val="18"/>
              </w:rPr>
            </w:pPr>
            <w:r w:rsidRPr="00523282">
              <w:rPr>
                <w:rFonts w:eastAsia="Malgun Gothic"/>
                <w:sz w:val="18"/>
                <w:szCs w:val="18"/>
              </w:rPr>
              <w:t>For each applied active BWP per CC, UE uses the corresponding BWP ID + CC ID + QCL TypeA RS source ID to locate the corresponding QCL Type-A source RS</w:t>
            </w:r>
          </w:p>
          <w:p w14:paraId="051867A4" w14:textId="77777777" w:rsidR="00E11337" w:rsidRPr="00523282" w:rsidRDefault="00E11337" w:rsidP="00E11337">
            <w:pPr>
              <w:numPr>
                <w:ilvl w:val="1"/>
                <w:numId w:val="24"/>
              </w:numPr>
              <w:suppressAutoHyphens/>
              <w:autoSpaceDN w:val="0"/>
              <w:snapToGrid w:val="0"/>
              <w:jc w:val="both"/>
              <w:textAlignment w:val="baseline"/>
              <w:rPr>
                <w:sz w:val="18"/>
                <w:szCs w:val="18"/>
              </w:rPr>
            </w:pPr>
            <w:r>
              <w:rPr>
                <w:sz w:val="18"/>
                <w:szCs w:val="18"/>
              </w:rPr>
              <w:t>Note</w:t>
            </w:r>
            <w:r>
              <w:rPr>
                <w:rFonts w:hint="eastAsia"/>
                <w:sz w:val="18"/>
                <w:szCs w:val="18"/>
                <w:lang w:eastAsia="zh-CN"/>
              </w:rPr>
              <w:t>:</w:t>
            </w:r>
            <w:r>
              <w:rPr>
                <w:sz w:val="18"/>
                <w:szCs w:val="18"/>
                <w:lang w:eastAsia="zh-CN"/>
              </w:rPr>
              <w:t xml:space="preserve"> When </w:t>
            </w:r>
            <w:r w:rsidRPr="00523282">
              <w:rPr>
                <w:sz w:val="18"/>
                <w:szCs w:val="18"/>
                <w:lang w:eastAsia="zh-CN"/>
              </w:rPr>
              <w:t>RRC TCI state pool is configured per individual CC</w:t>
            </w:r>
            <w:r>
              <w:rPr>
                <w:sz w:val="18"/>
                <w:szCs w:val="18"/>
                <w:lang w:eastAsia="zh-CN"/>
              </w:rPr>
              <w:t xml:space="preserve">, </w:t>
            </w:r>
            <w:r>
              <w:rPr>
                <w:sz w:val="18"/>
                <w:szCs w:val="18"/>
              </w:rPr>
              <w:t>reuse Rel-16 cross-CC simultaneous TCI state ID update.</w:t>
            </w:r>
          </w:p>
          <w:p w14:paraId="144CB547" w14:textId="77777777" w:rsidR="00E11337" w:rsidRPr="00523282" w:rsidRDefault="00E11337" w:rsidP="00E11337">
            <w:pPr>
              <w:numPr>
                <w:ilvl w:val="0"/>
                <w:numId w:val="24"/>
              </w:numPr>
              <w:suppressAutoHyphens/>
              <w:autoSpaceDN w:val="0"/>
              <w:snapToGrid w:val="0"/>
              <w:jc w:val="both"/>
              <w:textAlignment w:val="baseline"/>
              <w:rPr>
                <w:rFonts w:eastAsia="Batang"/>
                <w:sz w:val="18"/>
                <w:szCs w:val="18"/>
                <w:lang w:val="en-GB"/>
              </w:rPr>
            </w:pPr>
            <w:r w:rsidRPr="00523282">
              <w:rPr>
                <w:rFonts w:eastAsia="Batang"/>
                <w:sz w:val="18"/>
                <w:szCs w:val="18"/>
                <w:lang w:val="en-GB"/>
              </w:rPr>
              <w:t>FFS: Whether it is possible that a single TCI state in the pool includes all source RSs from different CCs</w:t>
            </w:r>
          </w:p>
          <w:p w14:paraId="5DD32F32" w14:textId="77777777" w:rsidR="00E11337" w:rsidRDefault="00E11337" w:rsidP="00E11337">
            <w:pPr>
              <w:snapToGrid w:val="0"/>
              <w:spacing w:before="120"/>
              <w:rPr>
                <w:sz w:val="18"/>
                <w:lang w:val="en-GB" w:eastAsia="zh-CN"/>
              </w:rPr>
            </w:pPr>
            <w:r>
              <w:rPr>
                <w:sz w:val="18"/>
                <w:lang w:val="en-GB" w:eastAsia="zh-CN"/>
              </w:rPr>
              <w:t>Regarding PL and TA issues, we do not identify any issues (like QCL-TypeD, those parameter can be applied across CC). If possible, could any companies clarify the potential issues in their mind?</w:t>
            </w:r>
          </w:p>
          <w:p w14:paraId="09C6792B" w14:textId="77777777" w:rsidR="00E11337" w:rsidRDefault="00E11337" w:rsidP="00E11337">
            <w:pPr>
              <w:snapToGrid w:val="0"/>
              <w:rPr>
                <w:sz w:val="18"/>
                <w:lang w:val="en-GB" w:eastAsia="zh-CN"/>
              </w:rPr>
            </w:pPr>
          </w:p>
          <w:p w14:paraId="1E231E98" w14:textId="77777777" w:rsidR="00E11337" w:rsidRDefault="00E11337" w:rsidP="00E11337">
            <w:pPr>
              <w:snapToGrid w:val="0"/>
              <w:rPr>
                <w:sz w:val="18"/>
                <w:lang w:val="en-GB" w:eastAsia="zh-CN"/>
              </w:rPr>
            </w:pPr>
            <w:r>
              <w:rPr>
                <w:rFonts w:hint="eastAsia"/>
                <w:sz w:val="18"/>
                <w:lang w:eastAsia="zh-CN"/>
              </w:rPr>
              <w:t>Su</w:t>
            </w:r>
            <w:r>
              <w:rPr>
                <w:sz w:val="18"/>
                <w:lang w:eastAsia="zh-CN"/>
              </w:rPr>
              <w:t xml:space="preserve">pport Proposal 1.2. </w:t>
            </w:r>
            <w:r>
              <w:rPr>
                <w:sz w:val="18"/>
                <w:lang w:val="en-GB" w:eastAsia="zh-CN"/>
              </w:rPr>
              <w:t xml:space="preserve"> Specifically, in our views, </w:t>
            </w:r>
            <w:r w:rsidRPr="002513B1">
              <w:rPr>
                <w:sz w:val="18"/>
                <w:lang w:val="en-GB" w:eastAsia="zh-CN"/>
              </w:rPr>
              <w:t>DL/UL TCI shares the same TCI state pool as joint DL/UL TCI</w:t>
            </w:r>
            <w:r>
              <w:rPr>
                <w:sz w:val="18"/>
                <w:lang w:val="en-GB" w:eastAsia="zh-CN"/>
              </w:rPr>
              <w:t>. We do not see any technical reason why we can not use a common pool. Striving a unified solution is our first preference.</w:t>
            </w:r>
          </w:p>
          <w:p w14:paraId="44597AFF" w14:textId="3ACF1CD4" w:rsidR="00E11337" w:rsidRDefault="00E11337" w:rsidP="00E11337">
            <w:pPr>
              <w:pStyle w:val="ListParagraph"/>
              <w:numPr>
                <w:ilvl w:val="0"/>
                <w:numId w:val="28"/>
              </w:numPr>
              <w:snapToGrid w:val="0"/>
              <w:rPr>
                <w:sz w:val="18"/>
                <w:szCs w:val="18"/>
                <w:lang w:val="en-GB" w:eastAsia="ko-KR"/>
              </w:rPr>
            </w:pPr>
            <w:r>
              <w:rPr>
                <w:sz w:val="18"/>
                <w:lang w:val="en-GB" w:eastAsia="zh-CN"/>
              </w:rPr>
              <w:t>For UL TCI state</w:t>
            </w:r>
            <w:r w:rsidRPr="002513B1">
              <w:rPr>
                <w:sz w:val="18"/>
                <w:lang w:val="en-GB" w:eastAsia="zh-CN"/>
              </w:rPr>
              <w:t>, i</w:t>
            </w:r>
            <w:r w:rsidRPr="002513B1">
              <w:rPr>
                <w:sz w:val="18"/>
                <w:szCs w:val="18"/>
                <w:lang w:val="en-GB"/>
              </w:rPr>
              <w:t xml:space="preserve">ntroducing SRS for BM into </w:t>
            </w:r>
            <w:r>
              <w:rPr>
                <w:sz w:val="18"/>
                <w:szCs w:val="18"/>
                <w:lang w:val="en-GB"/>
              </w:rPr>
              <w:t xml:space="preserve">UL </w:t>
            </w:r>
            <w:r w:rsidRPr="002513B1">
              <w:rPr>
                <w:sz w:val="18"/>
                <w:szCs w:val="18"/>
                <w:lang w:val="en-GB"/>
              </w:rPr>
              <w:t>TCI state is a natural solution for handling this imbalance issue</w:t>
            </w:r>
            <w:r>
              <w:rPr>
                <w:sz w:val="18"/>
                <w:szCs w:val="18"/>
                <w:lang w:val="en-GB"/>
              </w:rPr>
              <w:t xml:space="preserve"> as Xiaomi mentioned</w:t>
            </w:r>
            <w:r w:rsidRPr="002513B1">
              <w:rPr>
                <w:sz w:val="18"/>
                <w:szCs w:val="18"/>
                <w:lang w:val="en-GB"/>
              </w:rPr>
              <w:t>.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5D5D335C" w14:textId="37D050F1" w:rsidR="00E11337" w:rsidRDefault="00E11337" w:rsidP="00E11337">
            <w:pPr>
              <w:pStyle w:val="ListParagraph"/>
              <w:numPr>
                <w:ilvl w:val="0"/>
                <w:numId w:val="28"/>
              </w:numPr>
              <w:snapToGrid w:val="0"/>
              <w:rPr>
                <w:rFonts w:eastAsia="Malgun Gothic"/>
                <w:sz w:val="18"/>
              </w:rPr>
            </w:pPr>
            <w:r>
              <w:rPr>
                <w:sz w:val="18"/>
                <w:szCs w:val="18"/>
                <w:lang w:val="en-GB" w:eastAsia="ko-KR"/>
              </w:rPr>
              <w:t xml:space="preserve">For DL TCI state, it is clear that we can reuse </w:t>
            </w:r>
            <w:r w:rsidRPr="00262B65">
              <w:rPr>
                <w:sz w:val="18"/>
                <w:szCs w:val="18"/>
                <w:lang w:val="en-GB" w:eastAsia="ko-KR"/>
              </w:rPr>
              <w:t>DL TCI shares the same TCI state pool as joint DL/UL TCI</w:t>
            </w:r>
            <w:r>
              <w:rPr>
                <w:sz w:val="18"/>
                <w:szCs w:val="18"/>
                <w:lang w:val="en-GB" w:eastAsia="ko-KR"/>
              </w:rPr>
              <w:t xml:space="preserve"> (</w:t>
            </w:r>
            <w:r>
              <w:rPr>
                <w:sz w:val="18"/>
                <w:szCs w:val="18"/>
                <w:lang w:val="en-GB"/>
              </w:rPr>
              <w:t>Alt1</w:t>
            </w:r>
            <w:r>
              <w:rPr>
                <w:sz w:val="18"/>
                <w:szCs w:val="18"/>
                <w:lang w:val="en-GB" w:eastAsia="ko-KR"/>
              </w:rPr>
              <w:t>)</w:t>
            </w:r>
          </w:p>
        </w:tc>
      </w:tr>
      <w:tr w:rsidR="00711E21" w14:paraId="3FE7B56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88C9A" w14:textId="0C7A575F" w:rsidR="00711E21" w:rsidRDefault="00711E21" w:rsidP="00E11337">
            <w:pPr>
              <w:snapToGrid w:val="0"/>
              <w:rPr>
                <w:sz w:val="18"/>
                <w:szCs w:val="18"/>
                <w:lang w:eastAsia="zh-CN"/>
              </w:rPr>
            </w:pPr>
            <w:r w:rsidRPr="00711E21">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AF618" w14:textId="77777777" w:rsidR="00711E21" w:rsidRDefault="00711E21" w:rsidP="00E11337">
            <w:pPr>
              <w:snapToGrid w:val="0"/>
              <w:rPr>
                <w:sz w:val="18"/>
                <w:lang w:eastAsia="zh-CN"/>
              </w:rPr>
            </w:pPr>
            <w:r>
              <w:rPr>
                <w:sz w:val="18"/>
                <w:lang w:eastAsia="zh-CN"/>
              </w:rPr>
              <w:t xml:space="preserve">Further input for </w:t>
            </w:r>
            <w:r w:rsidRPr="00711E21">
              <w:rPr>
                <w:rFonts w:hint="eastAsia"/>
                <w:sz w:val="18"/>
                <w:lang w:eastAsia="zh-CN"/>
              </w:rPr>
              <w:t>proposal 1</w:t>
            </w:r>
            <w:r>
              <w:rPr>
                <w:sz w:val="18"/>
                <w:lang w:eastAsia="zh-CN"/>
              </w:rPr>
              <w:t>:</w:t>
            </w:r>
          </w:p>
          <w:p w14:paraId="0257F380" w14:textId="77777777" w:rsidR="00711E21" w:rsidRDefault="00711E21" w:rsidP="00E11337">
            <w:pPr>
              <w:snapToGrid w:val="0"/>
              <w:rPr>
                <w:sz w:val="18"/>
                <w:lang w:eastAsia="zh-CN"/>
              </w:rPr>
            </w:pPr>
          </w:p>
          <w:p w14:paraId="441D6AEF" w14:textId="19D922B8" w:rsidR="00711E21" w:rsidRDefault="00711E21" w:rsidP="00711E21">
            <w:pPr>
              <w:snapToGrid w:val="0"/>
              <w:spacing w:after="240"/>
              <w:rPr>
                <w:sz w:val="18"/>
                <w:lang w:eastAsia="zh-CN"/>
              </w:rPr>
            </w:pPr>
            <w:r>
              <w:rPr>
                <w:sz w:val="18"/>
                <w:lang w:eastAsia="zh-CN"/>
              </w:rPr>
              <w:t>In our view, if a set of CCs are configured for common TCI activation/update, according to previous agreement at least the followings are supported:</w:t>
            </w:r>
          </w:p>
          <w:p w14:paraId="482F7C76" w14:textId="46768908" w:rsidR="00711E21" w:rsidRDefault="00711E21" w:rsidP="00711E21">
            <w:pPr>
              <w:pStyle w:val="ListParagraph"/>
              <w:numPr>
                <w:ilvl w:val="0"/>
                <w:numId w:val="27"/>
              </w:numPr>
              <w:snapToGrid w:val="0"/>
              <w:rPr>
                <w:rFonts w:eastAsiaTheme="minorEastAsia"/>
                <w:sz w:val="18"/>
                <w:lang w:eastAsia="zh-CN"/>
              </w:rPr>
            </w:pPr>
            <w:r>
              <w:rPr>
                <w:rFonts w:eastAsiaTheme="minorEastAsia"/>
                <w:sz w:val="18"/>
                <w:lang w:eastAsia="zh-CN"/>
              </w:rPr>
              <w:lastRenderedPageBreak/>
              <w:t>Support c</w:t>
            </w:r>
            <w:r w:rsidRPr="00711E21">
              <w:rPr>
                <w:rFonts w:eastAsiaTheme="minorEastAsia"/>
                <w:sz w:val="18"/>
                <w:lang w:eastAsia="zh-CN"/>
              </w:rPr>
              <w:t xml:space="preserve">ommon TCI state ID </w:t>
            </w:r>
            <w:r>
              <w:rPr>
                <w:rFonts w:eastAsiaTheme="minorEastAsia"/>
                <w:sz w:val="18"/>
                <w:lang w:eastAsia="zh-CN"/>
              </w:rPr>
              <w:t>activation</w:t>
            </w:r>
            <w:r w:rsidRPr="00711E21">
              <w:rPr>
                <w:rFonts w:eastAsiaTheme="minorEastAsia"/>
                <w:sz w:val="18"/>
                <w:lang w:eastAsia="zh-CN"/>
              </w:rPr>
              <w:t xml:space="preserve"> across </w:t>
            </w:r>
            <w:r>
              <w:rPr>
                <w:rFonts w:eastAsiaTheme="minorEastAsia"/>
                <w:sz w:val="18"/>
                <w:lang w:eastAsia="zh-CN"/>
              </w:rPr>
              <w:t>the</w:t>
            </w:r>
            <w:r w:rsidRPr="00711E21">
              <w:rPr>
                <w:rFonts w:eastAsiaTheme="minorEastAsia"/>
                <w:sz w:val="18"/>
                <w:lang w:eastAsia="zh-CN"/>
              </w:rPr>
              <w:t xml:space="preserve"> set of configured CCs</w:t>
            </w:r>
          </w:p>
          <w:p w14:paraId="424B0FCD" w14:textId="4C3B13CC" w:rsidR="00711E21" w:rsidRPr="00711E21" w:rsidRDefault="00982991" w:rsidP="00711E21">
            <w:pPr>
              <w:pStyle w:val="ListParagraph"/>
              <w:numPr>
                <w:ilvl w:val="0"/>
                <w:numId w:val="27"/>
              </w:numPr>
              <w:rPr>
                <w:rFonts w:eastAsiaTheme="minorEastAsia"/>
                <w:sz w:val="18"/>
                <w:lang w:eastAsia="zh-CN"/>
              </w:rPr>
            </w:pPr>
            <w:r>
              <w:rPr>
                <w:rFonts w:eastAsiaTheme="minorEastAsia"/>
                <w:sz w:val="18"/>
                <w:lang w:eastAsia="zh-CN"/>
              </w:rPr>
              <w:t>Support c</w:t>
            </w:r>
            <w:r w:rsidR="00711E21" w:rsidRPr="00711E21">
              <w:rPr>
                <w:rFonts w:eastAsiaTheme="minorEastAsia"/>
                <w:sz w:val="18"/>
                <w:lang w:eastAsia="zh-CN"/>
              </w:rPr>
              <w:t xml:space="preserve">ommon TCI state ID update across </w:t>
            </w:r>
            <w:r w:rsidR="00711E21">
              <w:rPr>
                <w:rFonts w:eastAsiaTheme="minorEastAsia"/>
                <w:sz w:val="18"/>
                <w:lang w:eastAsia="zh-CN"/>
              </w:rPr>
              <w:t>the</w:t>
            </w:r>
            <w:r w:rsidR="00711E21" w:rsidRPr="00711E21">
              <w:rPr>
                <w:rFonts w:eastAsiaTheme="minorEastAsia"/>
                <w:sz w:val="18"/>
                <w:lang w:eastAsia="zh-CN"/>
              </w:rPr>
              <w:t xml:space="preserve"> set of configured CCs</w:t>
            </w:r>
          </w:p>
          <w:p w14:paraId="18855021" w14:textId="5155844D" w:rsidR="00711E21" w:rsidRDefault="00982991" w:rsidP="00711E21">
            <w:pPr>
              <w:pStyle w:val="ListParagraph"/>
              <w:numPr>
                <w:ilvl w:val="0"/>
                <w:numId w:val="27"/>
              </w:numPr>
              <w:snapToGrid w:val="0"/>
              <w:rPr>
                <w:rFonts w:eastAsiaTheme="minorEastAsia"/>
                <w:sz w:val="18"/>
                <w:lang w:eastAsia="zh-CN"/>
              </w:rPr>
            </w:pPr>
            <w:r>
              <w:rPr>
                <w:rFonts w:ascii="PMingLiU" w:eastAsia="PMingLiU" w:hAnsi="PMingLiU" w:hint="eastAsia"/>
                <w:sz w:val="18"/>
                <w:lang w:eastAsia="zh-TW"/>
              </w:rPr>
              <w:t>C</w:t>
            </w:r>
            <w:r w:rsidR="00711E21" w:rsidRPr="00711E21">
              <w:rPr>
                <w:rFonts w:eastAsiaTheme="minorEastAsia"/>
                <w:sz w:val="18"/>
                <w:lang w:eastAsia="zh-CN"/>
              </w:rPr>
              <w:t>ommon TCI state</w:t>
            </w:r>
            <w:r w:rsidR="00711E21">
              <w:rPr>
                <w:rFonts w:eastAsiaTheme="minorEastAsia"/>
                <w:sz w:val="18"/>
                <w:lang w:eastAsia="zh-CN"/>
              </w:rPr>
              <w:t xml:space="preserve"> ID implies that a same</w:t>
            </w:r>
            <w:r w:rsidR="00711E21" w:rsidRPr="00711E21">
              <w:rPr>
                <w:rFonts w:eastAsiaTheme="minorEastAsia"/>
                <w:sz w:val="18"/>
                <w:lang w:eastAsia="zh-CN"/>
              </w:rPr>
              <w:t xml:space="preserve"> RS is used to provide QCL Type-D indication and to determine UL TX spatial filter across the set of configured CCs</w:t>
            </w:r>
          </w:p>
          <w:p w14:paraId="416D605A" w14:textId="5D028530" w:rsidR="00711E21" w:rsidRDefault="00711E21" w:rsidP="00711E21">
            <w:pPr>
              <w:snapToGrid w:val="0"/>
              <w:rPr>
                <w:sz w:val="18"/>
                <w:lang w:eastAsia="zh-CN"/>
              </w:rPr>
            </w:pPr>
            <w:r>
              <w:rPr>
                <w:sz w:val="18"/>
                <w:lang w:eastAsia="zh-CN"/>
              </w:rPr>
              <w:t xml:space="preserve">Now, </w:t>
            </w:r>
            <w:r w:rsidRPr="00711E21">
              <w:rPr>
                <w:sz w:val="18"/>
                <w:lang w:eastAsia="zh-CN"/>
              </w:rPr>
              <w:t>Proposal 1.1</w:t>
            </w:r>
            <w:r w:rsidR="00982991">
              <w:rPr>
                <w:sz w:val="18"/>
                <w:lang w:eastAsia="zh-CN"/>
              </w:rPr>
              <w:t xml:space="preserve"> further specifies “the RS ID” of TypeA source RS in each CC in the CC group should be the same. We don't see why this proposal </w:t>
            </w:r>
            <w:r w:rsidR="00982991" w:rsidRPr="00982991">
              <w:rPr>
                <w:sz w:val="18"/>
                <w:lang w:eastAsia="zh-CN"/>
              </w:rPr>
              <w:t>would mean a tougher restriction.</w:t>
            </w:r>
            <w:r w:rsidR="00982991">
              <w:rPr>
                <w:sz w:val="18"/>
                <w:lang w:eastAsia="zh-CN"/>
              </w:rPr>
              <w:t xml:space="preserve"> NW still can pair any RS on each CC as TypeA source with the common TypeD source in each TCI state, as the example shown in bellow. </w:t>
            </w:r>
          </w:p>
          <w:p w14:paraId="439EE2BE" w14:textId="77777777" w:rsidR="00711E21" w:rsidRPr="00711E21" w:rsidRDefault="00711E21" w:rsidP="00711E21">
            <w:pPr>
              <w:snapToGrid w:val="0"/>
              <w:rPr>
                <w:sz w:val="18"/>
                <w:lang w:eastAsia="zh-CN"/>
              </w:rPr>
            </w:pPr>
          </w:p>
          <w:p w14:paraId="2CCBCC93" w14:textId="77777777" w:rsidR="00711E21" w:rsidRDefault="00711E21" w:rsidP="00E11337">
            <w:pPr>
              <w:snapToGrid w:val="0"/>
              <w:rPr>
                <w:rFonts w:ascii="PMingLiU" w:eastAsia="PMingLiU" w:hAnsi="PMingLiU"/>
                <w:sz w:val="18"/>
                <w:lang w:eastAsia="zh-TW"/>
              </w:rPr>
            </w:pPr>
          </w:p>
          <w:p w14:paraId="1CF6B76E" w14:textId="70E83150" w:rsidR="00711E21" w:rsidRDefault="00711E21" w:rsidP="00E11337">
            <w:pPr>
              <w:snapToGrid w:val="0"/>
              <w:rPr>
                <w:sz w:val="18"/>
                <w:lang w:eastAsia="zh-CN"/>
              </w:rPr>
            </w:pPr>
            <w:r>
              <w:rPr>
                <w:rFonts w:hint="eastAsia"/>
                <w:noProof/>
                <w:sz w:val="18"/>
              </w:rPr>
              <w:drawing>
                <wp:inline distT="0" distB="0" distL="0" distR="0" wp14:anchorId="16B8B750" wp14:editId="1594A3AD">
                  <wp:extent cx="3918827" cy="26003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24007" cy="2603762"/>
                          </a:xfrm>
                          <a:prstGeom prst="rect">
                            <a:avLst/>
                          </a:prstGeom>
                        </pic:spPr>
                      </pic:pic>
                    </a:graphicData>
                  </a:graphic>
                </wp:inline>
              </w:drawing>
            </w:r>
          </w:p>
        </w:tc>
      </w:tr>
      <w:tr w:rsidR="00273D6F" w:rsidRPr="006652C3" w14:paraId="4C3DFE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C7A" w14:textId="5C9F1280" w:rsidR="00273D6F" w:rsidRPr="00711E21" w:rsidRDefault="00273D6F" w:rsidP="00E11337">
            <w:pPr>
              <w:snapToGrid w:val="0"/>
              <w:rPr>
                <w:sz w:val="18"/>
                <w:szCs w:val="18"/>
                <w:lang w:eastAsia="zh-CN"/>
              </w:rPr>
            </w:pPr>
            <w:r>
              <w:rPr>
                <w:rFonts w:hint="eastAsia"/>
                <w:sz w:val="18"/>
                <w:szCs w:val="18"/>
                <w:lang w:eastAsia="zh-CN"/>
              </w:rPr>
              <w:lastRenderedPageBreak/>
              <w:t>H</w:t>
            </w:r>
            <w:r>
              <w:rPr>
                <w:sz w:val="18"/>
                <w:szCs w:val="18"/>
                <w:lang w:eastAsia="zh-CN"/>
              </w:rPr>
              <w:t>uawei, HiSilicon (2</w:t>
            </w:r>
            <w:r w:rsidRPr="00273D6F">
              <w:rPr>
                <w:sz w:val="18"/>
                <w:szCs w:val="18"/>
                <w:vertAlign w:val="superscript"/>
                <w:lang w:eastAsia="zh-CN"/>
              </w:rPr>
              <w:t>nd</w:t>
            </w:r>
            <w:r>
              <w:rPr>
                <w:sz w:val="18"/>
                <w:szCs w:val="18"/>
                <w:lang w:eastAsia="zh-CN"/>
              </w:rPr>
              <w:t xml:space="preserve"> batch)</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B184" w14:textId="2F7494D3" w:rsidR="00273D6F" w:rsidRDefault="00273D6F" w:rsidP="00517343">
            <w:pPr>
              <w:snapToGrid w:val="0"/>
              <w:rPr>
                <w:sz w:val="18"/>
                <w:lang w:eastAsia="zh-CN"/>
              </w:rPr>
            </w:pPr>
            <w:r>
              <w:rPr>
                <w:sz w:val="18"/>
                <w:lang w:eastAsia="zh-CN"/>
              </w:rPr>
              <w:t>Just to respond to ZTE’s question</w:t>
            </w:r>
            <w:r w:rsidR="007D369E">
              <w:rPr>
                <w:sz w:val="18"/>
                <w:lang w:eastAsia="zh-CN"/>
              </w:rPr>
              <w:t xml:space="preserve"> on potential impacts on uplink power/timing control</w:t>
            </w:r>
            <w:r>
              <w:rPr>
                <w:sz w:val="18"/>
                <w:lang w:eastAsia="zh-CN"/>
              </w:rPr>
              <w:t xml:space="preserve">: One example is, </w:t>
            </w:r>
            <w:r w:rsidR="007D369E">
              <w:rPr>
                <w:sz w:val="18"/>
                <w:lang w:eastAsia="zh-CN"/>
              </w:rPr>
              <w:t xml:space="preserve">currently </w:t>
            </w:r>
            <w:r>
              <w:rPr>
                <w:sz w:val="18"/>
                <w:lang w:eastAsia="zh-CN"/>
              </w:rPr>
              <w:t>the</w:t>
            </w:r>
            <w:r w:rsidR="007D369E">
              <w:rPr>
                <w:sz w:val="18"/>
                <w:lang w:eastAsia="zh-CN"/>
              </w:rPr>
              <w:t xml:space="preserve"> </w:t>
            </w:r>
            <w:r>
              <w:rPr>
                <w:sz w:val="18"/>
                <w:lang w:eastAsia="zh-CN"/>
              </w:rPr>
              <w:t>maximum number of maintained PL</w:t>
            </w:r>
            <w:r>
              <w:rPr>
                <w:rFonts w:hint="eastAsia"/>
                <w:sz w:val="18"/>
                <w:lang w:eastAsia="zh-CN"/>
              </w:rPr>
              <w:t>-</w:t>
            </w:r>
            <w:r>
              <w:rPr>
                <w:sz w:val="18"/>
                <w:lang w:eastAsia="zh-CN"/>
              </w:rPr>
              <w:t xml:space="preserve">RS </w:t>
            </w:r>
            <w:r w:rsidR="007D369E">
              <w:rPr>
                <w:sz w:val="18"/>
                <w:lang w:eastAsia="zh-CN"/>
              </w:rPr>
              <w:t xml:space="preserve">estimates </w:t>
            </w:r>
            <w:r>
              <w:rPr>
                <w:sz w:val="18"/>
                <w:lang w:eastAsia="zh-CN"/>
              </w:rPr>
              <w:t xml:space="preserve">per </w:t>
            </w:r>
            <w:r w:rsidR="007D369E">
              <w:rPr>
                <w:sz w:val="18"/>
                <w:lang w:eastAsia="zh-CN"/>
              </w:rPr>
              <w:t>serving cell</w:t>
            </w:r>
            <w:r>
              <w:rPr>
                <w:sz w:val="18"/>
                <w:lang w:eastAsia="zh-CN"/>
              </w:rPr>
              <w:t xml:space="preserve"> is </w:t>
            </w:r>
            <w:r w:rsidR="007D369E">
              <w:rPr>
                <w:sz w:val="18"/>
                <w:lang w:eastAsia="zh-CN"/>
              </w:rPr>
              <w:t>up to 4. If a single/shared pool for UL TCI is used for multiple CCs, does this imply that the maximum number of maintained PL-RS estimate</w:t>
            </w:r>
            <w:r w:rsidR="00517343">
              <w:rPr>
                <w:sz w:val="18"/>
                <w:lang w:eastAsia="zh-CN"/>
              </w:rPr>
              <w:t>s</w:t>
            </w:r>
            <w:r w:rsidR="007D369E">
              <w:rPr>
                <w:sz w:val="18"/>
                <w:lang w:eastAsia="zh-CN"/>
              </w:rPr>
              <w:t xml:space="preserve"> is multiplied by the number of involved CCs, or it is still up to 4? It would also be necessary to check into </w:t>
            </w:r>
            <w:r w:rsidR="006652C3">
              <w:rPr>
                <w:sz w:val="18"/>
                <w:lang w:eastAsia="zh-CN"/>
              </w:rPr>
              <w:t xml:space="preserve">uplink </w:t>
            </w:r>
            <w:r w:rsidR="007D369E">
              <w:rPr>
                <w:sz w:val="18"/>
                <w:lang w:eastAsia="zh-CN"/>
              </w:rPr>
              <w:t xml:space="preserve">timing aspects.  </w:t>
            </w:r>
          </w:p>
          <w:p w14:paraId="34CAF46A" w14:textId="77777777" w:rsidR="006652C3" w:rsidRDefault="006652C3" w:rsidP="00517343">
            <w:pPr>
              <w:snapToGrid w:val="0"/>
              <w:rPr>
                <w:sz w:val="18"/>
                <w:lang w:eastAsia="zh-CN"/>
              </w:rPr>
            </w:pPr>
          </w:p>
          <w:p w14:paraId="7C188B96" w14:textId="77777777" w:rsidR="006652C3" w:rsidRDefault="006652C3" w:rsidP="00517343">
            <w:pPr>
              <w:snapToGrid w:val="0"/>
              <w:rPr>
                <w:sz w:val="18"/>
                <w:lang w:eastAsia="zh-CN"/>
              </w:rPr>
            </w:pPr>
            <w:r>
              <w:rPr>
                <w:sz w:val="18"/>
                <w:lang w:eastAsia="zh-CN"/>
              </w:rPr>
              <w:t xml:space="preserve">One additional question we missed in </w:t>
            </w:r>
            <w:r w:rsidR="00196CC4">
              <w:rPr>
                <w:sz w:val="18"/>
                <w:lang w:eastAsia="zh-CN"/>
              </w:rPr>
              <w:t xml:space="preserve">the </w:t>
            </w:r>
            <w:r>
              <w:rPr>
                <w:sz w:val="18"/>
                <w:lang w:eastAsia="zh-CN"/>
              </w:rPr>
              <w:t>first round is what is the relation between the discussion in Proposal 1.1 (sharing TCI state list for multiple configured/serving CCs) and the discussions in Issue #2 (TCI associated with non-serving cells). Is it correct understanding that in Proposal 1.1, the TCI state list shared among configured/serving CCs may also point to non-serving cells as discussed in Issue #2?</w:t>
            </w:r>
          </w:p>
          <w:p w14:paraId="4B13A8C2" w14:textId="3185E581" w:rsidR="009744ED" w:rsidRDefault="009744ED" w:rsidP="009744ED">
            <w:pPr>
              <w:snapToGrid w:val="0"/>
              <w:rPr>
                <w:sz w:val="18"/>
                <w:lang w:eastAsia="zh-CN"/>
              </w:rPr>
            </w:pPr>
            <w:r>
              <w:rPr>
                <w:sz w:val="18"/>
                <w:lang w:eastAsia="zh-CN"/>
              </w:rPr>
              <w:t>{Mod: Just as other sub-issues in issue 1, this is for intra-cell usage</w:t>
            </w:r>
            <w:r w:rsidR="00992F53">
              <w:rPr>
                <w:sz w:val="18"/>
                <w:lang w:eastAsia="zh-CN"/>
              </w:rPr>
              <w:t>.</w:t>
            </w:r>
            <w:r>
              <w:rPr>
                <w:sz w:val="18"/>
                <w:lang w:eastAsia="zh-CN"/>
              </w:rPr>
              <w:t>}</w:t>
            </w:r>
          </w:p>
        </w:tc>
      </w:tr>
      <w:tr w:rsidR="00E2053E" w:rsidRPr="006652C3" w14:paraId="386BFC7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A9A06" w14:textId="1C3C1E80" w:rsidR="00E2053E" w:rsidRDefault="00E2053E"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F48FE" w14:textId="7D626237" w:rsidR="00E2053E" w:rsidRDefault="00E2053E" w:rsidP="00517343">
            <w:pPr>
              <w:snapToGrid w:val="0"/>
              <w:rPr>
                <w:sz w:val="18"/>
                <w:lang w:val="en-GB" w:eastAsia="zh-CN"/>
              </w:rPr>
            </w:pPr>
            <w:r>
              <w:rPr>
                <w:sz w:val="18"/>
                <w:lang w:val="en-GB" w:eastAsia="zh-CN"/>
              </w:rPr>
              <w:t>Proposal 1.1: For other QCL Types except QCL Type-D, TCI state indication should be based on source RSs in its own cell. For a single/shared RRC TCI state pool, the operation may be possible, but reduces possible number of beams as multiple cells should share TCI states. Given that, we propose to support “a separate RRC TCI state pool for configured CCs” as well as “a single/shared RRC TCI state pool”.</w:t>
            </w:r>
          </w:p>
          <w:p w14:paraId="425EDEA0" w14:textId="77777777" w:rsidR="00E2053E" w:rsidRDefault="00E2053E" w:rsidP="00517343">
            <w:pPr>
              <w:snapToGrid w:val="0"/>
              <w:rPr>
                <w:sz w:val="18"/>
                <w:lang w:val="en-GB" w:eastAsia="zh-CN"/>
              </w:rPr>
            </w:pPr>
          </w:p>
          <w:p w14:paraId="11B188D4" w14:textId="0BCAC7DF" w:rsidR="00E2053E" w:rsidRDefault="00E2053E" w:rsidP="00517343">
            <w:pPr>
              <w:snapToGrid w:val="0"/>
              <w:rPr>
                <w:sz w:val="18"/>
                <w:lang w:val="en-GB" w:eastAsia="zh-CN"/>
              </w:rPr>
            </w:pPr>
            <w:r>
              <w:rPr>
                <w:sz w:val="18"/>
                <w:lang w:val="en-GB" w:eastAsia="zh-CN"/>
              </w:rPr>
              <w:t>Proposal 1.2: We are fine with the proposal.</w:t>
            </w:r>
          </w:p>
          <w:p w14:paraId="50A3D695" w14:textId="18BCB1D7" w:rsidR="00E2053E" w:rsidRPr="00E2053E" w:rsidRDefault="00E2053E" w:rsidP="00517343">
            <w:pPr>
              <w:snapToGrid w:val="0"/>
              <w:rPr>
                <w:sz w:val="18"/>
                <w:lang w:val="en-GB" w:eastAsia="zh-CN"/>
              </w:rPr>
            </w:pPr>
          </w:p>
        </w:tc>
      </w:tr>
      <w:tr w:rsidR="00C71A00" w:rsidRPr="006652C3" w14:paraId="45311F4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4BD83" w14:textId="63DACEF2"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E72A" w14:textId="77777777" w:rsidR="00C71A00" w:rsidRDefault="00C71A00" w:rsidP="00C71A00">
            <w:pPr>
              <w:snapToGrid w:val="0"/>
              <w:rPr>
                <w:rFonts w:eastAsia="Batang"/>
                <w:sz w:val="20"/>
                <w:szCs w:val="20"/>
                <w:lang w:val="en-GB" w:eastAsia="zh-CN"/>
              </w:rPr>
            </w:pPr>
            <w:r>
              <w:rPr>
                <w:rFonts w:eastAsia="Malgun Gothic"/>
                <w:sz w:val="18"/>
              </w:rPr>
              <w:t>Support proposal 1.1. As mentioned by MediaTek and ZTE, Opt-2 is a subset of Opt-1, when “</w:t>
            </w:r>
            <w:r w:rsidRPr="009E4223">
              <w:rPr>
                <w:rFonts w:eastAsia="Batang"/>
                <w:sz w:val="20"/>
                <w:szCs w:val="20"/>
                <w:lang w:val="en-GB" w:eastAsia="zh-CN"/>
              </w:rPr>
              <w:t>the set of conf</w:t>
            </w:r>
            <w:r>
              <w:rPr>
                <w:rFonts w:eastAsia="Batang"/>
                <w:sz w:val="20"/>
                <w:szCs w:val="20"/>
                <w:lang w:val="en-GB" w:eastAsia="zh-CN"/>
              </w:rPr>
              <w:t xml:space="preserve">igured CCs” includes one CC only. </w:t>
            </w:r>
          </w:p>
          <w:p w14:paraId="50F4EB02" w14:textId="77777777" w:rsidR="00C71A00" w:rsidRDefault="00C71A00" w:rsidP="00C71A00">
            <w:pPr>
              <w:snapToGrid w:val="0"/>
              <w:rPr>
                <w:rFonts w:eastAsia="Batang"/>
                <w:sz w:val="20"/>
                <w:szCs w:val="20"/>
                <w:lang w:val="en-GB" w:eastAsia="zh-CN"/>
              </w:rPr>
            </w:pPr>
            <w:r>
              <w:rPr>
                <w:rFonts w:eastAsia="Batang"/>
                <w:sz w:val="20"/>
                <w:szCs w:val="20"/>
                <w:lang w:val="en-GB" w:eastAsia="zh-CN"/>
              </w:rPr>
              <w:t xml:space="preserve">For potential uplink power/timing control aspects. For timing aspects, it is not clear why CCs on the same beam would experience different time delays. For power control aspects: </w:t>
            </w:r>
          </w:p>
          <w:p w14:paraId="5EE880C5" w14:textId="77777777" w:rsidR="00C71A00"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t>W</w:t>
            </w:r>
            <w:r w:rsidRPr="00AA3C1D">
              <w:rPr>
                <w:rFonts w:eastAsia="Batang"/>
                <w:sz w:val="20"/>
                <w:szCs w:val="20"/>
                <w:lang w:val="en-GB" w:eastAsia="zh-CN"/>
              </w:rPr>
              <w:t>e are still discussing how the PL-RS is to be included in or associated with the TCI state,</w:t>
            </w:r>
            <w:r>
              <w:rPr>
                <w:rFonts w:eastAsia="Batang"/>
                <w:sz w:val="20"/>
                <w:szCs w:val="20"/>
                <w:lang w:val="en-GB" w:eastAsia="zh-CN"/>
              </w:rPr>
              <w:t xml:space="preserve"> multi-carrier operation should be one of the considerations there.</w:t>
            </w:r>
          </w:p>
          <w:p w14:paraId="18A0E5A1" w14:textId="77777777" w:rsidR="00C71A00" w:rsidRPr="00AA3C1D"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t>The network has the flexibility to configure the set of CCs with a common TCI state pool. Power control aspects can be one of the consideration for making this configuration.</w:t>
            </w:r>
          </w:p>
          <w:p w14:paraId="6F95FFB7" w14:textId="77777777" w:rsidR="00C71A00" w:rsidRDefault="00C71A00" w:rsidP="00C71A00">
            <w:pPr>
              <w:snapToGrid w:val="0"/>
              <w:rPr>
                <w:rFonts w:eastAsia="Malgun Gothic"/>
                <w:sz w:val="18"/>
              </w:rPr>
            </w:pPr>
          </w:p>
          <w:p w14:paraId="18B725C8" w14:textId="68801274" w:rsidR="00C71A00" w:rsidRDefault="00C71A00" w:rsidP="00C71A00">
            <w:pPr>
              <w:snapToGrid w:val="0"/>
              <w:rPr>
                <w:sz w:val="18"/>
                <w:lang w:val="en-GB" w:eastAsia="zh-CN"/>
              </w:rPr>
            </w:pPr>
            <w:r>
              <w:rPr>
                <w:rFonts w:eastAsia="Malgun Gothic"/>
                <w:sz w:val="18"/>
              </w:rPr>
              <w:t>Proposal 1.2 is OK. But we would like to remove the note at the end. It is pre-mature to conclude that even if the source RS for DL and UL TCI states are not identical that a separate UL TCI state pool is unavoidable.</w:t>
            </w:r>
          </w:p>
        </w:tc>
      </w:tr>
      <w:tr w:rsidR="009F3C44" w:rsidRPr="006652C3" w14:paraId="4D365C7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B1620" w14:textId="2E0E603B" w:rsidR="009F3C44" w:rsidRDefault="009F3C44" w:rsidP="009F3C44">
            <w:pPr>
              <w:snapToGrid w:val="0"/>
              <w:rPr>
                <w:sz w:val="18"/>
                <w:szCs w:val="18"/>
                <w:lang w:eastAsia="zh-CN"/>
              </w:rPr>
            </w:pPr>
            <w:r>
              <w:rPr>
                <w:sz w:val="18"/>
                <w:szCs w:val="18"/>
                <w:lang w:eastAsia="zh-CN"/>
              </w:rPr>
              <w:lastRenderedPageBreak/>
              <w:t>Lenovo/MoM2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71A55" w14:textId="77777777" w:rsidR="009F3C44" w:rsidRDefault="009F3C44" w:rsidP="009F3C44">
            <w:pPr>
              <w:snapToGrid w:val="0"/>
              <w:rPr>
                <w:sz w:val="18"/>
                <w:lang w:eastAsia="zh-CN"/>
              </w:rPr>
            </w:pPr>
            <w:r>
              <w:rPr>
                <w:sz w:val="18"/>
                <w:lang w:eastAsia="zh-CN"/>
              </w:rPr>
              <w:t>Proposal 1.1: support. Only sharing the same TCI state pool across CC allows reusing the mechanism of simultaenousTCI-Update and simultaneousSpatialRelation-Update. The proposed method for indicating CQL-Type A per CC based on the targeted CC works.</w:t>
            </w:r>
          </w:p>
          <w:p w14:paraId="2C2CC961" w14:textId="450A0FD6" w:rsidR="009F3C44" w:rsidRDefault="009F3C44" w:rsidP="009F3C44">
            <w:pPr>
              <w:snapToGrid w:val="0"/>
              <w:rPr>
                <w:rFonts w:eastAsia="Malgun Gothic"/>
                <w:sz w:val="18"/>
              </w:rPr>
            </w:pPr>
            <w:r>
              <w:rPr>
                <w:sz w:val="18"/>
                <w:lang w:eastAsia="zh-CN"/>
              </w:rPr>
              <w:t>Proposal 1.2: support. We support Alt2 for both UL and DL.</w:t>
            </w:r>
          </w:p>
        </w:tc>
      </w:tr>
      <w:tr w:rsidR="00110E44" w:rsidRPr="006652C3" w14:paraId="7D02212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421BC" w14:textId="7FB61E47" w:rsidR="00110E44" w:rsidRDefault="00110E44" w:rsidP="00110E4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47FF5" w14:textId="77777777" w:rsidR="00110E44" w:rsidRDefault="00110E44" w:rsidP="00110E44">
            <w:pPr>
              <w:snapToGrid w:val="0"/>
              <w:rPr>
                <w:sz w:val="18"/>
                <w:lang w:eastAsia="zh-CN"/>
              </w:rPr>
            </w:pPr>
            <w:r>
              <w:rPr>
                <w:sz w:val="18"/>
                <w:lang w:eastAsia="zh-CN"/>
              </w:rPr>
              <w:t>Support Proposal 1.1</w:t>
            </w:r>
          </w:p>
          <w:p w14:paraId="0F9D9EB7" w14:textId="77777777" w:rsidR="00110E44" w:rsidRDefault="00110E44" w:rsidP="00110E44">
            <w:pPr>
              <w:snapToGrid w:val="0"/>
              <w:rPr>
                <w:sz w:val="18"/>
                <w:lang w:eastAsia="zh-CN"/>
              </w:rPr>
            </w:pPr>
            <w:r>
              <w:rPr>
                <w:sz w:val="18"/>
                <w:lang w:eastAsia="zh-CN"/>
              </w:rPr>
              <w:t>Support Proposal 1.2 but without the last note. Because it is not an issue to our understanding. In case of shared pool, each configured TCI can be indicated as DL or UL TCI with corresponding applicable source RS types. The extra RRC overhead to indicate TCI type per TCI is not an issue</w:t>
            </w:r>
          </w:p>
          <w:p w14:paraId="0F8F06BC" w14:textId="77777777" w:rsidR="00110E44" w:rsidRDefault="00110E44" w:rsidP="00110E44">
            <w:pPr>
              <w:snapToGrid w:val="0"/>
              <w:rPr>
                <w:sz w:val="18"/>
                <w:lang w:eastAsia="zh-CN"/>
              </w:rPr>
            </w:pPr>
          </w:p>
        </w:tc>
      </w:tr>
      <w:tr w:rsidR="00110E44" w:rsidRPr="006652C3" w14:paraId="5C2FC79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1F357" w14:textId="11F81F0E" w:rsidR="00110E44" w:rsidRDefault="00110E44"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118C2" w14:textId="3D311B99" w:rsidR="00110E44" w:rsidRDefault="00110E44" w:rsidP="00110E44">
            <w:pPr>
              <w:snapToGrid w:val="0"/>
              <w:rPr>
                <w:sz w:val="18"/>
                <w:lang w:eastAsia="zh-CN"/>
              </w:rPr>
            </w:pPr>
            <w:r>
              <w:rPr>
                <w:sz w:val="18"/>
                <w:lang w:eastAsia="zh-CN"/>
              </w:rPr>
              <w:t xml:space="preserve">Updated proposal 1.1 and 1.2. Based on the discussion, I still see no technical issue with proposal 1.1 while still seeing the same drawback of Alt1 in proposal 1.2.  </w:t>
            </w:r>
          </w:p>
        </w:tc>
      </w:tr>
    </w:tbl>
    <w:p w14:paraId="428D58E3" w14:textId="60C6900F" w:rsidR="00DE37B1" w:rsidRPr="007D369E"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ListParagraph"/>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ListParagraph"/>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ListParagraph"/>
              <w:numPr>
                <w:ilvl w:val="0"/>
                <w:numId w:val="15"/>
              </w:numPr>
              <w:snapToGrid w:val="0"/>
              <w:spacing w:after="0" w:line="240" w:lineRule="auto"/>
              <w:rPr>
                <w:sz w:val="18"/>
                <w:szCs w:val="20"/>
              </w:rPr>
            </w:pPr>
            <w:r w:rsidRPr="006F32F1">
              <w:rPr>
                <w:b/>
                <w:sz w:val="18"/>
                <w:szCs w:val="20"/>
              </w:rPr>
              <w:t>Yes</w:t>
            </w:r>
            <w:r w:rsidRPr="006F32F1">
              <w:rPr>
                <w:sz w:val="18"/>
                <w:szCs w:val="20"/>
              </w:rPr>
              <w:t>: Lenovo/MoM, Huawei/HiSi, LGE, Sony. CATT, ZTE</w:t>
            </w:r>
          </w:p>
          <w:p w14:paraId="4929E7DF" w14:textId="06155CE8" w:rsidR="006F32F1" w:rsidRPr="006F32F1" w:rsidRDefault="006F32F1" w:rsidP="00E03338">
            <w:pPr>
              <w:pStyle w:val="ListParagraph"/>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ListParagraph"/>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DengXian"/>
                <w:sz w:val="18"/>
                <w:szCs w:val="20"/>
                <w:lang w:val="de-DE"/>
              </w:rPr>
              <w:t>, Futurewei, Huawei/HiSi</w:t>
            </w:r>
          </w:p>
          <w:p w14:paraId="1E33C567" w14:textId="1FB6149C"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ListParagraph"/>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6074173D" w:rsidR="001175C0" w:rsidRDefault="001175C0" w:rsidP="008930FC">
            <w:pPr>
              <w:snapToGrid w:val="0"/>
              <w:rPr>
                <w:rFonts w:cs="Times New Roman"/>
                <w:color w:val="000000"/>
                <w:sz w:val="20"/>
                <w:szCs w:val="20"/>
              </w:rPr>
            </w:pPr>
            <w:r w:rsidRPr="007009E1">
              <w:rPr>
                <w:rFonts w:cs="Times New Roman"/>
                <w:b/>
                <w:sz w:val="20"/>
                <w:u w:val="single"/>
              </w:rPr>
              <w:lastRenderedPageBreak/>
              <w:t xml:space="preserve">Proposal </w:t>
            </w:r>
            <w:r w:rsidRPr="007009E1">
              <w:rPr>
                <w:rFonts w:cs="Times New Roman"/>
                <w:b/>
                <w:sz w:val="20"/>
                <w:szCs w:val="20"/>
                <w:u w:val="single"/>
              </w:rPr>
              <w:t>2.1</w:t>
            </w:r>
            <w:r w:rsidRPr="007009E1">
              <w:rPr>
                <w:rFonts w:cs="Times New Roman"/>
                <w:sz w:val="20"/>
                <w:szCs w:val="20"/>
              </w:rPr>
              <w:t xml:space="preserve">: On Rel.17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60AC5913" w:rsidR="001175C0" w:rsidRPr="008B7569" w:rsidRDefault="008B4608" w:rsidP="00D54957">
            <w:pPr>
              <w:pStyle w:val="ListParagraph"/>
              <w:numPr>
                <w:ilvl w:val="0"/>
                <w:numId w:val="39"/>
              </w:numPr>
              <w:snapToGrid w:val="0"/>
              <w:spacing w:after="0" w:line="240" w:lineRule="auto"/>
              <w:rPr>
                <w:sz w:val="20"/>
                <w:szCs w:val="20"/>
              </w:rPr>
            </w:pPr>
            <w:r w:rsidRPr="008B7569">
              <w:rPr>
                <w:sz w:val="20"/>
                <w:szCs w:val="20"/>
              </w:rPr>
              <w:t xml:space="preserve">Support </w:t>
            </w:r>
            <w:r w:rsidR="00017526">
              <w:rPr>
                <w:sz w:val="20"/>
                <w:szCs w:val="20"/>
              </w:rPr>
              <w:t xml:space="preserve">the </w:t>
            </w:r>
            <w:r w:rsidRPr="008B7569">
              <w:rPr>
                <w:sz w:val="20"/>
                <w:szCs w:val="20"/>
              </w:rPr>
              <w:t xml:space="preserve">TCI state update </w:t>
            </w:r>
            <w:r w:rsidR="00017526">
              <w:rPr>
                <w:sz w:val="20"/>
                <w:szCs w:val="20"/>
              </w:rPr>
              <w:t>(beam indication mechanism)</w:t>
            </w:r>
            <w:r w:rsidRPr="008B7569">
              <w:rPr>
                <w:sz w:val="20"/>
                <w:szCs w:val="20"/>
              </w:rPr>
              <w:t xml:space="preserve"> </w:t>
            </w:r>
            <w:r w:rsidR="0002226F">
              <w:rPr>
                <w:sz w:val="20"/>
                <w:szCs w:val="20"/>
              </w:rPr>
              <w:t>using</w:t>
            </w:r>
            <w:r w:rsidR="0002226F" w:rsidRPr="008B7569">
              <w:rPr>
                <w:sz w:val="20"/>
                <w:szCs w:val="20"/>
              </w:rPr>
              <w:t xml:space="preserve"> </w:t>
            </w:r>
            <w:r w:rsidRPr="008B7569">
              <w:rPr>
                <w:sz w:val="20"/>
                <w:szCs w:val="20"/>
              </w:rPr>
              <w:t xml:space="preserve">TCI(s) associated with non-serving cell RS(s) </w:t>
            </w:r>
            <w:r w:rsidR="00F70449">
              <w:rPr>
                <w:sz w:val="20"/>
                <w:szCs w:val="20"/>
              </w:rPr>
              <w:t xml:space="preserve">based on </w:t>
            </w:r>
            <w:r w:rsidR="00017526">
              <w:rPr>
                <w:sz w:val="20"/>
                <w:szCs w:val="20"/>
              </w:rPr>
              <w:t xml:space="preserve">the </w:t>
            </w:r>
            <w:r w:rsidR="00F70449">
              <w:rPr>
                <w:sz w:val="20"/>
                <w:szCs w:val="20"/>
              </w:rPr>
              <w:t>Rel.17 unified TCI framework:</w:t>
            </w:r>
          </w:p>
          <w:p w14:paraId="22CBBCB8" w14:textId="0B6DDCC3" w:rsidR="008B7569" w:rsidRDefault="008B4608" w:rsidP="00D54957">
            <w:pPr>
              <w:pStyle w:val="ListParagraph"/>
              <w:numPr>
                <w:ilvl w:val="1"/>
                <w:numId w:val="39"/>
              </w:numPr>
              <w:snapToGrid w:val="0"/>
              <w:spacing w:after="0" w:line="240" w:lineRule="auto"/>
              <w:rPr>
                <w:sz w:val="20"/>
                <w:szCs w:val="20"/>
              </w:rPr>
            </w:pPr>
            <w:r w:rsidRPr="008B7569">
              <w:rPr>
                <w:sz w:val="20"/>
                <w:szCs w:val="20"/>
              </w:rPr>
              <w:t>FFS</w:t>
            </w:r>
            <w:r w:rsidR="00311BDF">
              <w:rPr>
                <w:sz w:val="20"/>
                <w:szCs w:val="20"/>
              </w:rPr>
              <w:t xml:space="preserve"> (by RAN1#104bis-e)</w:t>
            </w:r>
            <w:r w:rsidRPr="008B7569">
              <w:rPr>
                <w:sz w:val="20"/>
                <w:szCs w:val="20"/>
              </w:rPr>
              <w:t xml:space="preserve">: </w:t>
            </w:r>
            <w:r w:rsidR="00F17264">
              <w:rPr>
                <w:sz w:val="20"/>
                <w:szCs w:val="20"/>
              </w:rPr>
              <w:t>Select t</w:t>
            </w:r>
            <w:r w:rsidRPr="008B7569">
              <w:rPr>
                <w:sz w:val="20"/>
                <w:szCs w:val="20"/>
              </w:rPr>
              <w:t>he applicable channels/signals, e.g. UE-dedicated</w:t>
            </w:r>
            <w:r w:rsidR="008B7569" w:rsidRPr="008B7569">
              <w:rPr>
                <w:sz w:val="20"/>
                <w:szCs w:val="20"/>
              </w:rPr>
              <w:t xml:space="preserve"> PDSCH, UE-dedicated </w:t>
            </w:r>
            <w:r w:rsidRPr="008B7569">
              <w:rPr>
                <w:sz w:val="20"/>
                <w:szCs w:val="20"/>
              </w:rPr>
              <w:t>PDCCH</w:t>
            </w:r>
            <w:r w:rsidR="008B7569" w:rsidRPr="008B7569">
              <w:rPr>
                <w:sz w:val="20"/>
                <w:szCs w:val="20"/>
              </w:rPr>
              <w:t xml:space="preserve"> (CORESETs)</w:t>
            </w:r>
            <w:r w:rsidRPr="008B7569">
              <w:rPr>
                <w:sz w:val="20"/>
                <w:szCs w:val="20"/>
              </w:rPr>
              <w:t>, UE-dedicated</w:t>
            </w:r>
            <w:r w:rsidR="008B7569" w:rsidRPr="008B7569">
              <w:rPr>
                <w:sz w:val="20"/>
                <w:szCs w:val="20"/>
              </w:rPr>
              <w:t xml:space="preserve"> PUSCH, UE-dedicated </w:t>
            </w:r>
            <w:r w:rsidRPr="008B7569">
              <w:rPr>
                <w:sz w:val="20"/>
                <w:szCs w:val="20"/>
              </w:rPr>
              <w:t>PUCCH</w:t>
            </w:r>
            <w:r w:rsidR="008B7569" w:rsidRPr="008B7569">
              <w:rPr>
                <w:sz w:val="20"/>
                <w:szCs w:val="20"/>
              </w:rPr>
              <w:t>, some reference signals</w:t>
            </w:r>
          </w:p>
          <w:p w14:paraId="10BAD087" w14:textId="69DE7A8C" w:rsidR="001C7764" w:rsidRPr="001C7764" w:rsidRDefault="001C7764" w:rsidP="00D54957">
            <w:pPr>
              <w:pStyle w:val="ListParagraph"/>
              <w:numPr>
                <w:ilvl w:val="1"/>
                <w:numId w:val="39"/>
              </w:numPr>
              <w:snapToGrid w:val="0"/>
              <w:spacing w:after="0" w:line="240" w:lineRule="auto"/>
              <w:rPr>
                <w:sz w:val="20"/>
                <w:szCs w:val="20"/>
              </w:rPr>
            </w:pPr>
            <w:r w:rsidRPr="001C7764">
              <w:rPr>
                <w:sz w:val="20"/>
                <w:szCs w:val="20"/>
              </w:rPr>
              <w:t>FFS how to update beams for subset of channels with Rel.17 unified TCI framework</w:t>
            </w:r>
          </w:p>
          <w:p w14:paraId="6E64CD1F" w14:textId="4EE2068B" w:rsidR="00D15805" w:rsidRDefault="00A82D5A" w:rsidP="00D54957">
            <w:pPr>
              <w:pStyle w:val="ListParagraph"/>
              <w:numPr>
                <w:ilvl w:val="0"/>
                <w:numId w:val="39"/>
              </w:numPr>
              <w:snapToGrid w:val="0"/>
              <w:spacing w:after="0" w:line="240" w:lineRule="auto"/>
              <w:rPr>
                <w:sz w:val="20"/>
                <w:szCs w:val="20"/>
              </w:rPr>
            </w:pPr>
            <w:r>
              <w:rPr>
                <w:sz w:val="20"/>
                <w:szCs w:val="20"/>
              </w:rPr>
              <w:t>FFS: Whether to s</w:t>
            </w:r>
            <w:r w:rsidR="00D15805">
              <w:rPr>
                <w:sz w:val="20"/>
                <w:szCs w:val="20"/>
              </w:rPr>
              <w:t xml:space="preserve">upport at </w:t>
            </w:r>
            <w:r w:rsidR="00D15805" w:rsidRPr="006609CA">
              <w:rPr>
                <w:sz w:val="20"/>
                <w:szCs w:val="20"/>
                <w:u w:val="single"/>
              </w:rPr>
              <w:t>least</w:t>
            </w:r>
            <w:r w:rsidR="00D15805">
              <w:rPr>
                <w:sz w:val="20"/>
                <w:szCs w:val="20"/>
              </w:rPr>
              <w:t xml:space="preserve"> the source RS types already agreed for intra-cell mobility</w:t>
            </w:r>
            <w:r w:rsidR="00947711">
              <w:rPr>
                <w:sz w:val="20"/>
                <w:szCs w:val="20"/>
              </w:rPr>
              <w:t xml:space="preserve"> for the purpose of referencing to non-serving cell(s)</w:t>
            </w:r>
            <w:r w:rsidR="00D15805">
              <w:rPr>
                <w:sz w:val="20"/>
                <w:szCs w:val="20"/>
              </w:rPr>
              <w:t xml:space="preserve">. Note: This implies that the following source RS(s) are supported </w:t>
            </w:r>
          </w:p>
          <w:p w14:paraId="1168140E" w14:textId="5021D7C4" w:rsidR="00D15805" w:rsidRDefault="00947711" w:rsidP="00D15805">
            <w:pPr>
              <w:pStyle w:val="ListParagraph"/>
              <w:numPr>
                <w:ilvl w:val="1"/>
                <w:numId w:val="39"/>
              </w:numPr>
              <w:snapToGrid w:val="0"/>
              <w:spacing w:after="0" w:line="240" w:lineRule="auto"/>
              <w:rPr>
                <w:sz w:val="20"/>
                <w:szCs w:val="20"/>
              </w:rPr>
            </w:pPr>
            <w:r>
              <w:rPr>
                <w:sz w:val="20"/>
                <w:szCs w:val="20"/>
              </w:rPr>
              <w:t xml:space="preserve">CSI-RS for BM </w:t>
            </w:r>
            <w:r w:rsidR="00D2731A">
              <w:rPr>
                <w:sz w:val="20"/>
                <w:szCs w:val="20"/>
              </w:rPr>
              <w:t>configured for</w:t>
            </w:r>
            <w:r>
              <w:rPr>
                <w:sz w:val="20"/>
                <w:szCs w:val="20"/>
              </w:rPr>
              <w:t xml:space="preserve"> non-serving cell(s) for DL QCL and UL TX spatial references</w:t>
            </w:r>
          </w:p>
          <w:p w14:paraId="6F764722" w14:textId="3D5F48CE" w:rsidR="00947711" w:rsidRDefault="00947711" w:rsidP="00D15805">
            <w:pPr>
              <w:pStyle w:val="ListParagraph"/>
              <w:numPr>
                <w:ilvl w:val="1"/>
                <w:numId w:val="39"/>
              </w:numPr>
              <w:snapToGrid w:val="0"/>
              <w:spacing w:after="0" w:line="240" w:lineRule="auto"/>
              <w:rPr>
                <w:sz w:val="20"/>
                <w:szCs w:val="20"/>
              </w:rPr>
            </w:pPr>
            <w:r>
              <w:rPr>
                <w:sz w:val="20"/>
                <w:szCs w:val="20"/>
              </w:rPr>
              <w:t xml:space="preserve">CSI-RS for tracking </w:t>
            </w:r>
            <w:r w:rsidR="00A23DDC">
              <w:rPr>
                <w:sz w:val="20"/>
                <w:szCs w:val="20"/>
              </w:rPr>
              <w:t xml:space="preserve">(TRS) </w:t>
            </w:r>
            <w:r w:rsidR="00831109">
              <w:rPr>
                <w:sz w:val="20"/>
                <w:szCs w:val="20"/>
              </w:rPr>
              <w:t>configured for</w:t>
            </w:r>
            <w:r>
              <w:rPr>
                <w:sz w:val="20"/>
                <w:szCs w:val="20"/>
              </w:rPr>
              <w:t xml:space="preserve"> non-serving cell(s) for DL QCL and UL TX spatial references</w:t>
            </w:r>
          </w:p>
          <w:p w14:paraId="0F0F9B09" w14:textId="0B78CF12" w:rsidR="00947711" w:rsidRDefault="00947711" w:rsidP="00D15805">
            <w:pPr>
              <w:pStyle w:val="ListParagraph"/>
              <w:numPr>
                <w:ilvl w:val="1"/>
                <w:numId w:val="39"/>
              </w:numPr>
              <w:snapToGrid w:val="0"/>
              <w:spacing w:after="0" w:line="240" w:lineRule="auto"/>
              <w:rPr>
                <w:sz w:val="20"/>
                <w:szCs w:val="20"/>
              </w:rPr>
            </w:pPr>
            <w:r>
              <w:rPr>
                <w:sz w:val="20"/>
                <w:szCs w:val="20"/>
              </w:rPr>
              <w:t xml:space="preserve">SSB </w:t>
            </w:r>
            <w:r w:rsidR="00B76313">
              <w:rPr>
                <w:sz w:val="20"/>
                <w:szCs w:val="20"/>
              </w:rPr>
              <w:t>configured for</w:t>
            </w:r>
            <w:r>
              <w:rPr>
                <w:sz w:val="20"/>
                <w:szCs w:val="20"/>
              </w:rPr>
              <w:t xml:space="preserve"> non-serving cell(s) for UL TX spatial references</w:t>
            </w:r>
          </w:p>
          <w:p w14:paraId="18D11169" w14:textId="34AC9CE9" w:rsidR="00947711" w:rsidRDefault="00947711" w:rsidP="00D15805">
            <w:pPr>
              <w:pStyle w:val="ListParagraph"/>
              <w:numPr>
                <w:ilvl w:val="1"/>
                <w:numId w:val="39"/>
              </w:numPr>
              <w:snapToGrid w:val="0"/>
              <w:spacing w:after="0" w:line="240" w:lineRule="auto"/>
              <w:rPr>
                <w:sz w:val="20"/>
                <w:szCs w:val="20"/>
              </w:rPr>
            </w:pPr>
            <w:r>
              <w:rPr>
                <w:sz w:val="20"/>
                <w:szCs w:val="20"/>
              </w:rPr>
              <w:t xml:space="preserve">SRS for BM </w:t>
            </w:r>
            <w:r w:rsidR="00B76313">
              <w:rPr>
                <w:sz w:val="20"/>
                <w:szCs w:val="20"/>
              </w:rPr>
              <w:t>configured for</w:t>
            </w:r>
            <w:r>
              <w:rPr>
                <w:sz w:val="20"/>
                <w:szCs w:val="20"/>
              </w:rPr>
              <w:t xml:space="preserve"> non-serving cell(s) for UL TX spatial references</w:t>
            </w:r>
          </w:p>
          <w:p w14:paraId="36575153" w14:textId="742DD421" w:rsidR="0040654E" w:rsidRDefault="0040654E" w:rsidP="00D15805">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D2FF1EC" w14:textId="59A7F1A2" w:rsidR="006609CA" w:rsidRDefault="006609CA" w:rsidP="00D15805">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1AEDAD05" w14:textId="4AA963B6" w:rsidR="00FF7EB2" w:rsidRPr="00FF7EB2" w:rsidRDefault="00FF7EB2" w:rsidP="00D15805">
            <w:pPr>
              <w:pStyle w:val="ListParagraph"/>
              <w:numPr>
                <w:ilvl w:val="1"/>
                <w:numId w:val="39"/>
              </w:numPr>
              <w:snapToGrid w:val="0"/>
              <w:spacing w:after="0" w:line="240" w:lineRule="auto"/>
              <w:rPr>
                <w:sz w:val="20"/>
                <w:szCs w:val="20"/>
              </w:rPr>
            </w:pPr>
            <w:r w:rsidRPr="00FF7EB2">
              <w:rPr>
                <w:sz w:val="20"/>
                <w:szCs w:val="20"/>
              </w:rPr>
              <w:t>FFS: whether to support CSI-RS for BM and tracking configured for non-serving cell(s) and without non-serving cell SSB as QCL-TypeD source</w:t>
            </w:r>
          </w:p>
          <w:p w14:paraId="5941D9C3" w14:textId="0C56CAAA" w:rsidR="003F2B09" w:rsidRDefault="003F2B09" w:rsidP="003F2B09">
            <w:pPr>
              <w:pStyle w:val="ListParagraph"/>
              <w:numPr>
                <w:ilvl w:val="0"/>
                <w:numId w:val="39"/>
              </w:numPr>
              <w:snapToGrid w:val="0"/>
              <w:spacing w:after="0" w:line="240" w:lineRule="auto"/>
              <w:rPr>
                <w:color w:val="FF0000"/>
                <w:sz w:val="20"/>
                <w:szCs w:val="28"/>
                <w:lang w:eastAsia="zh-CN"/>
              </w:rPr>
            </w:pPr>
            <w:r w:rsidRPr="00A008D1">
              <w:rPr>
                <w:color w:val="FF0000"/>
                <w:sz w:val="20"/>
                <w:szCs w:val="28"/>
                <w:lang w:eastAsia="zh-CN"/>
              </w:rPr>
              <w:t>The L1/L2-centric inter-cell mobility only supports intra-DU operation but</w:t>
            </w:r>
            <w:r w:rsidR="00C10A01">
              <w:rPr>
                <w:color w:val="FF0000"/>
                <w:sz w:val="20"/>
                <w:szCs w:val="28"/>
                <w:lang w:eastAsia="zh-CN"/>
              </w:rPr>
              <w:t xml:space="preserve"> does</w:t>
            </w:r>
            <w:r w:rsidRPr="00A008D1">
              <w:rPr>
                <w:color w:val="FF0000"/>
                <w:sz w:val="20"/>
                <w:szCs w:val="28"/>
                <w:lang w:eastAsia="zh-CN"/>
              </w:rPr>
              <w:t xml:space="preserve"> not support inter-DU operation.  </w:t>
            </w:r>
          </w:p>
          <w:p w14:paraId="6DCFE589" w14:textId="0BDEF994" w:rsidR="003F2B09" w:rsidRDefault="003F2B09" w:rsidP="003F2B09">
            <w:pPr>
              <w:pStyle w:val="ListParagraph"/>
              <w:numPr>
                <w:ilvl w:val="0"/>
                <w:numId w:val="39"/>
              </w:numPr>
              <w:snapToGrid w:val="0"/>
              <w:spacing w:after="0" w:line="240" w:lineRule="auto"/>
              <w:rPr>
                <w:color w:val="FF0000"/>
                <w:sz w:val="20"/>
                <w:szCs w:val="28"/>
                <w:lang w:eastAsia="zh-CN"/>
              </w:rPr>
            </w:pPr>
            <w:r>
              <w:rPr>
                <w:color w:val="FF0000"/>
                <w:sz w:val="20"/>
                <w:szCs w:val="28"/>
                <w:lang w:eastAsia="zh-CN"/>
              </w:rPr>
              <w:t>The L1/L2-centri</w:t>
            </w:r>
            <w:r w:rsidR="00EC7475">
              <w:rPr>
                <w:color w:val="FF0000"/>
                <w:sz w:val="20"/>
                <w:szCs w:val="28"/>
                <w:lang w:eastAsia="zh-CN"/>
              </w:rPr>
              <w:t>c</w:t>
            </w:r>
            <w:r>
              <w:rPr>
                <w:color w:val="FF0000"/>
                <w:sz w:val="20"/>
                <w:szCs w:val="28"/>
                <w:lang w:eastAsia="zh-CN"/>
              </w:rPr>
              <w:t xml:space="preserve"> inter-cell mobility does not apply to inter-band CA and inter-frequency scenarios.</w:t>
            </w:r>
          </w:p>
          <w:p w14:paraId="163CFD12" w14:textId="405DCA1A" w:rsidR="0042246A" w:rsidRPr="0042246A" w:rsidRDefault="0042246A" w:rsidP="003F2B09">
            <w:pPr>
              <w:pStyle w:val="ListParagraph"/>
              <w:numPr>
                <w:ilvl w:val="0"/>
                <w:numId w:val="39"/>
              </w:numPr>
              <w:snapToGrid w:val="0"/>
              <w:spacing w:after="0" w:line="240" w:lineRule="auto"/>
              <w:rPr>
                <w:color w:val="FF0000"/>
                <w:sz w:val="22"/>
                <w:szCs w:val="28"/>
                <w:lang w:eastAsia="zh-CN"/>
              </w:rPr>
            </w:pPr>
            <w:r w:rsidRPr="0042246A">
              <w:rPr>
                <w:color w:val="FF0000"/>
                <w:sz w:val="20"/>
                <w:szCs w:val="20"/>
              </w:rPr>
              <w:t xml:space="preserve">It is assumed that C-RNTI can be updated </w:t>
            </w:r>
            <w:r w:rsidR="006525FA" w:rsidRPr="003F2B09">
              <w:rPr>
                <w:color w:val="FF0000"/>
                <w:sz w:val="20"/>
                <w:szCs w:val="20"/>
                <w:lang w:eastAsia="zh-CN"/>
              </w:rPr>
              <w:t>when UE receives DL channel RS associated to no</w:t>
            </w:r>
            <w:r w:rsidR="006525FA">
              <w:rPr>
                <w:color w:val="FF0000"/>
                <w:sz w:val="20"/>
                <w:szCs w:val="20"/>
                <w:lang w:eastAsia="zh-CN"/>
              </w:rPr>
              <w:t>n-serving cell RS as QCL source for DL reception and UL transmission, at least for UE-dedicated PDSCH, PDCCH, PUSCH, and PUCCH</w:t>
            </w:r>
          </w:p>
          <w:p w14:paraId="3D0B3DA5" w14:textId="15772116" w:rsidR="003F2B09" w:rsidRPr="003F2B09" w:rsidRDefault="003F2B09" w:rsidP="003F2B09">
            <w:pPr>
              <w:pStyle w:val="ListParagraph"/>
              <w:numPr>
                <w:ilvl w:val="0"/>
                <w:numId w:val="39"/>
              </w:numPr>
              <w:snapToGrid w:val="0"/>
              <w:spacing w:after="0" w:line="240" w:lineRule="auto"/>
              <w:rPr>
                <w:color w:val="FF0000"/>
                <w:sz w:val="20"/>
                <w:szCs w:val="28"/>
                <w:lang w:eastAsia="zh-CN"/>
              </w:rPr>
            </w:pPr>
            <w:r w:rsidRPr="003F2B09">
              <w:rPr>
                <w:color w:val="FF0000"/>
                <w:sz w:val="20"/>
                <w:szCs w:val="20"/>
                <w:lang w:eastAsia="ja-JP"/>
              </w:rPr>
              <w:t>Send a</w:t>
            </w:r>
            <w:r w:rsidR="00BA07E8">
              <w:rPr>
                <w:color w:val="FF0000"/>
                <w:sz w:val="20"/>
                <w:szCs w:val="20"/>
                <w:lang w:eastAsia="ja-JP"/>
              </w:rPr>
              <w:t>n</w:t>
            </w:r>
            <w:r w:rsidRPr="003F2B09">
              <w:rPr>
                <w:color w:val="FF0000"/>
                <w:sz w:val="20"/>
                <w:szCs w:val="20"/>
                <w:lang w:eastAsia="ja-JP"/>
              </w:rPr>
              <w:t xml:space="preserve"> LS to ask RAN2 to provide answers for the followings FFS assumptions for L1/L2-centric inter-cell mobility:</w:t>
            </w:r>
          </w:p>
          <w:p w14:paraId="7C500F62" w14:textId="02D9F25D" w:rsidR="003F2B09" w:rsidRPr="003F2B09" w:rsidRDefault="003F2B09" w:rsidP="003F2B09">
            <w:pPr>
              <w:pStyle w:val="ListParagraph"/>
              <w:numPr>
                <w:ilvl w:val="1"/>
                <w:numId w:val="39"/>
              </w:numPr>
              <w:snapToGrid w:val="0"/>
              <w:spacing w:after="0" w:line="240" w:lineRule="auto"/>
              <w:rPr>
                <w:color w:val="FF0000"/>
                <w:sz w:val="20"/>
                <w:szCs w:val="28"/>
                <w:lang w:eastAsia="zh-CN"/>
              </w:rPr>
            </w:pPr>
            <w:r w:rsidRPr="003F2B09">
              <w:rPr>
                <w:color w:val="FF0000"/>
                <w:sz w:val="20"/>
                <w:szCs w:val="20"/>
                <w:lang w:eastAsia="zh-CN"/>
              </w:rPr>
              <w:t>Whether RRC reconfiguration signaling is needed or not when a TCI associated with non-serving cell RS is indicated</w:t>
            </w:r>
            <w:r w:rsidR="003251BF">
              <w:rPr>
                <w:color w:val="FF0000"/>
                <w:sz w:val="20"/>
                <w:szCs w:val="20"/>
                <w:lang w:eastAsia="zh-CN"/>
              </w:rPr>
              <w:t xml:space="preserve"> </w:t>
            </w:r>
            <w:r w:rsidR="00AD37CD">
              <w:rPr>
                <w:color w:val="FF0000"/>
                <w:sz w:val="20"/>
                <w:szCs w:val="20"/>
                <w:lang w:eastAsia="zh-CN"/>
              </w:rPr>
              <w:t xml:space="preserve">for DL reception and UL transmission, </w:t>
            </w:r>
            <w:r w:rsidR="003251BF">
              <w:rPr>
                <w:color w:val="FF0000"/>
                <w:sz w:val="20"/>
                <w:szCs w:val="20"/>
                <w:lang w:eastAsia="zh-CN"/>
              </w:rPr>
              <w:t xml:space="preserve">at least for </w:t>
            </w:r>
            <w:r w:rsidR="00C26410">
              <w:rPr>
                <w:color w:val="FF0000"/>
                <w:sz w:val="20"/>
                <w:szCs w:val="20"/>
                <w:lang w:eastAsia="zh-CN"/>
              </w:rPr>
              <w:t xml:space="preserve">UE-dedicated </w:t>
            </w:r>
            <w:r w:rsidR="003251BF">
              <w:rPr>
                <w:color w:val="FF0000"/>
                <w:sz w:val="20"/>
                <w:szCs w:val="20"/>
                <w:lang w:eastAsia="zh-CN"/>
              </w:rPr>
              <w:t>PDSCH, PDCCH, PUSCH, and PUCCH</w:t>
            </w:r>
          </w:p>
          <w:p w14:paraId="5A8E07A6" w14:textId="3C2F9F57" w:rsidR="003F2B09" w:rsidRPr="003F2B09" w:rsidRDefault="003F2B09" w:rsidP="003F2B09">
            <w:pPr>
              <w:pStyle w:val="ListParagraph"/>
              <w:numPr>
                <w:ilvl w:val="1"/>
                <w:numId w:val="39"/>
              </w:numPr>
              <w:snapToGrid w:val="0"/>
              <w:spacing w:after="0" w:line="240" w:lineRule="auto"/>
              <w:rPr>
                <w:color w:val="FF0000"/>
                <w:sz w:val="20"/>
                <w:szCs w:val="28"/>
                <w:lang w:eastAsia="zh-CN"/>
              </w:rPr>
            </w:pPr>
            <w:r w:rsidRPr="003F2B09">
              <w:rPr>
                <w:color w:val="FF0000"/>
                <w:sz w:val="20"/>
                <w:szCs w:val="20"/>
                <w:lang w:eastAsia="zh-CN"/>
              </w:rPr>
              <w:t>Whether some RRC parameters need to be update</w:t>
            </w:r>
            <w:r w:rsidR="00E65830">
              <w:rPr>
                <w:color w:val="FF0000"/>
                <w:sz w:val="20"/>
                <w:szCs w:val="20"/>
                <w:lang w:eastAsia="zh-CN"/>
              </w:rPr>
              <w:t>d without additional RRC signal</w:t>
            </w:r>
            <w:r w:rsidRPr="003F2B09">
              <w:rPr>
                <w:color w:val="FF0000"/>
                <w:sz w:val="20"/>
                <w:szCs w:val="20"/>
                <w:lang w:eastAsia="zh-CN"/>
              </w:rPr>
              <w:t>ing, e.g. some RRC parameters are pre-configured, which are associated with TCI states with neighbor cell RS as QCL source</w:t>
            </w:r>
          </w:p>
          <w:p w14:paraId="6F98F026" w14:textId="57D29648" w:rsidR="003F2B09" w:rsidRPr="003F2B09" w:rsidRDefault="003F2B09" w:rsidP="003F2B09">
            <w:pPr>
              <w:pStyle w:val="ListParagraph"/>
              <w:numPr>
                <w:ilvl w:val="1"/>
                <w:numId w:val="39"/>
              </w:numPr>
              <w:snapToGrid w:val="0"/>
              <w:spacing w:after="0" w:line="240" w:lineRule="auto"/>
              <w:rPr>
                <w:color w:val="FF0000"/>
                <w:sz w:val="20"/>
                <w:szCs w:val="28"/>
                <w:lang w:eastAsia="zh-CN"/>
              </w:rPr>
            </w:pPr>
            <w:r w:rsidRPr="003F2B09">
              <w:rPr>
                <w:color w:val="FF0000"/>
                <w:sz w:val="20"/>
                <w:szCs w:val="20"/>
                <w:lang w:eastAsia="zh-CN"/>
              </w:rPr>
              <w:t>Whether UE needs/can change serving cell during L1/L2-centric inter-cell mobility.</w:t>
            </w:r>
          </w:p>
          <w:p w14:paraId="1B39EABA" w14:textId="0824A44E" w:rsidR="001175C0" w:rsidRPr="00314C2F" w:rsidRDefault="001175C0" w:rsidP="00D54957">
            <w:pPr>
              <w:snapToGrid w:val="0"/>
              <w:rPr>
                <w:rFonts w:cs="Times New Roman"/>
                <w:sz w:val="20"/>
                <w:szCs w:val="20"/>
              </w:rPr>
            </w:pP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TableGrid"/>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a CSI-RS resource in an NZP-CSI-RS-ResourceSet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without higher layer parameter trs-Info and without higher layer parameter repetition and, when applicable, 'QCL-TypeD' with the same CSI-RS resource.</w:t>
                  </w:r>
                </w:p>
              </w:tc>
            </w:tr>
          </w:tbl>
          <w:p w14:paraId="3295B46E" w14:textId="6CBAD0F1" w:rsidR="00BE20D1" w:rsidRDefault="00BE20D1" w:rsidP="00BE20D1">
            <w:pPr>
              <w:snapToGrid w:val="0"/>
              <w:rPr>
                <w:sz w:val="18"/>
                <w:szCs w:val="18"/>
              </w:rPr>
            </w:pPr>
          </w:p>
          <w:p w14:paraId="55EE910E" w14:textId="5A29BA1E" w:rsidR="00F70449" w:rsidRDefault="00F70449" w:rsidP="00BE20D1">
            <w:pPr>
              <w:snapToGrid w:val="0"/>
              <w:rPr>
                <w:sz w:val="18"/>
                <w:szCs w:val="18"/>
              </w:rPr>
            </w:pPr>
            <w:r>
              <w:rPr>
                <w:sz w:val="18"/>
                <w:szCs w:val="18"/>
              </w:rPr>
              <w:lastRenderedPageBreak/>
              <w:t>{Mod: Good point. As of now, we have no agreement on source RS(s) for inter-cell and this is perhaps a source of ambiguity. Proposal 2.1 attempts to partially address this. Please check if the FFSs on source RS(s) and sourcing mechanism resolve your concern.}</w:t>
            </w:r>
          </w:p>
          <w:p w14:paraId="4B9FDEE4" w14:textId="77777777" w:rsidR="00F70449" w:rsidRDefault="00F70449"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Q2a/Q2b: all RSs based on legacy QCL rule can be allowed. Necessary extension can be considered, especially for TypeA/C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Q2b: it would be ok as long as QCLtype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ListParagraph"/>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ListParagraph"/>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0FF75C67" w14:textId="77777777" w:rsidR="009D4F99" w:rsidRPr="001B1F6D" w:rsidRDefault="009D4F99" w:rsidP="001E69B7">
            <w:pPr>
              <w:pStyle w:val="ListParagraph"/>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p w14:paraId="5EB5A798" w14:textId="08DEFAA5" w:rsidR="001B1F6D" w:rsidRPr="001B1F6D" w:rsidRDefault="001B1F6D" w:rsidP="001B1F6D">
            <w:pPr>
              <w:snapToGrid w:val="0"/>
              <w:rPr>
                <w:rFonts w:eastAsia="Yu Mincho"/>
                <w:sz w:val="18"/>
                <w:lang w:eastAsia="ja-JP"/>
              </w:rPr>
            </w:pPr>
            <w:r>
              <w:rPr>
                <w:rFonts w:eastAsia="Yu Mincho"/>
                <w:sz w:val="18"/>
                <w:lang w:eastAsia="ja-JP"/>
              </w:rPr>
              <w:t>{Mod: Thank you. This is a good start + incorporating inputs from other companies}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ositive, but restrictions may be put on cases where such beam indication would need more discussion. For example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2CEE401" w14:textId="77777777" w:rsidR="00894130" w:rsidRDefault="00894130" w:rsidP="00894130">
            <w:pPr>
              <w:snapToGrid w:val="0"/>
              <w:rPr>
                <w:rFonts w:eastAsia="Malgun Gothic"/>
                <w:sz w:val="18"/>
                <w:szCs w:val="18"/>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p w14:paraId="4BE31CF1" w14:textId="77777777" w:rsidR="00F70449" w:rsidRDefault="00F70449" w:rsidP="00894130">
            <w:pPr>
              <w:snapToGrid w:val="0"/>
              <w:rPr>
                <w:rFonts w:eastAsia="Malgun Gothic"/>
                <w:sz w:val="18"/>
                <w:szCs w:val="18"/>
              </w:rPr>
            </w:pPr>
          </w:p>
          <w:p w14:paraId="659BBB7A" w14:textId="12552D07" w:rsidR="00F70449" w:rsidRDefault="00F70449" w:rsidP="00FA6CBD">
            <w:pPr>
              <w:snapToGrid w:val="0"/>
              <w:rPr>
                <w:rFonts w:eastAsia="Yu Mincho"/>
                <w:sz w:val="18"/>
                <w:lang w:eastAsia="ja-JP"/>
              </w:rPr>
            </w:pPr>
            <w:r>
              <w:rPr>
                <w:rFonts w:eastAsia="Malgun Gothic"/>
                <w:sz w:val="18"/>
                <w:szCs w:val="18"/>
              </w:rPr>
              <w:t>{Mod: From the above input, my understanding is that while Nokia is positive on supporting beam indication</w:t>
            </w:r>
            <w:r w:rsidR="00FA6CBD">
              <w:rPr>
                <w:rFonts w:eastAsia="Malgun Gothic"/>
                <w:sz w:val="18"/>
                <w:szCs w:val="18"/>
              </w:rPr>
              <w:t xml:space="preserve"> but the applicability to which channels needs further discussion.</w:t>
            </w:r>
            <w:r>
              <w:rPr>
                <w:rFonts w:eastAsia="Malgun Gothic"/>
                <w:sz w:val="18"/>
                <w:szCs w:val="18"/>
              </w:rPr>
              <w:t>}</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has to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Q1: it is too early to discuss that now. We still have so many open issue on FFS on RRC and use case assumptions. The agreement made in RAN1#103e is copied here. Before we can align and conclude on those FFS point, we do not suggest to discuss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TableGrid"/>
              <w:tblW w:w="0" w:type="auto"/>
              <w:tblLook w:val="04A0" w:firstRow="1" w:lastRow="0" w:firstColumn="1" w:lastColumn="0" w:noHBand="0" w:noVBand="1"/>
            </w:tblPr>
            <w:tblGrid>
              <w:gridCol w:w="8324"/>
            </w:tblGrid>
            <w:tr w:rsidR="00AF4CD3" w:rsidRPr="003A7945" w14:paraId="0C0F4356" w14:textId="77777777" w:rsidTr="001D2F5B">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lastRenderedPageBreak/>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NSA, i.e. LTE PCell and NR-PSCell</w:t>
                  </w:r>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Metric for the measurement and reporting, e.g.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details for the configurations, e.g.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some RRC parameters need to be updated without additional RRC signaling, e.g.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t>The above assumption to be verified by RAN2</w:t>
                  </w:r>
                </w:p>
                <w:p w14:paraId="6B67E6D4" w14:textId="77777777" w:rsidR="00AF4CD3" w:rsidRPr="003A7945" w:rsidRDefault="00AF4CD3" w:rsidP="00AF4CD3">
                  <w:pPr>
                    <w:snapToGrid w:val="0"/>
                    <w:rPr>
                      <w:sz w:val="20"/>
                      <w:szCs w:val="20"/>
                      <w:lang w:eastAsia="zh-CN"/>
                    </w:rPr>
                  </w:pPr>
                </w:p>
              </w:tc>
            </w:tr>
          </w:tbl>
          <w:p w14:paraId="148E303B" w14:textId="77777777" w:rsidR="00AF4CD3" w:rsidRDefault="00AF4CD3" w:rsidP="00AF4CD3">
            <w:pPr>
              <w:snapToGrid w:val="0"/>
              <w:rPr>
                <w:rFonts w:eastAsia="Yu Mincho"/>
                <w:sz w:val="18"/>
                <w:lang w:eastAsia="ja-JP"/>
              </w:rPr>
            </w:pPr>
          </w:p>
          <w:p w14:paraId="6241957B" w14:textId="77777777" w:rsidR="00F70449" w:rsidRDefault="00F70449" w:rsidP="00F70449">
            <w:pPr>
              <w:snapToGrid w:val="0"/>
              <w:rPr>
                <w:rFonts w:eastAsia="Yu Mincho"/>
                <w:sz w:val="18"/>
                <w:lang w:eastAsia="ja-JP"/>
              </w:rPr>
            </w:pPr>
            <w:r>
              <w:rPr>
                <w:rFonts w:eastAsia="Yu Mincho"/>
                <w:sz w:val="18"/>
                <w:lang w:eastAsia="ja-JP"/>
              </w:rPr>
              <w:t xml:space="preserve">{Mod: I fully sympathize (and tend to agree) with OPPO’s concern especially related to the RRC reconfiguration. I can see how this might impact what can be done for PDSCH/PDCCH reception and/or PUSCH/PUCCH transmission. But we have tried this in round 1 (send an LS to RAN2 on the list we need RAN2 to answer) and failed. I don’t mind trying this again if companies who raise concern on this can confirm they are ok to proceed this way. </w:t>
            </w:r>
          </w:p>
          <w:p w14:paraId="6DBFB29D" w14:textId="65E0061B" w:rsidR="00F70449" w:rsidRDefault="00F70449" w:rsidP="00F70449">
            <w:pPr>
              <w:snapToGrid w:val="0"/>
              <w:rPr>
                <w:rFonts w:eastAsia="Yu Mincho"/>
                <w:sz w:val="18"/>
                <w:lang w:eastAsia="ja-JP"/>
              </w:rPr>
            </w:pPr>
            <w:r>
              <w:rPr>
                <w:rFonts w:eastAsia="Yu Mincho"/>
                <w:sz w:val="18"/>
                <w:lang w:eastAsia="ja-JP"/>
              </w:rPr>
              <w:t>Otherwise, given companies’ views, proposal 2.1 could be a step we take before we resolve the yellow FFS?}</w:t>
            </w:r>
          </w:p>
          <w:p w14:paraId="228D175C" w14:textId="6C435278" w:rsidR="00F70449" w:rsidRDefault="00F70449" w:rsidP="00F70449">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ListParagraph"/>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Yu Mincho"/>
                <w:sz w:val="18"/>
                <w:szCs w:val="18"/>
                <w:lang w:eastAsia="ja-JP"/>
              </w:rPr>
            </w:pPr>
            <w:r>
              <w:rPr>
                <w:rFonts w:eastAsia="Yu Mincho"/>
                <w:sz w:val="18"/>
                <w:szCs w:val="18"/>
                <w:lang w:eastAsia="ja-JP"/>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t>1.</w:t>
            </w:r>
            <w:r w:rsidRPr="005E5DDB">
              <w:rPr>
                <w:sz w:val="18"/>
                <w:lang w:eastAsia="zh-CN"/>
              </w:rPr>
              <w:tab/>
              <w:t>Supporting beam indication (TCI state update along with the necessary TCI state activation) for TCI(s) asso-ciated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Yu Mincho"/>
                <w:sz w:val="18"/>
                <w:szCs w:val="18"/>
                <w:lang w:eastAsia="ja-JP"/>
              </w:rPr>
            </w:pPr>
            <w:r>
              <w:rPr>
                <w:rFonts w:eastAsia="Yu Mincho"/>
                <w:sz w:val="18"/>
                <w:szCs w:val="18"/>
                <w:lang w:eastAsia="ja-JP"/>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r w:rsidR="0057537B" w14:paraId="6759458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5557" w14:textId="268D0ADF" w:rsidR="0057537B" w:rsidRDefault="0057537B" w:rsidP="0057537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C1FD" w14:textId="77777777" w:rsidR="0057537B" w:rsidRDefault="0057537B" w:rsidP="0057537B">
            <w:pPr>
              <w:snapToGrid w:val="0"/>
              <w:rPr>
                <w:sz w:val="18"/>
                <w:lang w:eastAsia="zh-CN"/>
              </w:rPr>
            </w:pPr>
            <w:r>
              <w:rPr>
                <w:sz w:val="18"/>
                <w:lang w:eastAsia="zh-CN"/>
              </w:rPr>
              <w:t>Q1: Yes</w:t>
            </w:r>
          </w:p>
          <w:p w14:paraId="4889BE60" w14:textId="2EACCA7F" w:rsidR="0057537B" w:rsidRDefault="0057537B" w:rsidP="0057537B">
            <w:pPr>
              <w:snapToGrid w:val="0"/>
              <w:rPr>
                <w:sz w:val="18"/>
                <w:lang w:eastAsia="zh-CN"/>
              </w:rPr>
            </w:pPr>
            <w:r>
              <w:rPr>
                <w:sz w:val="18"/>
                <w:lang w:eastAsia="zh-CN"/>
              </w:rPr>
              <w:t>Q2: We are ok with Ericsson’s baseline.</w:t>
            </w:r>
          </w:p>
        </w:tc>
      </w:tr>
      <w:tr w:rsidR="00A638FC" w14:paraId="42E381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1E1" w14:textId="53E78D1A" w:rsidR="00A638FC" w:rsidRDefault="00A638FC" w:rsidP="00A638FC">
            <w:pPr>
              <w:snapToGrid w:val="0"/>
              <w:rPr>
                <w:rFonts w:eastAsia="Yu Mincho"/>
                <w:sz w:val="18"/>
                <w:szCs w:val="18"/>
                <w:lang w:eastAsia="ja-JP"/>
              </w:rPr>
            </w:pPr>
            <w:r>
              <w:rPr>
                <w:rFonts w:eastAsia="Yu Mincho"/>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0578" w14:textId="77777777" w:rsidR="00A638FC" w:rsidRDefault="00A638FC" w:rsidP="00A638FC">
            <w:pPr>
              <w:snapToGrid w:val="0"/>
              <w:rPr>
                <w:sz w:val="18"/>
                <w:lang w:eastAsia="zh-CN"/>
              </w:rPr>
            </w:pPr>
            <w:r>
              <w:rPr>
                <w:sz w:val="18"/>
                <w:lang w:eastAsia="zh-CN"/>
              </w:rPr>
              <w:t>Q1: Yes.</w:t>
            </w:r>
          </w:p>
          <w:p w14:paraId="7567C36D" w14:textId="77777777" w:rsidR="00A638FC" w:rsidRDefault="00A638FC" w:rsidP="00A638FC">
            <w:pPr>
              <w:snapToGrid w:val="0"/>
              <w:rPr>
                <w:sz w:val="18"/>
                <w:lang w:eastAsia="zh-CN"/>
              </w:rPr>
            </w:pPr>
            <w:r>
              <w:rPr>
                <w:sz w:val="18"/>
                <w:lang w:eastAsia="zh-CN"/>
              </w:rPr>
              <w:t>Q2-a: CSI-RS for tracking and CSI-RS for BM.</w:t>
            </w:r>
          </w:p>
          <w:p w14:paraId="0AD25A6B" w14:textId="28C13019" w:rsidR="00A638FC" w:rsidRDefault="00A638FC" w:rsidP="00A638FC">
            <w:pPr>
              <w:snapToGrid w:val="0"/>
              <w:rPr>
                <w:sz w:val="18"/>
                <w:lang w:eastAsia="zh-CN"/>
              </w:rPr>
            </w:pPr>
            <w:r>
              <w:rPr>
                <w:sz w:val="18"/>
                <w:lang w:eastAsia="zh-CN"/>
              </w:rPr>
              <w:t>Q2-b: CSI-RS for tracking and CSI-RS for BM.</w:t>
            </w:r>
          </w:p>
        </w:tc>
      </w:tr>
      <w:tr w:rsidR="00A638FC" w14:paraId="13FB288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AC88" w14:textId="42F3A2EF" w:rsidR="00A638FC" w:rsidRDefault="00A638FC" w:rsidP="00A638FC">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18B5" w14:textId="77777777" w:rsidR="00A638FC" w:rsidRDefault="00A638FC" w:rsidP="00A638FC">
            <w:pPr>
              <w:snapToGrid w:val="0"/>
              <w:rPr>
                <w:sz w:val="18"/>
                <w:lang w:eastAsia="zh-CN"/>
              </w:rPr>
            </w:pPr>
            <w:r>
              <w:rPr>
                <w:sz w:val="18"/>
                <w:lang w:eastAsia="zh-CN"/>
              </w:rPr>
              <w:t>From companies’ inputs, there is a strong majority on supporting beam indication for NSCs except for 2 companies (due to some valid concerns related to unresolved FFS from the previous meeting and zero agreement on source RS for inter-cell).</w:t>
            </w:r>
          </w:p>
          <w:p w14:paraId="270D0828" w14:textId="2AD7AB93" w:rsidR="00A638FC" w:rsidRDefault="00A638FC" w:rsidP="00A638FC">
            <w:pPr>
              <w:snapToGrid w:val="0"/>
              <w:rPr>
                <w:sz w:val="18"/>
                <w:lang w:eastAsia="zh-CN"/>
              </w:rPr>
            </w:pPr>
            <w:r>
              <w:rPr>
                <w:sz w:val="18"/>
                <w:lang w:eastAsia="zh-CN"/>
              </w:rPr>
              <w:t xml:space="preserve">To date there is no agreement on applicable source RS types for inter-cell. This needs to be resolved before we can agree on sourcing mechanism (even indirect sourcing cannot be done before we can agree on one type of source RS). Likewise, the agreement on QCL rule in issue 1 only applies to intra-cell. There is no agreement on QCL rule for inter-cell. Therefore, these issues needs to be resolved.  </w:t>
            </w:r>
          </w:p>
          <w:p w14:paraId="5E845BF1" w14:textId="77777777" w:rsidR="00A638FC" w:rsidRDefault="00A638FC" w:rsidP="00A638FC">
            <w:pPr>
              <w:snapToGrid w:val="0"/>
              <w:rPr>
                <w:sz w:val="18"/>
                <w:lang w:eastAsia="zh-CN"/>
              </w:rPr>
            </w:pPr>
          </w:p>
          <w:p w14:paraId="2EDE002B" w14:textId="276EF881" w:rsidR="00A638FC" w:rsidRDefault="00A638FC" w:rsidP="00A638FC">
            <w:pPr>
              <w:snapToGrid w:val="0"/>
              <w:rPr>
                <w:sz w:val="18"/>
                <w:lang w:eastAsia="zh-CN"/>
              </w:rPr>
            </w:pPr>
            <w:r>
              <w:rPr>
                <w:sz w:val="18"/>
                <w:lang w:eastAsia="zh-CN"/>
              </w:rPr>
              <w:t>Proposal 2.1 is an attempt to progress on the above issues while still agreeing on beam indication support</w:t>
            </w:r>
            <w:r w:rsidR="005D4407">
              <w:rPr>
                <w:sz w:val="18"/>
                <w:lang w:eastAsia="zh-CN"/>
              </w:rPr>
              <w:t xml:space="preserve"> (given the majority view) – without discounting the valid concerns raised by some companies.</w:t>
            </w:r>
            <w:r>
              <w:rPr>
                <w:sz w:val="18"/>
                <w:lang w:eastAsia="zh-CN"/>
              </w:rPr>
              <w:t xml:space="preserve"> </w:t>
            </w:r>
          </w:p>
          <w:p w14:paraId="0319E88D" w14:textId="2D6F6F49" w:rsidR="00A638FC" w:rsidRDefault="00A638FC" w:rsidP="00A638FC">
            <w:pPr>
              <w:snapToGrid w:val="0"/>
              <w:rPr>
                <w:sz w:val="18"/>
                <w:lang w:eastAsia="zh-CN"/>
              </w:rPr>
            </w:pPr>
          </w:p>
        </w:tc>
      </w:tr>
      <w:tr w:rsidR="008A2CB9" w14:paraId="7EE61D2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6129" w14:textId="1B34CA4D" w:rsidR="008A2CB9" w:rsidRDefault="008A2CB9" w:rsidP="00A638FC">
            <w:pPr>
              <w:snapToGrid w:val="0"/>
              <w:rPr>
                <w:rFonts w:eastAsia="Yu Mincho"/>
                <w:sz w:val="18"/>
                <w:szCs w:val="18"/>
                <w:lang w:eastAsia="ja-JP"/>
              </w:rPr>
            </w:pPr>
            <w:r>
              <w:rPr>
                <w:rFonts w:eastAsia="Yu Mincho"/>
                <w:sz w:val="18"/>
                <w:szCs w:val="18"/>
                <w:lang w:eastAsia="ja-JP"/>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8EE1" w14:textId="29B580AF" w:rsidR="00137330" w:rsidRDefault="00137330" w:rsidP="00A638FC">
            <w:pPr>
              <w:snapToGrid w:val="0"/>
              <w:rPr>
                <w:sz w:val="20"/>
                <w:szCs w:val="28"/>
                <w:lang w:eastAsia="zh-CN"/>
              </w:rPr>
            </w:pPr>
            <w:r>
              <w:rPr>
                <w:sz w:val="20"/>
                <w:szCs w:val="28"/>
                <w:lang w:eastAsia="zh-CN"/>
              </w:rPr>
              <w:t>To the FL, I am not sure that the proper way to proceed. We still have many FFS on use cases and assumptions of RRC reconfiguration answered, but we now skip them and begin to discuss design. To proceed, in our view, we shall first conclude on the use cases and assumption of RRC reconfiguration, which are agreed in RAN1#103e.  So we propose to add two bullet to clarify the use cases which is FFSed, send LS to RAN2 to ask RAN2 to clarify those questions on RRC reconfiguration/C-RNTI update/serving cell change</w:t>
            </w:r>
            <w:r w:rsidR="001A5E7C">
              <w:rPr>
                <w:sz w:val="20"/>
                <w:szCs w:val="28"/>
                <w:lang w:eastAsia="zh-CN"/>
              </w:rPr>
              <w:t>.</w:t>
            </w:r>
          </w:p>
          <w:p w14:paraId="5F12B241" w14:textId="6F2FF3EE" w:rsidR="00137330" w:rsidRDefault="00137330" w:rsidP="00A638FC">
            <w:pPr>
              <w:snapToGrid w:val="0"/>
              <w:rPr>
                <w:sz w:val="20"/>
                <w:szCs w:val="28"/>
                <w:lang w:eastAsia="zh-CN"/>
              </w:rPr>
            </w:pPr>
          </w:p>
          <w:p w14:paraId="1DADF3FD" w14:textId="71CA5FEB" w:rsidR="00E54525" w:rsidRDefault="00E54525" w:rsidP="00A638FC">
            <w:pPr>
              <w:snapToGrid w:val="0"/>
              <w:rPr>
                <w:sz w:val="20"/>
                <w:szCs w:val="28"/>
                <w:lang w:eastAsia="zh-CN"/>
              </w:rPr>
            </w:pPr>
            <w:r>
              <w:rPr>
                <w:sz w:val="20"/>
                <w:szCs w:val="28"/>
                <w:lang w:eastAsia="zh-CN"/>
              </w:rPr>
              <w:t>Here is suggested change to Proposal 2.1</w:t>
            </w:r>
          </w:p>
          <w:p w14:paraId="5AD7C786" w14:textId="230E3806" w:rsidR="00A008D1" w:rsidRDefault="00A008D1" w:rsidP="00A638FC">
            <w:pPr>
              <w:snapToGrid w:val="0"/>
              <w:rPr>
                <w:sz w:val="20"/>
                <w:szCs w:val="28"/>
                <w:lang w:eastAsia="zh-CN"/>
              </w:rPr>
            </w:pPr>
          </w:p>
          <w:p w14:paraId="4231A17D" w14:textId="77777777" w:rsidR="00A008D1" w:rsidRDefault="00A008D1" w:rsidP="00A008D1">
            <w:pPr>
              <w:snapToGrid w:val="0"/>
              <w:rPr>
                <w:color w:val="000000"/>
                <w:sz w:val="20"/>
                <w:szCs w:val="20"/>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w:t>
            </w:r>
            <w:r>
              <w:rPr>
                <w:color w:val="000000"/>
                <w:sz w:val="20"/>
                <w:szCs w:val="20"/>
              </w:rPr>
              <w:t>:</w:t>
            </w:r>
          </w:p>
          <w:p w14:paraId="050CFF39" w14:textId="77777777" w:rsidR="00A008D1" w:rsidRPr="008B7569" w:rsidRDefault="00A008D1" w:rsidP="00A008D1">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EA7D3C5" w14:textId="77777777" w:rsidR="00A008D1" w:rsidRPr="008B7569" w:rsidRDefault="00A008D1" w:rsidP="00A008D1">
            <w:pPr>
              <w:pStyle w:val="ListParagraph"/>
              <w:numPr>
                <w:ilvl w:val="1"/>
                <w:numId w:val="39"/>
              </w:numPr>
              <w:snapToGrid w:val="0"/>
              <w:spacing w:after="0" w:line="240" w:lineRule="auto"/>
              <w:rPr>
                <w:sz w:val="20"/>
                <w:szCs w:val="20"/>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677410E5" w14:textId="77777777" w:rsidR="00A008D1" w:rsidRDefault="00A008D1" w:rsidP="00A008D1">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6AB90358"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56C24539" w14:textId="77777777" w:rsidR="00A008D1" w:rsidRDefault="00A008D1" w:rsidP="00A008D1">
            <w:pPr>
              <w:pStyle w:val="ListParagraph"/>
              <w:numPr>
                <w:ilvl w:val="1"/>
                <w:numId w:val="39"/>
              </w:numPr>
              <w:snapToGrid w:val="0"/>
              <w:spacing w:after="0" w:line="240" w:lineRule="auto"/>
              <w:rPr>
                <w:sz w:val="20"/>
                <w:szCs w:val="20"/>
              </w:rPr>
            </w:pPr>
            <w:r>
              <w:rPr>
                <w:sz w:val="20"/>
                <w:szCs w:val="20"/>
              </w:rPr>
              <w:lastRenderedPageBreak/>
              <w:t>CSI-RS for tracking (TRS) associated with non-serving cell(s) for DL QCL and UL TX spatial references</w:t>
            </w:r>
          </w:p>
          <w:p w14:paraId="75E6780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SSB associated with non-serving cell(s) for UL TX spatial references</w:t>
            </w:r>
          </w:p>
          <w:p w14:paraId="2597294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SRS for BM associated with non-serving cell(s) for UL TX spatial references</w:t>
            </w:r>
          </w:p>
          <w:p w14:paraId="3316DA43" w14:textId="77777777" w:rsidR="00A008D1" w:rsidRDefault="00A008D1" w:rsidP="00A008D1">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0EC01DE6" w14:textId="77777777" w:rsidR="00A008D1" w:rsidRDefault="00A008D1" w:rsidP="00A008D1">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7B47C70F" w14:textId="77777777" w:rsidR="00A008D1" w:rsidRDefault="00A008D1" w:rsidP="00A008D1">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p>
          <w:p w14:paraId="0BAC87BC" w14:textId="77777777" w:rsidR="00A008D1" w:rsidRDefault="00A008D1" w:rsidP="00A008D1">
            <w:pPr>
              <w:pStyle w:val="ListParagraph"/>
              <w:numPr>
                <w:ilvl w:val="1"/>
                <w:numId w:val="39"/>
              </w:numPr>
              <w:snapToGrid w:val="0"/>
              <w:spacing w:after="0" w:line="240" w:lineRule="auto"/>
              <w:rPr>
                <w:sz w:val="20"/>
                <w:szCs w:val="20"/>
              </w:rPr>
            </w:pPr>
            <w:r>
              <w:rPr>
                <w:sz w:val="20"/>
                <w:szCs w:val="20"/>
              </w:rPr>
              <w:t>Direct referencing of source RS(s)</w:t>
            </w:r>
          </w:p>
          <w:p w14:paraId="74DFDF61" w14:textId="77777777" w:rsidR="00A008D1" w:rsidRPr="00F2447D" w:rsidRDefault="00A008D1" w:rsidP="00A008D1">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4B899342" w14:textId="77777777" w:rsidR="00A008D1" w:rsidRPr="00F2447D" w:rsidRDefault="00A008D1" w:rsidP="00A008D1">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77E3311A" w14:textId="61DFA263" w:rsidR="00A008D1" w:rsidRDefault="00A008D1" w:rsidP="00A008D1">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70C69343" w14:textId="0E968D81" w:rsidR="00A008D1" w:rsidRDefault="00A008D1" w:rsidP="00276C6D">
            <w:pPr>
              <w:pStyle w:val="ListParagraph"/>
              <w:numPr>
                <w:ilvl w:val="0"/>
                <w:numId w:val="39"/>
              </w:numPr>
              <w:snapToGrid w:val="0"/>
              <w:spacing w:after="0" w:line="240" w:lineRule="auto"/>
              <w:rPr>
                <w:color w:val="FF0000"/>
                <w:sz w:val="20"/>
                <w:szCs w:val="28"/>
                <w:lang w:eastAsia="zh-CN"/>
              </w:rPr>
            </w:pPr>
            <w:r w:rsidRPr="00A008D1">
              <w:rPr>
                <w:color w:val="FF0000"/>
                <w:sz w:val="20"/>
                <w:szCs w:val="28"/>
                <w:lang w:eastAsia="zh-CN"/>
              </w:rPr>
              <w:t xml:space="preserve">The L1/L2-centric inter-cell mobility only supports intra-DU operation but not support inter-DU operation.  </w:t>
            </w:r>
          </w:p>
          <w:p w14:paraId="40BF53FF" w14:textId="3A2BC5C6" w:rsidR="00137330" w:rsidRPr="00A008D1" w:rsidRDefault="00137330" w:rsidP="00276C6D">
            <w:pPr>
              <w:pStyle w:val="ListParagraph"/>
              <w:numPr>
                <w:ilvl w:val="0"/>
                <w:numId w:val="39"/>
              </w:numPr>
              <w:snapToGrid w:val="0"/>
              <w:spacing w:after="0" w:line="240" w:lineRule="auto"/>
              <w:rPr>
                <w:color w:val="FF0000"/>
                <w:sz w:val="20"/>
                <w:szCs w:val="28"/>
                <w:lang w:eastAsia="zh-CN"/>
              </w:rPr>
            </w:pPr>
            <w:r>
              <w:rPr>
                <w:color w:val="FF0000"/>
                <w:sz w:val="20"/>
                <w:szCs w:val="28"/>
                <w:lang w:eastAsia="zh-CN"/>
              </w:rPr>
              <w:t>The L1/L2-centri inter-cell mobility does not apply to inter-band CA and inter-frequency scenarios.</w:t>
            </w:r>
          </w:p>
          <w:p w14:paraId="2707B22B" w14:textId="4F577846" w:rsidR="008A2CB9" w:rsidRPr="00A008D1" w:rsidRDefault="00A008D1" w:rsidP="00276C6D">
            <w:pPr>
              <w:pStyle w:val="ListParagraph"/>
              <w:numPr>
                <w:ilvl w:val="0"/>
                <w:numId w:val="39"/>
              </w:numPr>
              <w:snapToGrid w:val="0"/>
              <w:spacing w:after="0" w:line="240" w:lineRule="auto"/>
              <w:rPr>
                <w:sz w:val="18"/>
                <w:lang w:eastAsia="zh-CN"/>
              </w:rPr>
            </w:pPr>
            <w:r w:rsidRPr="00A008D1">
              <w:rPr>
                <w:color w:val="FF0000"/>
                <w:sz w:val="20"/>
                <w:szCs w:val="20"/>
                <w:lang w:eastAsia="ja-JP"/>
              </w:rPr>
              <w:t xml:space="preserve">Send </w:t>
            </w:r>
            <w:r w:rsidR="00E54525">
              <w:rPr>
                <w:color w:val="FF0000"/>
                <w:sz w:val="20"/>
                <w:szCs w:val="20"/>
                <w:lang w:eastAsia="ja-JP"/>
              </w:rPr>
              <w:t xml:space="preserve">a </w:t>
            </w:r>
            <w:r w:rsidRPr="00A008D1">
              <w:rPr>
                <w:color w:val="FF0000"/>
                <w:sz w:val="20"/>
                <w:szCs w:val="20"/>
                <w:lang w:eastAsia="ja-JP"/>
              </w:rPr>
              <w:t xml:space="preserve">LS to ask RAN2 to </w:t>
            </w:r>
            <w:r w:rsidR="00097DAC">
              <w:rPr>
                <w:color w:val="FF0000"/>
                <w:sz w:val="20"/>
                <w:szCs w:val="20"/>
                <w:lang w:eastAsia="ja-JP"/>
              </w:rPr>
              <w:t>provide answers for</w:t>
            </w:r>
            <w:r w:rsidRPr="00A008D1">
              <w:rPr>
                <w:color w:val="FF0000"/>
                <w:sz w:val="20"/>
                <w:szCs w:val="20"/>
                <w:lang w:eastAsia="ja-JP"/>
              </w:rPr>
              <w:t xml:space="preserve"> </w:t>
            </w:r>
            <w:r w:rsidR="00137330">
              <w:rPr>
                <w:color w:val="FF0000"/>
                <w:sz w:val="20"/>
                <w:szCs w:val="20"/>
                <w:lang w:eastAsia="ja-JP"/>
              </w:rPr>
              <w:t>the followings FFS assumptions for L1/L2-centric inter-cell mobility:</w:t>
            </w:r>
          </w:p>
          <w:p w14:paraId="2DF84F6F" w14:textId="439C1D4A" w:rsid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RRC reconfiguration signaling is needed or not when a TCI associated with non-serving cell RS is indicated</w:t>
            </w:r>
          </w:p>
          <w:p w14:paraId="571C7753" w14:textId="3F1BC6EC" w:rsidR="00137330" w:rsidRPr="00137330" w:rsidRDefault="00137330" w:rsidP="00137330">
            <w:pPr>
              <w:pStyle w:val="ListParagraph"/>
              <w:numPr>
                <w:ilvl w:val="0"/>
                <w:numId w:val="40"/>
              </w:numPr>
              <w:rPr>
                <w:color w:val="FF0000"/>
                <w:sz w:val="20"/>
                <w:szCs w:val="20"/>
                <w:lang w:eastAsia="zh-CN"/>
              </w:rPr>
            </w:pPr>
            <w:r>
              <w:rPr>
                <w:color w:val="FF0000"/>
                <w:sz w:val="20"/>
                <w:szCs w:val="20"/>
                <w:lang w:eastAsia="zh-CN"/>
              </w:rPr>
              <w:t xml:space="preserve">Whether C-RNTI is updated </w:t>
            </w:r>
            <w:r w:rsidRPr="00137330">
              <w:rPr>
                <w:color w:val="FF0000"/>
                <w:sz w:val="20"/>
                <w:szCs w:val="20"/>
                <w:lang w:eastAsia="zh-CN"/>
              </w:rPr>
              <w:t>when UE receives DL channel RS associated to non-serving cell RS as QCL source.</w:t>
            </w:r>
          </w:p>
          <w:p w14:paraId="0DB45803" w14:textId="13B51B38"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FFS whether TCI associated with non-serving cell can be indicated to or are applicable for all channels.</w:t>
            </w:r>
          </w:p>
          <w:p w14:paraId="5AA11CB1" w14:textId="67AB6916"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some RRC parameters need to be updated without additional RRC signal-ing, e.g. some RRC parameters are pre-configured, which are associated with TCI states with neighbor cell RS as QCL source</w:t>
            </w:r>
          </w:p>
          <w:p w14:paraId="6A428064" w14:textId="5211C3EF" w:rsidR="008A2CB9"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UE needs/can change serving cell during L1/L2-centric inter-cell mobility.</w:t>
            </w:r>
          </w:p>
          <w:p w14:paraId="4EB1325E" w14:textId="0150EE15" w:rsidR="008A2CB9" w:rsidRPr="001057C6" w:rsidRDefault="001057C6" w:rsidP="00B51780">
            <w:pPr>
              <w:snapToGrid w:val="0"/>
              <w:rPr>
                <w:sz w:val="18"/>
                <w:lang w:eastAsia="zh-CN"/>
              </w:rPr>
            </w:pPr>
            <w:r>
              <w:rPr>
                <w:sz w:val="18"/>
                <w:lang w:eastAsia="zh-CN"/>
              </w:rPr>
              <w:t>{Mod: I appreciate OPPO’s concern and acknowledge the points. As said above the FL proposal on supporting beam indication for L12-XCM is based on the super-majority view. Your proposal above is constructive. I added the above with some modification – please check</w:t>
            </w:r>
            <w:r w:rsidR="00B51780">
              <w:rPr>
                <w:sz w:val="18"/>
                <w:lang w:eastAsia="zh-CN"/>
              </w:rPr>
              <w:t xml:space="preserve"> (one bullet is merged to 2 others, sounds redundant), also one bullet is moved up per Samsung’s suggestion</w:t>
            </w:r>
            <w:r>
              <w:rPr>
                <w:sz w:val="18"/>
                <w:lang w:eastAsia="zh-CN"/>
              </w:rPr>
              <w:t>}</w:t>
            </w:r>
          </w:p>
        </w:tc>
      </w:tr>
      <w:tr w:rsidR="00A25794" w14:paraId="0F2DC61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DACB6" w14:textId="1987682E" w:rsidR="00A25794" w:rsidRDefault="00A25794" w:rsidP="00A25794">
            <w:pPr>
              <w:snapToGrid w:val="0"/>
              <w:rPr>
                <w:rFonts w:eastAsia="Yu Mincho"/>
                <w:sz w:val="18"/>
                <w:szCs w:val="18"/>
                <w:lang w:eastAsia="ja-JP"/>
              </w:rPr>
            </w:pPr>
            <w:r w:rsidRPr="00BB7C96">
              <w:rPr>
                <w:rFonts w:eastAsia="Yu Mincho" w:hint="eastAsia"/>
                <w:sz w:val="18"/>
                <w:szCs w:val="18"/>
                <w:lang w:eastAsia="ja-JP"/>
              </w:rPr>
              <w:lastRenderedPageBreak/>
              <w:t>H</w:t>
            </w:r>
            <w:r w:rsidRPr="00BB7C96">
              <w:rPr>
                <w:rFonts w:eastAsia="Yu Mincho"/>
                <w:sz w:val="18"/>
                <w:szCs w:val="18"/>
                <w:lang w:eastAsia="ja-JP"/>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710B" w14:textId="77777777" w:rsidR="00A25794" w:rsidRDefault="00A25794" w:rsidP="00A25794">
            <w:pPr>
              <w:snapToGrid w:val="0"/>
              <w:rPr>
                <w:sz w:val="18"/>
                <w:lang w:eastAsia="zh-CN"/>
              </w:rPr>
            </w:pPr>
            <w:r>
              <w:rPr>
                <w:sz w:val="18"/>
                <w:lang w:eastAsia="zh-CN"/>
              </w:rPr>
              <w:t xml:space="preserve">Proposal 2.1: </w:t>
            </w:r>
          </w:p>
          <w:p w14:paraId="7761A602" w14:textId="77777777" w:rsidR="00A25794" w:rsidRDefault="00A25794" w:rsidP="00A25794">
            <w:pPr>
              <w:snapToGrid w:val="0"/>
              <w:rPr>
                <w:sz w:val="18"/>
                <w:lang w:eastAsia="zh-CN"/>
              </w:rPr>
            </w:pPr>
            <w:r>
              <w:rPr>
                <w:sz w:val="18"/>
                <w:lang w:eastAsia="zh-CN"/>
              </w:rPr>
              <w:t xml:space="preserve">The main bullet says ‘beam measurement/reporting’, but we think the proposal being discussed is more about beam indication. </w:t>
            </w:r>
          </w:p>
          <w:p w14:paraId="782A9408" w14:textId="77777777" w:rsidR="00A25794" w:rsidRDefault="00A25794" w:rsidP="00A25794">
            <w:pPr>
              <w:snapToGrid w:val="0"/>
              <w:rPr>
                <w:sz w:val="18"/>
                <w:lang w:eastAsia="zh-CN"/>
              </w:rPr>
            </w:pPr>
            <w:r>
              <w:rPr>
                <w:sz w:val="18"/>
                <w:lang w:eastAsia="zh-CN"/>
              </w:rPr>
              <w:t xml:space="preserve">The first bullet (and previous agreement) is not well formulated in our view, as </w:t>
            </w:r>
            <w:r w:rsidRPr="004F2057">
              <w:rPr>
                <w:sz w:val="18"/>
                <w:lang w:eastAsia="zh-CN"/>
              </w:rPr>
              <w:t xml:space="preserve">beam indication </w:t>
            </w:r>
            <w:r>
              <w:rPr>
                <w:sz w:val="18"/>
                <w:lang w:eastAsia="zh-CN"/>
              </w:rPr>
              <w:t>is not performed ‘</w:t>
            </w:r>
            <w:r w:rsidRPr="004F2057">
              <w:rPr>
                <w:sz w:val="18"/>
                <w:lang w:eastAsia="zh-CN"/>
              </w:rPr>
              <w:t>for</w:t>
            </w:r>
            <w:r>
              <w:rPr>
                <w:sz w:val="18"/>
                <w:lang w:eastAsia="zh-CN"/>
              </w:rPr>
              <w:t xml:space="preserve">’ TCI, but instead ‘using’ TCI. </w:t>
            </w:r>
          </w:p>
          <w:p w14:paraId="5124CED5" w14:textId="091E9F39" w:rsidR="00F779C7" w:rsidRDefault="00F779C7" w:rsidP="00A25794">
            <w:pPr>
              <w:snapToGrid w:val="0"/>
              <w:rPr>
                <w:sz w:val="18"/>
                <w:lang w:eastAsia="zh-CN"/>
              </w:rPr>
            </w:pPr>
            <w:r>
              <w:rPr>
                <w:sz w:val="18"/>
                <w:lang w:eastAsia="zh-CN"/>
              </w:rPr>
              <w:t>{Mod: thanks, done}</w:t>
            </w:r>
          </w:p>
          <w:p w14:paraId="147DFA1C" w14:textId="46A2084A" w:rsidR="00A25794" w:rsidRDefault="00A25794" w:rsidP="00A25794">
            <w:pPr>
              <w:snapToGrid w:val="0"/>
              <w:rPr>
                <w:sz w:val="18"/>
                <w:lang w:eastAsia="zh-CN"/>
              </w:rPr>
            </w:pPr>
            <w:r>
              <w:rPr>
                <w:rFonts w:hint="eastAsia"/>
                <w:sz w:val="18"/>
                <w:lang w:eastAsia="zh-CN"/>
              </w:rPr>
              <w:t>I</w:t>
            </w:r>
            <w:r>
              <w:rPr>
                <w:sz w:val="18"/>
                <w:lang w:eastAsia="zh-CN"/>
              </w:rPr>
              <w:t>n the second bullet, we are not sure whether SRS for BM associated with non-serving cell can really be considered here (there is no SRS for BM associated with non-serving cell in our understanding).</w:t>
            </w:r>
          </w:p>
          <w:p w14:paraId="3F05DA76" w14:textId="77777777" w:rsidR="00A25794" w:rsidRDefault="00A25794" w:rsidP="00A25794">
            <w:pPr>
              <w:snapToGrid w:val="0"/>
              <w:rPr>
                <w:sz w:val="18"/>
                <w:lang w:eastAsia="zh-CN"/>
              </w:rPr>
            </w:pPr>
            <w:r>
              <w:rPr>
                <w:sz w:val="18"/>
                <w:lang w:eastAsia="zh-CN"/>
              </w:rPr>
              <w:t xml:space="preserve">Regarding the third bullet, we are wondering why not try to agree on what has been agreed for intra-cell case (i.e., indirect referencing) together, given that similar approach has been adopted for the second bullet. </w:t>
            </w:r>
          </w:p>
          <w:p w14:paraId="3E77A626" w14:textId="52493BE0" w:rsidR="00F779C7" w:rsidRDefault="00F779C7" w:rsidP="00A25794">
            <w:pPr>
              <w:snapToGrid w:val="0"/>
              <w:rPr>
                <w:rFonts w:eastAsia="Yu Mincho"/>
                <w:sz w:val="18"/>
                <w:lang w:eastAsia="ja-JP"/>
              </w:rPr>
            </w:pPr>
            <w:r>
              <w:rPr>
                <w:sz w:val="18"/>
                <w:lang w:eastAsia="zh-CN"/>
              </w:rPr>
              <w:t>{Mod: 3</w:t>
            </w:r>
            <w:r w:rsidRPr="00F779C7">
              <w:rPr>
                <w:sz w:val="18"/>
                <w:vertAlign w:val="superscript"/>
                <w:lang w:eastAsia="zh-CN"/>
              </w:rPr>
              <w:t>rd</w:t>
            </w:r>
            <w:r>
              <w:rPr>
                <w:sz w:val="18"/>
                <w:lang w:eastAsia="zh-CN"/>
              </w:rPr>
              <w:t xml:space="preserve"> bullet is removed}</w:t>
            </w:r>
          </w:p>
        </w:tc>
      </w:tr>
      <w:tr w:rsidR="00A25794" w14:paraId="16AA4D4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0802" w14:textId="1F968E3B" w:rsidR="00A25794" w:rsidRDefault="00A25794" w:rsidP="00A25794">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34FD" w14:textId="504BBD3D" w:rsidR="00A25794" w:rsidRDefault="00A25794" w:rsidP="00A25794">
            <w:pPr>
              <w:snapToGrid w:val="0"/>
              <w:rPr>
                <w:rFonts w:eastAsia="Yu Mincho"/>
                <w:sz w:val="18"/>
                <w:lang w:eastAsia="ja-JP"/>
              </w:rPr>
            </w:pPr>
            <w:r>
              <w:rPr>
                <w:rFonts w:eastAsia="Yu Mincho" w:hint="eastAsia"/>
                <w:sz w:val="18"/>
                <w:lang w:eastAsia="ja-JP"/>
              </w:rPr>
              <w:t xml:space="preserve">Support proposal 2.1. We </w:t>
            </w:r>
            <w:r>
              <w:rPr>
                <w:rFonts w:eastAsia="Yu Mincho"/>
                <w:sz w:val="18"/>
                <w:lang w:eastAsia="ja-JP"/>
              </w:rPr>
              <w:t>would like</w:t>
            </w:r>
            <w:r>
              <w:rPr>
                <w:rFonts w:eastAsia="Yu Mincho" w:hint="eastAsia"/>
                <w:sz w:val="18"/>
                <w:lang w:eastAsia="ja-JP"/>
              </w:rPr>
              <w:t xml:space="preserve"> to clarify that the last FFS is only applicable for non</w:t>
            </w:r>
            <w:r>
              <w:rPr>
                <w:rFonts w:eastAsia="Yu Mincho"/>
                <w:sz w:val="18"/>
                <w:lang w:eastAsia="ja-JP"/>
              </w:rPr>
              <w:t>-</w:t>
            </w:r>
            <w:r>
              <w:rPr>
                <w:rFonts w:eastAsia="Yu Mincho" w:hint="eastAsia"/>
                <w:sz w:val="18"/>
                <w:lang w:eastAsia="ja-JP"/>
              </w:rPr>
              <w:t>serving cell.</w:t>
            </w:r>
          </w:p>
          <w:p w14:paraId="0D8CB9A9" w14:textId="77777777" w:rsidR="00A25794" w:rsidRDefault="00A25794" w:rsidP="00A25794">
            <w:pPr>
              <w:pStyle w:val="ListParagraph"/>
              <w:snapToGrid w:val="0"/>
              <w:spacing w:after="0" w:line="240" w:lineRule="auto"/>
              <w:rPr>
                <w:sz w:val="20"/>
                <w:szCs w:val="20"/>
              </w:rPr>
            </w:pPr>
          </w:p>
          <w:p w14:paraId="6ABB43A9" w14:textId="77777777" w:rsidR="00A25794" w:rsidRDefault="00A25794" w:rsidP="00A25794">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r w:rsidRPr="00DA298D">
              <w:rPr>
                <w:color w:val="FF0000"/>
                <w:sz w:val="20"/>
                <w:szCs w:val="20"/>
              </w:rPr>
              <w:t xml:space="preserve"> of </w:t>
            </w:r>
            <w:r>
              <w:rPr>
                <w:color w:val="FF0000"/>
                <w:sz w:val="20"/>
                <w:szCs w:val="20"/>
              </w:rPr>
              <w:t xml:space="preserve">QCL source on </w:t>
            </w:r>
            <w:r w:rsidRPr="00DA298D">
              <w:rPr>
                <w:color w:val="FF0000"/>
                <w:sz w:val="20"/>
                <w:szCs w:val="20"/>
              </w:rPr>
              <w:t>non</w:t>
            </w:r>
            <w:r>
              <w:rPr>
                <w:color w:val="FF0000"/>
                <w:sz w:val="20"/>
                <w:szCs w:val="20"/>
              </w:rPr>
              <w:t>-</w:t>
            </w:r>
            <w:r w:rsidRPr="00DA298D">
              <w:rPr>
                <w:color w:val="FF0000"/>
                <w:sz w:val="20"/>
                <w:szCs w:val="20"/>
              </w:rPr>
              <w:t>serving cell</w:t>
            </w:r>
            <w:r>
              <w:rPr>
                <w:sz w:val="20"/>
                <w:szCs w:val="20"/>
              </w:rPr>
              <w:t>:</w:t>
            </w:r>
          </w:p>
          <w:p w14:paraId="2D1F9E3C" w14:textId="77777777" w:rsidR="00A25794" w:rsidRDefault="00A25794" w:rsidP="00A25794">
            <w:pPr>
              <w:pStyle w:val="ListParagraph"/>
              <w:numPr>
                <w:ilvl w:val="1"/>
                <w:numId w:val="39"/>
              </w:numPr>
              <w:snapToGrid w:val="0"/>
              <w:spacing w:after="0" w:line="240" w:lineRule="auto"/>
              <w:rPr>
                <w:sz w:val="20"/>
                <w:szCs w:val="20"/>
              </w:rPr>
            </w:pPr>
            <w:r>
              <w:rPr>
                <w:sz w:val="20"/>
                <w:szCs w:val="20"/>
              </w:rPr>
              <w:t>Direct referencing of source RS(s)</w:t>
            </w:r>
          </w:p>
          <w:p w14:paraId="31063698" w14:textId="77777777" w:rsidR="00A25794" w:rsidRPr="00F2447D" w:rsidRDefault="00A25794" w:rsidP="00A25794">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669340B" w14:textId="77777777" w:rsidR="00A25794" w:rsidRPr="00F2447D" w:rsidRDefault="00A25794" w:rsidP="00A25794">
            <w:pPr>
              <w:pStyle w:val="ListParagraph"/>
              <w:numPr>
                <w:ilvl w:val="2"/>
                <w:numId w:val="39"/>
              </w:numPr>
              <w:snapToGrid w:val="0"/>
              <w:spacing w:after="0" w:line="240" w:lineRule="auto"/>
              <w:rPr>
                <w:sz w:val="20"/>
                <w:szCs w:val="20"/>
              </w:rPr>
            </w:pPr>
            <w:r w:rsidRPr="00F2447D">
              <w:rPr>
                <w:sz w:val="20"/>
                <w:szCs w:val="20"/>
                <w:lang w:eastAsia="ja-JP"/>
              </w:rPr>
              <w:lastRenderedPageBreak/>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1CFE6722" w14:textId="77777777" w:rsidR="00A25794" w:rsidRDefault="00A25794" w:rsidP="00A25794">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2D3CF5B1" w14:textId="42856CCF" w:rsidR="00A25794" w:rsidRDefault="00F779C7" w:rsidP="00A25794">
            <w:pPr>
              <w:snapToGrid w:val="0"/>
              <w:rPr>
                <w:sz w:val="20"/>
                <w:szCs w:val="28"/>
                <w:lang w:eastAsia="zh-CN"/>
              </w:rPr>
            </w:pPr>
            <w:r>
              <w:rPr>
                <w:sz w:val="20"/>
                <w:szCs w:val="28"/>
                <w:lang w:eastAsia="zh-CN"/>
              </w:rPr>
              <w:t>{Mod: 3</w:t>
            </w:r>
            <w:r w:rsidRPr="0073547D">
              <w:rPr>
                <w:sz w:val="20"/>
                <w:szCs w:val="28"/>
                <w:vertAlign w:val="superscript"/>
                <w:lang w:eastAsia="zh-CN"/>
              </w:rPr>
              <w:t>rd</w:t>
            </w:r>
            <w:r>
              <w:rPr>
                <w:sz w:val="20"/>
                <w:szCs w:val="28"/>
                <w:lang w:eastAsia="zh-CN"/>
              </w:rPr>
              <w:t xml:space="preserve"> bullet is now removed per Samsung’s concern}</w:t>
            </w:r>
          </w:p>
        </w:tc>
      </w:tr>
      <w:tr w:rsidR="00EA270C" w14:paraId="25016A2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33B77" w14:textId="735E31ED" w:rsidR="00EA270C" w:rsidRDefault="00EA270C" w:rsidP="00EA270C">
            <w:pPr>
              <w:snapToGrid w:val="0"/>
              <w:rPr>
                <w:rFonts w:eastAsia="Yu Mincho"/>
                <w:sz w:val="18"/>
                <w:szCs w:val="18"/>
                <w:lang w:eastAsia="ja-JP"/>
              </w:rPr>
            </w:pPr>
            <w:r>
              <w:rPr>
                <w:sz w:val="18"/>
                <w:szCs w:val="18"/>
                <w:lang w:eastAsia="zh-CN"/>
              </w:rPr>
              <w:lastRenderedPageBreak/>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E772D" w14:textId="77777777" w:rsidR="00EA270C" w:rsidRDefault="00EA270C" w:rsidP="00EA270C">
            <w:pPr>
              <w:snapToGrid w:val="0"/>
              <w:rPr>
                <w:sz w:val="20"/>
                <w:szCs w:val="28"/>
                <w:lang w:eastAsia="zh-CN"/>
              </w:rPr>
            </w:pPr>
            <w:r>
              <w:rPr>
                <w:sz w:val="20"/>
                <w:szCs w:val="28"/>
                <w:lang w:eastAsia="zh-CN"/>
              </w:rPr>
              <w:t xml:space="preserve">We support beam indication </w:t>
            </w:r>
            <w:r w:rsidRPr="00A00721">
              <w:rPr>
                <w:sz w:val="20"/>
                <w:szCs w:val="28"/>
                <w:lang w:eastAsia="zh-CN"/>
              </w:rPr>
              <w:t>for TCI(s) associated with non-serving cell RS(s)</w:t>
            </w:r>
            <w:r>
              <w:rPr>
                <w:sz w:val="20"/>
                <w:szCs w:val="28"/>
                <w:lang w:eastAsia="zh-CN"/>
              </w:rPr>
              <w:t>. Besides, we have a general question on the discussion scope between inter-cell mobility and inter-cell M-TRP, since QCL indication and RS types are being discussed in AI 8.1.2.2 already.</w:t>
            </w:r>
          </w:p>
          <w:p w14:paraId="138D0B91" w14:textId="168C6E9B" w:rsidR="0073547D" w:rsidRDefault="0073547D" w:rsidP="0073547D">
            <w:pPr>
              <w:snapToGrid w:val="0"/>
              <w:rPr>
                <w:rFonts w:eastAsia="Yu Mincho"/>
                <w:sz w:val="18"/>
                <w:lang w:eastAsia="ja-JP"/>
              </w:rPr>
            </w:pPr>
            <w:r w:rsidRPr="00571148">
              <w:rPr>
                <w:sz w:val="18"/>
                <w:szCs w:val="28"/>
                <w:lang w:eastAsia="zh-CN"/>
              </w:rPr>
              <w:t>{Mod: As discussed before, 8.1.2.2 assumes Rel.15/16 framework while issue 2 of 8.1.1 is based on Rel.17 unified TCI framework. Also, L12-XCM is “DPS-like” unlike XC-mTRP}</w:t>
            </w:r>
          </w:p>
        </w:tc>
      </w:tr>
      <w:tr w:rsidR="00276C6D" w14:paraId="315A3D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EEBA2" w14:textId="6C801D98" w:rsidR="00276C6D" w:rsidRPr="00276C6D" w:rsidRDefault="00276C6D" w:rsidP="00EA270C">
            <w:pPr>
              <w:snapToGrid w:val="0"/>
              <w:rPr>
                <w:rFonts w:eastAsia="Malgun Gothic"/>
                <w:sz w:val="18"/>
                <w:szCs w:val="18"/>
              </w:rPr>
            </w:pPr>
            <w:r>
              <w:rPr>
                <w:rFonts w:eastAsia="Malgun Gothic" w:hint="eastAsia"/>
                <w:sz w:val="18"/>
                <w:szCs w:val="18"/>
              </w:rPr>
              <w:t>LG</w:t>
            </w:r>
            <w:r>
              <w:rPr>
                <w:rFonts w:eastAsia="Malgun Gothic"/>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6AFAD" w14:textId="77777777" w:rsidR="00276C6D" w:rsidRDefault="00276C6D" w:rsidP="00EA270C">
            <w:pPr>
              <w:snapToGrid w:val="0"/>
              <w:rPr>
                <w:rFonts w:eastAsia="Malgun Gothic"/>
                <w:sz w:val="20"/>
                <w:szCs w:val="28"/>
              </w:rPr>
            </w:pPr>
            <w:r>
              <w:rPr>
                <w:rFonts w:eastAsia="Malgun Gothic"/>
                <w:sz w:val="20"/>
                <w:szCs w:val="28"/>
              </w:rPr>
              <w:t>Fine with FL’s proposal. Not support the addition by OPPO (especially the LS part). Please note that RAN2 has no TU for this.</w:t>
            </w:r>
          </w:p>
          <w:p w14:paraId="46727E0B" w14:textId="63DFA2D8" w:rsidR="00ED5B42" w:rsidRDefault="00ED5B42" w:rsidP="00ED5B42">
            <w:pPr>
              <w:snapToGrid w:val="0"/>
              <w:rPr>
                <w:sz w:val="20"/>
                <w:szCs w:val="28"/>
                <w:lang w:eastAsia="zh-CN"/>
              </w:rPr>
            </w:pPr>
            <w:r w:rsidRPr="00571148">
              <w:rPr>
                <w:rFonts w:eastAsia="Malgun Gothic"/>
                <w:sz w:val="18"/>
                <w:szCs w:val="28"/>
              </w:rPr>
              <w:t xml:space="preserve">{Mod: From FL perspective, </w:t>
            </w:r>
            <w:r w:rsidR="00571148" w:rsidRPr="00571148">
              <w:rPr>
                <w:rFonts w:eastAsia="Malgun Gothic"/>
                <w:sz w:val="18"/>
                <w:szCs w:val="28"/>
              </w:rPr>
              <w:t xml:space="preserve">despite my reservation, </w:t>
            </w:r>
            <w:r w:rsidRPr="00571148">
              <w:rPr>
                <w:rFonts w:eastAsia="Malgun Gothic"/>
                <w:sz w:val="18"/>
                <w:szCs w:val="28"/>
              </w:rPr>
              <w:t>OPPO’s point is technically correct (unfortunately). Without the answers from RAN2, it is unclear if we can even do DL RX/UL TX from/to NSC(s).We will discuss TU in March RAN.}</w:t>
            </w:r>
          </w:p>
        </w:tc>
      </w:tr>
      <w:tr w:rsidR="00A461FC" w14:paraId="35385EE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6EC64" w14:textId="64E70962" w:rsidR="00A461FC" w:rsidRDefault="00A461FC" w:rsidP="00A461FC">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DC3B" w14:textId="77777777" w:rsidR="00A461FC" w:rsidRDefault="00A461FC" w:rsidP="00A461FC">
            <w:pPr>
              <w:snapToGrid w:val="0"/>
              <w:rPr>
                <w:sz w:val="18"/>
                <w:lang w:eastAsia="zh-CN"/>
              </w:rPr>
            </w:pPr>
            <w:r>
              <w:rPr>
                <w:rFonts w:hint="eastAsia"/>
                <w:sz w:val="18"/>
                <w:lang w:eastAsia="zh-CN"/>
              </w:rPr>
              <w:t>W</w:t>
            </w:r>
            <w:r>
              <w:rPr>
                <w:sz w:val="18"/>
                <w:lang w:eastAsia="zh-CN"/>
              </w:rPr>
              <w:t>e are supportive of the FL proposal. One comment is related to the case when only a subset of channels are applicable for the following operation, how would Rel-17 framework be applied?</w:t>
            </w:r>
          </w:p>
          <w:p w14:paraId="0E907EEE" w14:textId="77777777" w:rsidR="00A461FC" w:rsidRDefault="00A461FC" w:rsidP="00A461FC">
            <w:pPr>
              <w:snapToGrid w:val="0"/>
              <w:rPr>
                <w:sz w:val="18"/>
                <w:lang w:eastAsia="zh-CN"/>
              </w:rPr>
            </w:pPr>
          </w:p>
          <w:p w14:paraId="58622C7A" w14:textId="77777777" w:rsidR="00A461FC" w:rsidRPr="00E32A62" w:rsidRDefault="00A461FC" w:rsidP="00A461FC">
            <w:pPr>
              <w:snapToGrid w:val="0"/>
              <w:rPr>
                <w:sz w:val="20"/>
                <w:szCs w:val="20"/>
              </w:rPr>
            </w:pPr>
            <w:r w:rsidRPr="00E32A62">
              <w:rPr>
                <w:sz w:val="20"/>
                <w:szCs w:val="20"/>
              </w:rPr>
              <w:t>Support the TCI state update (beam indication mechanism) for TCI(s) associated with non-serving cell RS(s) based on the Rel.17 unified TCI framework:</w:t>
            </w:r>
          </w:p>
          <w:p w14:paraId="4951311E" w14:textId="77777777" w:rsidR="00A461FC" w:rsidRPr="008B7569" w:rsidRDefault="00A461FC" w:rsidP="00A461FC">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C1F5A15" w14:textId="77777777" w:rsidR="00A461FC" w:rsidRPr="00A461FC" w:rsidRDefault="00A461FC" w:rsidP="00A461FC">
            <w:pPr>
              <w:pStyle w:val="ListParagraph"/>
              <w:numPr>
                <w:ilvl w:val="1"/>
                <w:numId w:val="39"/>
              </w:numPr>
              <w:snapToGrid w:val="0"/>
              <w:spacing w:after="0" w:line="240" w:lineRule="auto"/>
              <w:rPr>
                <w:sz w:val="18"/>
                <w:lang w:eastAsia="zh-CN"/>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4101A1C0" w14:textId="77777777" w:rsidR="00A461FC" w:rsidRPr="00D1739F" w:rsidRDefault="00A461FC" w:rsidP="00A461FC">
            <w:pPr>
              <w:pStyle w:val="ListParagraph"/>
              <w:numPr>
                <w:ilvl w:val="1"/>
                <w:numId w:val="39"/>
              </w:numPr>
              <w:snapToGrid w:val="0"/>
              <w:spacing w:after="0" w:line="240" w:lineRule="auto"/>
              <w:rPr>
                <w:sz w:val="18"/>
                <w:lang w:eastAsia="zh-CN"/>
              </w:rPr>
            </w:pPr>
            <w:r w:rsidRPr="00A461FC">
              <w:rPr>
                <w:color w:val="FF0000"/>
                <w:sz w:val="20"/>
                <w:szCs w:val="20"/>
              </w:rPr>
              <w:t>FFS how to update beams for subset of channels with Rel.17 unified TCI framework</w:t>
            </w:r>
          </w:p>
          <w:p w14:paraId="4A4787FA" w14:textId="1F97BBD3" w:rsidR="00D1739F" w:rsidRPr="00D1739F" w:rsidRDefault="00D1739F" w:rsidP="00D1739F">
            <w:pPr>
              <w:snapToGrid w:val="0"/>
              <w:rPr>
                <w:sz w:val="18"/>
                <w:lang w:eastAsia="zh-CN"/>
              </w:rPr>
            </w:pPr>
            <w:r>
              <w:rPr>
                <w:sz w:val="18"/>
                <w:lang w:eastAsia="zh-CN"/>
              </w:rPr>
              <w:t xml:space="preserve">{Mod: Done in 5Vs </w:t>
            </w:r>
            <w:r w:rsidRPr="00D1739F">
              <w:rPr>
                <w:sz w:val="18"/>
                <w:lang w:eastAsia="zh-CN"/>
              </w:rPr>
              <w:sym w:font="Wingdings" w:char="F04A"/>
            </w:r>
            <w:r>
              <w:rPr>
                <w:sz w:val="18"/>
                <w:lang w:eastAsia="zh-CN"/>
              </w:rPr>
              <w:t>}</w:t>
            </w:r>
          </w:p>
        </w:tc>
      </w:tr>
      <w:tr w:rsidR="009C0321" w14:paraId="3EFD59F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E393" w14:textId="18707CDF" w:rsidR="009C0321" w:rsidRDefault="009C0321"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8C9D" w14:textId="21BF3815" w:rsidR="009C0321" w:rsidRDefault="009C0321" w:rsidP="00A461FC">
            <w:pPr>
              <w:snapToGrid w:val="0"/>
              <w:rPr>
                <w:sz w:val="18"/>
                <w:lang w:eastAsia="zh-CN"/>
              </w:rPr>
            </w:pPr>
            <w:r>
              <w:rPr>
                <w:sz w:val="18"/>
                <w:lang w:eastAsia="zh-CN"/>
              </w:rPr>
              <w:t>S</w:t>
            </w:r>
            <w:r>
              <w:rPr>
                <w:rFonts w:hint="eastAsia"/>
                <w:sz w:val="18"/>
                <w:lang w:eastAsia="zh-CN"/>
              </w:rPr>
              <w:t xml:space="preserve">upport </w:t>
            </w:r>
            <w:r>
              <w:rPr>
                <w:sz w:val="18"/>
                <w:lang w:eastAsia="zh-CN"/>
              </w:rPr>
              <w:t>the FL proposal</w:t>
            </w:r>
          </w:p>
        </w:tc>
      </w:tr>
      <w:tr w:rsidR="00E11337" w14:paraId="70F3716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524C1" w14:textId="2017DE8E"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1A748" w14:textId="77777777" w:rsidR="00E11337" w:rsidRPr="00780C31" w:rsidRDefault="00E11337" w:rsidP="00E11337">
            <w:pPr>
              <w:snapToGrid w:val="0"/>
              <w:rPr>
                <w:sz w:val="18"/>
                <w:lang w:eastAsia="zh-CN"/>
              </w:rPr>
            </w:pPr>
            <w:r>
              <w:rPr>
                <w:sz w:val="18"/>
                <w:lang w:eastAsia="zh-CN"/>
              </w:rPr>
              <w:t xml:space="preserve">We can NOT support FL proposal that is not aligned with normal RAN1 discussion procedure. Firstly, the applicable scenario and usage are both unclear. As OPPO mentioned, </w:t>
            </w:r>
            <w:r w:rsidRPr="00780C31">
              <w:rPr>
                <w:sz w:val="18"/>
                <w:lang w:eastAsia="zh-CN"/>
              </w:rPr>
              <w:t xml:space="preserve">we shall first conclude on the use cases and assumption of RRC reconfiguration, which are agreed in RAN1#103e.  </w:t>
            </w:r>
            <w:r>
              <w:rPr>
                <w:sz w:val="18"/>
                <w:lang w:eastAsia="zh-CN"/>
              </w:rPr>
              <w:t xml:space="preserve">Therefore, </w:t>
            </w:r>
            <w:r w:rsidRPr="00780C31">
              <w:rPr>
                <w:sz w:val="18"/>
                <w:lang w:eastAsia="zh-CN"/>
              </w:rPr>
              <w:t>send</w:t>
            </w:r>
            <w:r>
              <w:rPr>
                <w:sz w:val="18"/>
                <w:lang w:eastAsia="zh-CN"/>
              </w:rPr>
              <w:t>ing LS to RAN2 for further clarifiying</w:t>
            </w:r>
            <w:r w:rsidRPr="00780C31">
              <w:rPr>
                <w:sz w:val="18"/>
                <w:lang w:eastAsia="zh-CN"/>
              </w:rPr>
              <w:t xml:space="preserve"> questions on RRC reconfiguration/C-RNTI update/serving cell change</w:t>
            </w:r>
            <w:r>
              <w:rPr>
                <w:sz w:val="18"/>
                <w:lang w:eastAsia="zh-CN"/>
              </w:rPr>
              <w:t xml:space="preserve"> is very necessary</w:t>
            </w:r>
            <w:r w:rsidRPr="00780C31">
              <w:rPr>
                <w:sz w:val="18"/>
                <w:lang w:eastAsia="zh-CN"/>
              </w:rPr>
              <w:t>.</w:t>
            </w:r>
          </w:p>
          <w:p w14:paraId="763B49BF" w14:textId="3D71A4FF" w:rsidR="00E11337" w:rsidRDefault="00444FD4" w:rsidP="00E11337">
            <w:pPr>
              <w:snapToGrid w:val="0"/>
              <w:rPr>
                <w:sz w:val="18"/>
                <w:lang w:eastAsia="zh-CN"/>
              </w:rPr>
            </w:pPr>
            <w:r>
              <w:rPr>
                <w:sz w:val="18"/>
                <w:lang w:eastAsia="zh-CN"/>
              </w:rPr>
              <w:t>{Mod: I tend to agree that some answers from RAN2 are needed. As a compromise, I added the bullets proposed by OPPO and }</w:t>
            </w:r>
          </w:p>
          <w:p w14:paraId="4100C4E8" w14:textId="77777777" w:rsidR="00444FD4" w:rsidRDefault="00444FD4" w:rsidP="00E11337">
            <w:pPr>
              <w:snapToGrid w:val="0"/>
              <w:rPr>
                <w:sz w:val="18"/>
                <w:lang w:eastAsia="zh-CN"/>
              </w:rPr>
            </w:pPr>
          </w:p>
          <w:p w14:paraId="5B89275C" w14:textId="2FC55954" w:rsidR="00E11337" w:rsidRDefault="00E11337" w:rsidP="00E11337">
            <w:pPr>
              <w:snapToGrid w:val="0"/>
              <w:rPr>
                <w:sz w:val="18"/>
                <w:lang w:eastAsia="zh-CN"/>
              </w:rPr>
            </w:pPr>
            <w:r>
              <w:rPr>
                <w:sz w:val="18"/>
                <w:lang w:eastAsia="zh-CN"/>
              </w:rPr>
              <w:t>Then, regarding first bullet, before agreeing “</w:t>
            </w:r>
            <w:r w:rsidRPr="00780C31">
              <w:rPr>
                <w:sz w:val="18"/>
                <w:lang w:eastAsia="zh-CN"/>
              </w:rPr>
              <w:t>Support the TCI state update (beam indication mechanism) for TCI(s) associated with non-serving cell RS(s) based on the Rel.17 unified TCI framework</w:t>
            </w:r>
            <w:r>
              <w:rPr>
                <w:sz w:val="18"/>
                <w:lang w:eastAsia="zh-CN"/>
              </w:rPr>
              <w:t xml:space="preserve">”, we need to agree the source RS and target channel firstly. We can NOT live with a very general description above. </w:t>
            </w:r>
          </w:p>
          <w:p w14:paraId="37B7E1BE" w14:textId="77777777" w:rsidR="00E11337" w:rsidRDefault="00E11337" w:rsidP="00E11337">
            <w:pPr>
              <w:snapToGrid w:val="0"/>
              <w:rPr>
                <w:sz w:val="18"/>
                <w:lang w:eastAsia="zh-CN"/>
              </w:rPr>
            </w:pPr>
            <w:r>
              <w:rPr>
                <w:sz w:val="18"/>
                <w:lang w:eastAsia="zh-CN"/>
              </w:rPr>
              <w:t>Finally, regarding second bullet, we think that we need to fix the hole that we made for different types of RS that are applied to DL and UL channel/RS.</w:t>
            </w:r>
          </w:p>
          <w:p w14:paraId="245C1064" w14:textId="77777777" w:rsidR="00E11337" w:rsidRPr="00780C31" w:rsidRDefault="00E11337" w:rsidP="00E11337">
            <w:pPr>
              <w:pStyle w:val="ListParagraph"/>
              <w:numPr>
                <w:ilvl w:val="0"/>
                <w:numId w:val="28"/>
              </w:numPr>
              <w:snapToGrid w:val="0"/>
              <w:rPr>
                <w:sz w:val="18"/>
                <w:lang w:eastAsia="zh-CN"/>
              </w:rPr>
            </w:pPr>
            <w:r w:rsidRPr="00780C31">
              <w:rPr>
                <w:rFonts w:eastAsia="Malgun Gothic"/>
                <w:sz w:val="18"/>
                <w:szCs w:val="18"/>
              </w:rPr>
              <w:t>SSB can be used as QCL source for non-serving cell for PDCCH/PDSCH/PUSCH/PUCC</w:t>
            </w:r>
            <w:r>
              <w:rPr>
                <w:rFonts w:eastAsia="Malgun Gothic"/>
                <w:sz w:val="18"/>
                <w:szCs w:val="18"/>
              </w:rPr>
              <w:t>H;</w:t>
            </w:r>
          </w:p>
          <w:p w14:paraId="7AED820C" w14:textId="77777777" w:rsidR="00E11337" w:rsidRPr="00780C31" w:rsidRDefault="00E11337" w:rsidP="00E11337">
            <w:pPr>
              <w:pStyle w:val="ListParagraph"/>
              <w:numPr>
                <w:ilvl w:val="0"/>
                <w:numId w:val="28"/>
              </w:numPr>
              <w:snapToGrid w:val="0"/>
              <w:rPr>
                <w:sz w:val="18"/>
                <w:lang w:eastAsia="zh-CN"/>
              </w:rPr>
            </w:pPr>
            <w:r>
              <w:rPr>
                <w:rFonts w:eastAsia="Malgun Gothic"/>
                <w:sz w:val="18"/>
                <w:szCs w:val="18"/>
              </w:rPr>
              <w:t>A</w:t>
            </w:r>
            <w:r w:rsidRPr="00780C31">
              <w:rPr>
                <w:rFonts w:eastAsia="Malgun Gothic"/>
                <w:sz w:val="18"/>
                <w:szCs w:val="18"/>
              </w:rPr>
              <w:t>lso</w:t>
            </w:r>
            <w:r>
              <w:rPr>
                <w:rFonts w:eastAsia="Malgun Gothic"/>
                <w:sz w:val="18"/>
                <w:szCs w:val="18"/>
              </w:rPr>
              <w:t>,</w:t>
            </w:r>
            <w:r w:rsidRPr="00780C31">
              <w:rPr>
                <w:rFonts w:eastAsia="Malgun Gothic"/>
                <w:sz w:val="18"/>
                <w:szCs w:val="18"/>
              </w:rPr>
              <w:t xml:space="preserve"> SRS can be used as QCL source for non-serving cell for PDCCH/PDSCH/PUSCH/PUCCH.</w:t>
            </w:r>
          </w:p>
          <w:p w14:paraId="04A30FA2" w14:textId="77777777" w:rsidR="00E11337" w:rsidRDefault="00E11337" w:rsidP="00E11337">
            <w:pPr>
              <w:snapToGrid w:val="0"/>
              <w:ind w:left="90"/>
              <w:rPr>
                <w:sz w:val="18"/>
                <w:lang w:eastAsia="zh-CN"/>
              </w:rPr>
            </w:pPr>
            <w:r>
              <w:rPr>
                <w:sz w:val="18"/>
                <w:lang w:eastAsia="zh-CN"/>
              </w:rPr>
              <w:t>Consequently, the following modification is suggested.</w:t>
            </w:r>
          </w:p>
          <w:p w14:paraId="7E9B6455" w14:textId="18253A76" w:rsidR="00E11337" w:rsidRDefault="00444FD4" w:rsidP="00444FD4">
            <w:pPr>
              <w:snapToGrid w:val="0"/>
              <w:rPr>
                <w:sz w:val="18"/>
                <w:lang w:eastAsia="zh-CN"/>
              </w:rPr>
            </w:pPr>
            <w:r>
              <w:rPr>
                <w:sz w:val="18"/>
                <w:lang w:eastAsia="zh-CN"/>
              </w:rPr>
              <w:t>{Mod: Re the applicable channels, as pointed out by at least by OPPO</w:t>
            </w:r>
            <w:r w:rsidR="00456488">
              <w:rPr>
                <w:sz w:val="18"/>
                <w:lang w:eastAsia="zh-CN"/>
              </w:rPr>
              <w:t>, Nokia,</w:t>
            </w:r>
            <w:r>
              <w:rPr>
                <w:sz w:val="18"/>
                <w:lang w:eastAsia="zh-CN"/>
              </w:rPr>
              <w:t xml:space="preserve"> and Samsung, RAN2 needs to confirm if DL RX.UL TX from/to NSC(s) is feasible conditioned on RRC reconfiguration, C-RNTI change, etc.}</w:t>
            </w:r>
          </w:p>
          <w:p w14:paraId="117C2C72" w14:textId="77777777" w:rsidR="00444FD4" w:rsidRDefault="00444FD4" w:rsidP="00E11337">
            <w:pPr>
              <w:snapToGrid w:val="0"/>
              <w:ind w:left="90"/>
              <w:rPr>
                <w:sz w:val="18"/>
                <w:lang w:eastAsia="zh-CN"/>
              </w:rPr>
            </w:pPr>
          </w:p>
          <w:p w14:paraId="2A6510B5" w14:textId="78A9973F" w:rsidR="00E11337" w:rsidRPr="00E11337" w:rsidRDefault="00E11337" w:rsidP="00E11337">
            <w:pPr>
              <w:snapToGrid w:val="0"/>
              <w:rPr>
                <w:color w:val="000000"/>
                <w:sz w:val="18"/>
                <w:szCs w:val="18"/>
              </w:rPr>
            </w:pPr>
            <w:r w:rsidRPr="00E11337">
              <w:rPr>
                <w:b/>
                <w:sz w:val="18"/>
                <w:szCs w:val="18"/>
                <w:u w:val="single"/>
              </w:rPr>
              <w:t>Proposal 2.1</w:t>
            </w:r>
            <w:r w:rsidRPr="00E11337">
              <w:rPr>
                <w:sz w:val="18"/>
                <w:szCs w:val="18"/>
              </w:rPr>
              <w:t xml:space="preserve">: On Rel.17 enhancements </w:t>
            </w:r>
            <w:r w:rsidRPr="00E11337">
              <w:rPr>
                <w:color w:val="000000"/>
                <w:sz w:val="18"/>
                <w:szCs w:val="18"/>
              </w:rPr>
              <w:t>for L1/L2-centric inter-cell mobility:</w:t>
            </w:r>
          </w:p>
          <w:p w14:paraId="7BDD3BC7" w14:textId="1B5025A1"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 xml:space="preserve">Support the following source RS types for intra-cell mobility for the purpose of referencing to non-serving cell(s) at least for PDCCH, PDSCH, PUCCH and PUSCH. </w:t>
            </w:r>
          </w:p>
          <w:p w14:paraId="714B366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BM associated with non-serving cell(s) for DL QCL and UL TX spatial references</w:t>
            </w:r>
          </w:p>
          <w:p w14:paraId="6D730A05"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tracking (TRS) associated with non-serving cell(s) for DL QCL and UL TX spatial references</w:t>
            </w:r>
          </w:p>
          <w:p w14:paraId="715464B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SSB associated with non-serving cell(s) for UL TX spatial references</w:t>
            </w:r>
          </w:p>
          <w:p w14:paraId="4DA8A6E8"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SRS for BM associated with non-serving cell(s) for UL TX spatial references</w:t>
            </w:r>
          </w:p>
          <w:p w14:paraId="5A17F7CF"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 xml:space="preserve">FFS: whether to support CSI-RS for mobility </w:t>
            </w:r>
          </w:p>
          <w:p w14:paraId="648A9EC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FFS: whether to support other source RS(s) potentially agreed later for intra-cell mobility</w:t>
            </w:r>
          </w:p>
          <w:p w14:paraId="34F95B28" w14:textId="77777777"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FFS (no later than RAN1#105-e): Select at least one from the following candidates of sourcing mechanism (for DL QCL reference and UL TX spatial reference):</w:t>
            </w:r>
          </w:p>
          <w:p w14:paraId="5D2AEFD6"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Direct referencing of source RS(s)</w:t>
            </w:r>
          </w:p>
          <w:p w14:paraId="533FCA9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Indirect referencing of source RS(s)</w:t>
            </w:r>
          </w:p>
          <w:p w14:paraId="514B171C" w14:textId="77777777" w:rsidR="00E11337" w:rsidRPr="00E11337" w:rsidRDefault="00E11337" w:rsidP="00E11337">
            <w:pPr>
              <w:pStyle w:val="ListParagraph"/>
              <w:numPr>
                <w:ilvl w:val="2"/>
                <w:numId w:val="39"/>
              </w:numPr>
              <w:snapToGrid w:val="0"/>
              <w:spacing w:after="0" w:line="240" w:lineRule="auto"/>
              <w:rPr>
                <w:sz w:val="18"/>
                <w:szCs w:val="18"/>
              </w:rPr>
            </w:pPr>
            <w:r w:rsidRPr="00E11337">
              <w:rPr>
                <w:sz w:val="18"/>
                <w:szCs w:val="18"/>
                <w:lang w:eastAsia="ja-JP"/>
              </w:rPr>
              <w:lastRenderedPageBreak/>
              <w:t xml:space="preserve">Example: an SSB is an indirect QCL source of PDCCH /PDSCH if the SSB is the QCL source of a TRS that is the QCL source of the PDCCH /PDSCH DMRS </w:t>
            </w:r>
          </w:p>
          <w:p w14:paraId="48C25F5E"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lang w:eastAsia="ja-JP"/>
              </w:rPr>
              <w:t>Note: The applicable mechanism(s) can be different for DL QCL and UL TX spatial references</w:t>
            </w:r>
          </w:p>
          <w:p w14:paraId="63D17CF3" w14:textId="77777777" w:rsidR="00E11337" w:rsidRPr="00E11337" w:rsidRDefault="00E11337" w:rsidP="00E11337">
            <w:pPr>
              <w:pStyle w:val="ListParagraph"/>
              <w:numPr>
                <w:ilvl w:val="0"/>
                <w:numId w:val="39"/>
              </w:numPr>
              <w:snapToGrid w:val="0"/>
              <w:spacing w:after="0" w:line="240" w:lineRule="auto"/>
              <w:rPr>
                <w:sz w:val="18"/>
                <w:szCs w:val="18"/>
                <w:lang w:eastAsia="zh-CN"/>
              </w:rPr>
            </w:pPr>
            <w:r w:rsidRPr="00E11337">
              <w:rPr>
                <w:color w:val="FF0000"/>
                <w:sz w:val="18"/>
                <w:szCs w:val="18"/>
                <w:lang w:eastAsia="ja-JP"/>
              </w:rPr>
              <w:t>Send a LS to ask RAN2 to provide answers for the followings FFS assumptions for L1/L2-centric inter-cell mobility:</w:t>
            </w:r>
          </w:p>
          <w:p w14:paraId="76B37461"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Whether RRC reconfiguration signaling is needed or not when a TCI associated with non-serving cell RS is indicated</w:t>
            </w:r>
          </w:p>
          <w:p w14:paraId="5D84A1FA"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Whether C-RNTI is updated when UE receives DL channel RS associated to non-serving cell RS as QCL source.</w:t>
            </w:r>
          </w:p>
          <w:p w14:paraId="4446CDA9"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FFS whether TCI associated with non-serving cell can be indicated to or are applicable for all channels.</w:t>
            </w:r>
          </w:p>
          <w:p w14:paraId="148FEFE9" w14:textId="6CC05299" w:rsidR="00E11337" w:rsidRDefault="00E11337" w:rsidP="009247F0">
            <w:pPr>
              <w:snapToGrid w:val="0"/>
              <w:rPr>
                <w:sz w:val="18"/>
                <w:lang w:eastAsia="zh-CN"/>
              </w:rPr>
            </w:pPr>
            <w:r w:rsidRPr="00E11337">
              <w:rPr>
                <w:color w:val="FF0000"/>
                <w:sz w:val="18"/>
                <w:szCs w:val="18"/>
                <w:lang w:eastAsia="zh-CN"/>
              </w:rPr>
              <w:t>Whether some RRC parameters need to be updated without additional RRC signal-ing, e.g. some RRC parameters are pre-configured, which are associated with TCI states with neighbor cell RS as QCL source</w:t>
            </w:r>
            <w:r w:rsidR="00444FD4">
              <w:rPr>
                <w:sz w:val="18"/>
                <w:lang w:eastAsia="zh-CN"/>
              </w:rPr>
              <w:t xml:space="preserve">{Mod: Please check the modified proposal. </w:t>
            </w:r>
            <w:r w:rsidR="009247F0">
              <w:rPr>
                <w:sz w:val="18"/>
                <w:lang w:eastAsia="zh-CN"/>
              </w:rPr>
              <w:t>Hope it addresses your concern, at least partially.</w:t>
            </w:r>
            <w:r w:rsidR="00444FD4">
              <w:rPr>
                <w:sz w:val="18"/>
                <w:lang w:eastAsia="zh-CN"/>
              </w:rPr>
              <w:t>}</w:t>
            </w:r>
          </w:p>
        </w:tc>
      </w:tr>
      <w:tr w:rsidR="009A643C" w14:paraId="2B1A9BE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DCA2B" w14:textId="7526C461" w:rsidR="009A643C" w:rsidRPr="009A643C" w:rsidRDefault="009A643C" w:rsidP="00E11337">
            <w:pPr>
              <w:snapToGrid w:val="0"/>
              <w:rPr>
                <w:sz w:val="18"/>
                <w:szCs w:val="18"/>
                <w:lang w:eastAsia="zh-CN"/>
              </w:rPr>
            </w:pPr>
            <w:r>
              <w:rPr>
                <w:sz w:val="18"/>
                <w:szCs w:val="18"/>
                <w:lang w:eastAsia="zh-CN"/>
              </w:rPr>
              <w:lastRenderedPageBreak/>
              <w:t>Nokia2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639BE" w14:textId="77777777" w:rsidR="009A643C" w:rsidRDefault="009A643C" w:rsidP="00E11337">
            <w:pPr>
              <w:snapToGrid w:val="0"/>
              <w:rPr>
                <w:sz w:val="18"/>
                <w:lang w:eastAsia="zh-CN"/>
              </w:rPr>
            </w:pPr>
            <w:r>
              <w:rPr>
                <w:sz w:val="18"/>
                <w:lang w:eastAsia="zh-CN"/>
              </w:rPr>
              <w:t>We think that the discussion/style of making agreements needs  a bit more structure. In short, we do NOT agree with the current proposal. We are fine with the first bullet saying that we extend the TCI framework. Having the list of applicable channels as FFS is something we agree, in this respect we have a divergence with that ZTE just updated above. We also see problematic “throwing around” some types of reference signals, but letting as FFS the way in which WCL rules are applied. In this respect we agreed with the Note Ericsson had above there a clear QCL rule was stated. This is indeed captured in the FFS as direct/Indirect way of linking RSs, but then we want to agree on this and the corresponding RSs in the same time, what is the benefit of doing the agreements in this way? On sending LS to RAN2 with questions, we support this and perhaps better discussion is needed on the content and how to put the questions to RAN2 so that the clear interpretation for our enhancement is understood by RAN2.</w:t>
            </w:r>
          </w:p>
          <w:p w14:paraId="6FA1BE9E" w14:textId="065641C5" w:rsidR="00C007F9" w:rsidRPr="009A643C" w:rsidRDefault="00C007F9" w:rsidP="00C007F9">
            <w:pPr>
              <w:snapToGrid w:val="0"/>
              <w:rPr>
                <w:sz w:val="18"/>
                <w:lang w:eastAsia="zh-CN"/>
              </w:rPr>
            </w:pPr>
            <w:r>
              <w:rPr>
                <w:sz w:val="18"/>
                <w:lang w:eastAsia="zh-CN"/>
              </w:rPr>
              <w:t>{Mod: Thanks for agreeing to send an LS with the questions}</w:t>
            </w:r>
          </w:p>
        </w:tc>
      </w:tr>
      <w:tr w:rsidR="00923B71" w14:paraId="6F42624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41CD" w14:textId="2B52B994" w:rsidR="00923B71" w:rsidRDefault="00923B71"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77ED9" w14:textId="77777777" w:rsidR="00923B71" w:rsidRDefault="00923B71" w:rsidP="00E11337">
            <w:pPr>
              <w:snapToGrid w:val="0"/>
              <w:rPr>
                <w:sz w:val="18"/>
                <w:lang w:eastAsia="zh-CN"/>
              </w:rPr>
            </w:pPr>
            <w:r>
              <w:rPr>
                <w:sz w:val="18"/>
                <w:lang w:eastAsia="zh-CN"/>
              </w:rPr>
              <w:t xml:space="preserve">We don’t support the second main bullet and prefer to keep it as FFS. </w:t>
            </w:r>
          </w:p>
          <w:p w14:paraId="68A15F92" w14:textId="77777777" w:rsidR="00923B71" w:rsidRDefault="00923B71" w:rsidP="00E11337">
            <w:pPr>
              <w:snapToGrid w:val="0"/>
              <w:rPr>
                <w:sz w:val="18"/>
                <w:lang w:eastAsia="zh-CN"/>
              </w:rPr>
            </w:pPr>
          </w:p>
          <w:p w14:paraId="11DC64C5" w14:textId="01876314" w:rsidR="00923B71" w:rsidRDefault="00923B71" w:rsidP="00923B71">
            <w:pPr>
              <w:pStyle w:val="ListParagraph"/>
              <w:numPr>
                <w:ilvl w:val="0"/>
                <w:numId w:val="39"/>
              </w:numPr>
              <w:snapToGrid w:val="0"/>
              <w:spacing w:after="0" w:line="240" w:lineRule="auto"/>
              <w:rPr>
                <w:sz w:val="20"/>
                <w:szCs w:val="20"/>
              </w:rPr>
            </w:pPr>
            <w:r w:rsidRPr="00923B71">
              <w:rPr>
                <w:color w:val="FF0000"/>
                <w:sz w:val="20"/>
                <w:szCs w:val="20"/>
              </w:rPr>
              <w:t xml:space="preserve">FFS: </w:t>
            </w: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05B44186" w14:textId="63D47535" w:rsidR="00923B71" w:rsidRPr="00923B71" w:rsidRDefault="00923B71" w:rsidP="00E11337">
            <w:pPr>
              <w:snapToGrid w:val="0"/>
              <w:rPr>
                <w:sz w:val="18"/>
                <w:lang w:eastAsia="zh-CN"/>
              </w:rPr>
            </w:pPr>
          </w:p>
        </w:tc>
      </w:tr>
      <w:tr w:rsidR="00C71A00" w14:paraId="7A76F0D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9D46" w14:textId="64B5575F"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99013" w14:textId="77777777" w:rsidR="00C71A00" w:rsidRPr="00734DAC" w:rsidRDefault="00C71A00" w:rsidP="00734DAC">
            <w:pPr>
              <w:pStyle w:val="ListParagraph"/>
              <w:numPr>
                <w:ilvl w:val="0"/>
                <w:numId w:val="42"/>
              </w:numPr>
              <w:snapToGrid w:val="0"/>
              <w:spacing w:after="0" w:line="240" w:lineRule="auto"/>
              <w:rPr>
                <w:rFonts w:eastAsia="Times New Roman"/>
                <w:color w:val="000000" w:themeColor="text1"/>
                <w:sz w:val="18"/>
                <w:szCs w:val="20"/>
              </w:rPr>
            </w:pPr>
            <w:r w:rsidRPr="00734DAC">
              <w:rPr>
                <w:color w:val="000000" w:themeColor="text1"/>
                <w:sz w:val="18"/>
                <w:szCs w:val="20"/>
              </w:rPr>
              <w:t>Regarding the FL’s proposal,</w:t>
            </w:r>
          </w:p>
          <w:p w14:paraId="25E8FEFF" w14:textId="77777777" w:rsidR="00C71A00" w:rsidRPr="00734DAC" w:rsidRDefault="00C71A00" w:rsidP="00734DAC">
            <w:pPr>
              <w:pStyle w:val="ListParagraph"/>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First, we would like to ask about the rationale of having the first FFS in the first bullet while proposing to agree on the support of beam indication w.r.t. NSC. If the NSC beam indication framework is based on that of serving cell, wouldn’t it be automatically or at least naturally applicable to all channels associated with non-serving cells?</w:t>
            </w:r>
          </w:p>
          <w:p w14:paraId="768B4B29" w14:textId="0CD074E6" w:rsidR="00C71A00" w:rsidRPr="00CC10DE" w:rsidRDefault="00C71A00" w:rsidP="00734DAC">
            <w:pPr>
              <w:pStyle w:val="ListParagraph"/>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We also propose to remove the 3rd bullet on sourcing mechanism. Agreeing on or discussing indirect QCL sourcing is not needed. What’s needed to be agreed is the types of source RS applicable to inter-cell (already captured in 2</w:t>
            </w:r>
            <w:r w:rsidRPr="00734DAC">
              <w:rPr>
                <w:color w:val="000000" w:themeColor="text1"/>
                <w:sz w:val="18"/>
                <w:szCs w:val="20"/>
                <w:vertAlign w:val="superscript"/>
              </w:rPr>
              <w:t>nd</w:t>
            </w:r>
            <w:r w:rsidRPr="00734DAC">
              <w:rPr>
                <w:color w:val="000000" w:themeColor="text1"/>
                <w:sz w:val="18"/>
                <w:szCs w:val="20"/>
              </w:rPr>
              <w:t xml:space="preserve"> bullet, to be finalized next meeting).  </w:t>
            </w:r>
          </w:p>
          <w:p w14:paraId="44CE001A" w14:textId="77777777" w:rsid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{Mod: As you pointed out below (also other companies), DL RX/UL TX from/to NSC(s) may be contingent to RRC reconfiguration and/or C-RNTI change. Logically, if we agree on the channels without having proper resolution on at least these two issues, we may end up with a scheme that doesn’t work. The support for beam indication for L12-XCM is supported by super-majority. I hope we can at least take this first step – which also serves as a basis for the RAN2 LS.</w:t>
            </w:r>
          </w:p>
          <w:p w14:paraId="34215C98" w14:textId="5E3DB5E1" w:rsidR="00CC10DE" w:rsidRP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The 3</w:t>
            </w:r>
            <w:r w:rsidRPr="00CC10DE">
              <w:rPr>
                <w:rFonts w:eastAsia="Times New Roman"/>
                <w:color w:val="000000" w:themeColor="text1"/>
                <w:sz w:val="18"/>
                <w:szCs w:val="20"/>
                <w:vertAlign w:val="superscript"/>
              </w:rPr>
              <w:t>rd</w:t>
            </w:r>
            <w:r>
              <w:rPr>
                <w:rFonts w:eastAsia="Times New Roman"/>
                <w:color w:val="000000" w:themeColor="text1"/>
                <w:sz w:val="18"/>
                <w:szCs w:val="20"/>
              </w:rPr>
              <w:t xml:space="preserve"> bullet is removed.}</w:t>
            </w:r>
          </w:p>
          <w:p w14:paraId="58CF4B85" w14:textId="77777777" w:rsidR="00C71A00" w:rsidRPr="00734DAC" w:rsidRDefault="00C71A00" w:rsidP="00734DAC">
            <w:pPr>
              <w:pStyle w:val="ListParagraph"/>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Regarding Oppo’s point on the need to decide on the FFS’s of the earlier agreement on RRC before progressing on the beam indication design, we think that this is a fair point to consider as there could be some inter-dependencies. Just to give one example, we have not yet decided whether to only support intra-DU operation, or inter-DU operation as well. This can have an impact on the beam indication design. </w:t>
            </w:r>
          </w:p>
          <w:p w14:paraId="23910F40" w14:textId="77777777" w:rsidR="00C71A00" w:rsidRPr="00734DAC" w:rsidRDefault="00C71A00" w:rsidP="00734DAC">
            <w:pPr>
              <w:pStyle w:val="ListParagraph"/>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Related to this, another potential problem is the assumption on C-RNTI, e.g. if PDSCH/PDCCH reception from non-serving cell is supported via beam indication, the UE must know the C-RNTI (cell-assigned UE ID) assigned by the non-serving cell. </w:t>
            </w:r>
          </w:p>
          <w:p w14:paraId="0F02CD3D" w14:textId="77777777" w:rsidR="00C71A00" w:rsidRPr="00734DAC" w:rsidRDefault="00C71A00" w:rsidP="00734DAC">
            <w:pPr>
              <w:pStyle w:val="ListParagraph"/>
              <w:numPr>
                <w:ilvl w:val="1"/>
                <w:numId w:val="42"/>
              </w:numPr>
              <w:snapToGrid w:val="0"/>
              <w:spacing w:after="0" w:line="240" w:lineRule="auto"/>
              <w:rPr>
                <w:color w:val="000000" w:themeColor="text1"/>
                <w:sz w:val="18"/>
                <w:szCs w:val="20"/>
              </w:rPr>
            </w:pPr>
            <w:r w:rsidRPr="00734DAC">
              <w:rPr>
                <w:color w:val="000000" w:themeColor="text1"/>
                <w:sz w:val="18"/>
                <w:szCs w:val="20"/>
              </w:rPr>
              <w:t>Therefore, C-RNTI update seems needed. We propose to add the following bullet “</w:t>
            </w:r>
            <w:r w:rsidRPr="00734DAC">
              <w:rPr>
                <w:color w:val="FF0000"/>
                <w:sz w:val="18"/>
                <w:szCs w:val="20"/>
              </w:rPr>
              <w:t>It is assumed that C-RNTI can be updated for or at least known by the UE upon receiving PDSCH/PDCCH from a non-serving cell</w:t>
            </w:r>
            <w:r w:rsidRPr="00734DAC">
              <w:rPr>
                <w:color w:val="000000" w:themeColor="text1"/>
                <w:sz w:val="18"/>
                <w:szCs w:val="20"/>
              </w:rPr>
              <w:t>” and remove the second sub-bullet from OPPO’s last bullet (RAN2 LS)</w:t>
            </w:r>
          </w:p>
          <w:p w14:paraId="2CC82D0B" w14:textId="77777777" w:rsidR="00C71A00" w:rsidRDefault="00C71A00" w:rsidP="00E11337">
            <w:pPr>
              <w:pStyle w:val="ListParagraph"/>
              <w:numPr>
                <w:ilvl w:val="1"/>
                <w:numId w:val="42"/>
              </w:numPr>
              <w:snapToGrid w:val="0"/>
              <w:spacing w:after="0" w:line="240" w:lineRule="auto"/>
              <w:rPr>
                <w:color w:val="000000" w:themeColor="text1"/>
                <w:sz w:val="18"/>
                <w:szCs w:val="20"/>
              </w:rPr>
            </w:pPr>
            <w:r w:rsidRPr="00734DAC">
              <w:rPr>
                <w:color w:val="000000" w:themeColor="text1"/>
                <w:sz w:val="18"/>
                <w:szCs w:val="20"/>
              </w:rPr>
              <w:t>Whether RRC reconfiguration is needed can be discussed further, depending on whether/when an LS can be sent to RAN2. We tend to agree that this needs some resolution preferably before any advanced decision is made.  </w:t>
            </w:r>
          </w:p>
          <w:p w14:paraId="6ED8490A" w14:textId="4C3CB0E3" w:rsidR="00CC10DE" w:rsidRPr="00CC10DE" w:rsidRDefault="00CC10DE" w:rsidP="00CC10DE">
            <w:pPr>
              <w:snapToGrid w:val="0"/>
              <w:rPr>
                <w:color w:val="000000" w:themeColor="text1"/>
                <w:sz w:val="18"/>
                <w:szCs w:val="20"/>
              </w:rPr>
            </w:pPr>
            <w:r>
              <w:rPr>
                <w:color w:val="000000" w:themeColor="text1"/>
                <w:sz w:val="18"/>
                <w:szCs w:val="20"/>
              </w:rPr>
              <w:t>{Mod: Done</w:t>
            </w:r>
            <w:r w:rsidR="004F7837">
              <w:rPr>
                <w:color w:val="000000" w:themeColor="text1"/>
                <w:sz w:val="18"/>
                <w:szCs w:val="20"/>
              </w:rPr>
              <w:t xml:space="preserve"> with some rewording</w:t>
            </w:r>
            <w:r>
              <w:rPr>
                <w:color w:val="000000" w:themeColor="text1"/>
                <w:sz w:val="18"/>
                <w:szCs w:val="20"/>
              </w:rPr>
              <w:t>}</w:t>
            </w:r>
          </w:p>
        </w:tc>
      </w:tr>
      <w:tr w:rsidR="009F3C44" w14:paraId="4287AEA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A0AB" w14:textId="2829D827" w:rsidR="009F3C44" w:rsidRDefault="009F3C44" w:rsidP="009F3C44">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60EF5" w14:textId="77777777" w:rsidR="009F3C44" w:rsidRDefault="009F3C44" w:rsidP="009F3C44">
            <w:pPr>
              <w:snapToGrid w:val="0"/>
              <w:rPr>
                <w:sz w:val="18"/>
                <w:lang w:eastAsia="zh-CN"/>
              </w:rPr>
            </w:pPr>
            <w:r>
              <w:rPr>
                <w:sz w:val="18"/>
                <w:lang w:eastAsia="zh-CN"/>
              </w:rPr>
              <w:t xml:space="preserve">We understand where the FL came from with this proposal, but we think proposal 2.1 has really 2 different proposals: the first bullet is on TCI state, and the second and third bullets are on the RS types. These two aspects </w:t>
            </w:r>
            <w:r>
              <w:rPr>
                <w:sz w:val="18"/>
                <w:lang w:eastAsia="zh-CN"/>
              </w:rPr>
              <w:lastRenderedPageBreak/>
              <w:t xml:space="preserve">are related but different, and are best put as two separate proposals. Here is our view on the three bullets of this proposal: </w:t>
            </w:r>
          </w:p>
          <w:p w14:paraId="4888AF16" w14:textId="77777777" w:rsidR="009F3C44" w:rsidRDefault="009F3C44" w:rsidP="009F3C44">
            <w:pPr>
              <w:snapToGrid w:val="0"/>
              <w:rPr>
                <w:sz w:val="18"/>
                <w:lang w:eastAsia="zh-CN"/>
              </w:rPr>
            </w:pPr>
          </w:p>
          <w:p w14:paraId="3EB1AFEA" w14:textId="77777777" w:rsidR="009F3C44" w:rsidRDefault="009F3C44" w:rsidP="009F3C44">
            <w:pPr>
              <w:snapToGrid w:val="0"/>
              <w:rPr>
                <w:sz w:val="18"/>
                <w:lang w:eastAsia="zh-CN"/>
              </w:rPr>
            </w:pPr>
            <w:r>
              <w:rPr>
                <w:sz w:val="18"/>
                <w:lang w:eastAsia="zh-CN"/>
              </w:rPr>
              <w:t xml:space="preserve">Bullet 1:We support the first bullet on TCI state update. </w:t>
            </w:r>
          </w:p>
          <w:p w14:paraId="41B68471" w14:textId="77777777" w:rsidR="009F3C44" w:rsidRDefault="009F3C44" w:rsidP="009F3C44">
            <w:pPr>
              <w:snapToGrid w:val="0"/>
              <w:rPr>
                <w:sz w:val="18"/>
                <w:lang w:eastAsia="zh-CN"/>
              </w:rPr>
            </w:pPr>
            <w:r>
              <w:rPr>
                <w:sz w:val="18"/>
                <w:lang w:eastAsia="zh-CN"/>
              </w:rPr>
              <w:t xml:space="preserve">Bullet 2: We think the second bullet on source RS types needs further study. For example, can SRS for BM associated with NSC be used for UL TX spatial relation?  </w:t>
            </w:r>
          </w:p>
          <w:p w14:paraId="5E3F6EBA" w14:textId="1203B420" w:rsidR="009F3C44" w:rsidRPr="009F3C44" w:rsidRDefault="009F3C44" w:rsidP="009F3C44">
            <w:pPr>
              <w:spacing w:line="252" w:lineRule="auto"/>
              <w:rPr>
                <w:color w:val="000000" w:themeColor="text1"/>
                <w:sz w:val="20"/>
                <w:szCs w:val="20"/>
              </w:rPr>
            </w:pPr>
            <w:r w:rsidRPr="009F3C44">
              <w:rPr>
                <w:sz w:val="18"/>
                <w:lang w:eastAsia="zh-CN"/>
              </w:rPr>
              <w:t xml:space="preserve">Bullet 3: We can support this bullet. </w:t>
            </w:r>
          </w:p>
        </w:tc>
      </w:tr>
      <w:tr w:rsidR="00E900F7" w14:paraId="2A965C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634C7" w14:textId="005D4188" w:rsidR="00E900F7" w:rsidRDefault="00E900F7" w:rsidP="00E900F7">
            <w:pPr>
              <w:snapToGrid w:val="0"/>
              <w:rPr>
                <w:sz w:val="18"/>
                <w:szCs w:val="18"/>
                <w:lang w:eastAsia="zh-CN"/>
              </w:rPr>
            </w:pPr>
            <w:r>
              <w:rPr>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7B050" w14:textId="77777777" w:rsidR="00E900F7" w:rsidRDefault="00E900F7" w:rsidP="00E900F7">
            <w:pPr>
              <w:snapToGrid w:val="0"/>
              <w:rPr>
                <w:sz w:val="18"/>
                <w:lang w:eastAsia="zh-CN"/>
              </w:rPr>
            </w:pPr>
            <w:r>
              <w:rPr>
                <w:sz w:val="18"/>
                <w:lang w:eastAsia="zh-CN"/>
              </w:rPr>
              <w:t xml:space="preserve">For Proposal 2.1, suggest to replace “RS associated with non-serving cell” with “RS configured for non-serving cell” to avoid ambiguity on the meaning of association. Also suggest to first agreed CSI-RS for BM and tracking with non-serving SSB as QCL source. We have concern if they are not QCLed with SSB. </w:t>
            </w:r>
          </w:p>
          <w:p w14:paraId="00239F7F" w14:textId="77777777" w:rsidR="00E900F7" w:rsidRDefault="00E900F7" w:rsidP="00E900F7">
            <w:pPr>
              <w:snapToGrid w:val="0"/>
              <w:rPr>
                <w:sz w:val="18"/>
                <w:lang w:eastAsia="zh-CN"/>
              </w:rPr>
            </w:pPr>
          </w:p>
          <w:p w14:paraId="71AA6FFB" w14:textId="77777777" w:rsidR="00E900F7" w:rsidRDefault="00E900F7" w:rsidP="00E900F7">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3296DFF6"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CSI-RS for BM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611AAA78"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CSI-RS for tracking (TRS)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570AB015"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SSB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0120472"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SRS for BM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E417C0E"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140FB7B" w14:textId="77777777" w:rsidR="00E900F7" w:rsidRDefault="00E900F7" w:rsidP="00E900F7">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04FC61B9" w14:textId="77777777" w:rsidR="00E900F7" w:rsidRPr="003D093A" w:rsidRDefault="00E900F7" w:rsidP="00E900F7">
            <w:pPr>
              <w:pStyle w:val="ListParagraph"/>
              <w:numPr>
                <w:ilvl w:val="1"/>
                <w:numId w:val="39"/>
              </w:numPr>
              <w:snapToGrid w:val="0"/>
              <w:spacing w:after="0" w:line="240" w:lineRule="auto"/>
              <w:rPr>
                <w:color w:val="FF0000"/>
                <w:sz w:val="20"/>
                <w:szCs w:val="20"/>
              </w:rPr>
            </w:pPr>
            <w:r w:rsidRPr="00A91472">
              <w:rPr>
                <w:color w:val="FF0000"/>
                <w:sz w:val="20"/>
                <w:szCs w:val="20"/>
              </w:rPr>
              <w:t>FFS: whether to support CSI-RS for BM and tracking configured for non-serving cell(s) and without non-serving cell SSB as</w:t>
            </w:r>
            <w:r>
              <w:rPr>
                <w:color w:val="FF0000"/>
                <w:sz w:val="20"/>
                <w:szCs w:val="20"/>
              </w:rPr>
              <w:t xml:space="preserve"> direct or indirect</w:t>
            </w:r>
            <w:r w:rsidRPr="00A91472">
              <w:rPr>
                <w:color w:val="FF0000"/>
                <w:sz w:val="20"/>
                <w:szCs w:val="20"/>
              </w:rPr>
              <w:t xml:space="preserve"> QCL</w:t>
            </w:r>
            <w:r>
              <w:rPr>
                <w:color w:val="FF0000"/>
                <w:sz w:val="20"/>
                <w:szCs w:val="20"/>
              </w:rPr>
              <w:t>-TypeD</w:t>
            </w:r>
            <w:r w:rsidRPr="00A91472">
              <w:rPr>
                <w:color w:val="FF0000"/>
                <w:sz w:val="20"/>
                <w:szCs w:val="20"/>
              </w:rPr>
              <w:t xml:space="preserve"> source</w:t>
            </w:r>
          </w:p>
          <w:p w14:paraId="74137C59" w14:textId="107103BF" w:rsidR="00E900F7" w:rsidRDefault="00837939" w:rsidP="00837939">
            <w:pPr>
              <w:snapToGrid w:val="0"/>
              <w:rPr>
                <w:sz w:val="18"/>
                <w:lang w:eastAsia="zh-CN"/>
              </w:rPr>
            </w:pPr>
            <w:r>
              <w:rPr>
                <w:sz w:val="18"/>
                <w:lang w:eastAsia="zh-CN"/>
              </w:rPr>
              <w:t>{Mod: Added but please see Samsung’s concern on 3</w:t>
            </w:r>
            <w:r w:rsidRPr="003B0BBC">
              <w:rPr>
                <w:sz w:val="18"/>
                <w:vertAlign w:val="superscript"/>
                <w:lang w:eastAsia="zh-CN"/>
              </w:rPr>
              <w:t>rd</w:t>
            </w:r>
            <w:r>
              <w:rPr>
                <w:sz w:val="18"/>
                <w:lang w:eastAsia="zh-CN"/>
              </w:rPr>
              <w:t xml:space="preserve"> bullet regarding “indirect” – so I added your suggestion without any mention of indirect}</w:t>
            </w:r>
          </w:p>
        </w:tc>
      </w:tr>
      <w:tr w:rsidR="00E900F7" w14:paraId="54E4456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701E" w14:textId="6394EE47" w:rsidR="00E900F7" w:rsidRDefault="00E900F7" w:rsidP="00E900F7">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1F4B" w14:textId="21BD4007" w:rsidR="00E900F7" w:rsidRDefault="00E900F7" w:rsidP="00E900F7">
            <w:pPr>
              <w:snapToGrid w:val="0"/>
              <w:rPr>
                <w:sz w:val="18"/>
                <w:lang w:eastAsia="zh-CN"/>
              </w:rPr>
            </w:pPr>
            <w:r>
              <w:rPr>
                <w:sz w:val="18"/>
                <w:lang w:eastAsia="zh-CN"/>
              </w:rPr>
              <w:t>Proposal 2.1 is revised. The bullet on source RS is now FFS. 3</w:t>
            </w:r>
            <w:r w:rsidRPr="00975CBB">
              <w:rPr>
                <w:sz w:val="18"/>
                <w:vertAlign w:val="superscript"/>
                <w:lang w:eastAsia="zh-CN"/>
              </w:rPr>
              <w:t>rd</w:t>
            </w:r>
            <w:r>
              <w:rPr>
                <w:sz w:val="18"/>
                <w:lang w:eastAsia="zh-CN"/>
              </w:rPr>
              <w:t xml:space="preserve"> bullet is removed. Added bullets on assumptions and sending an LS to RAN2 on pending issues. </w:t>
            </w:r>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Heading3"/>
        <w:numPr>
          <w:ilvl w:val="1"/>
          <w:numId w:val="7"/>
        </w:numPr>
      </w:pPr>
      <w:r>
        <w:t>Issue 3 (beam indication signaling medium)</w:t>
      </w:r>
    </w:p>
    <w:p w14:paraId="0670C5CB" w14:textId="77777777" w:rsidR="00DE37B1" w:rsidRDefault="00DE37B1"/>
    <w:p w14:paraId="2F60B4DE" w14:textId="7777777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lastRenderedPageBreak/>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4B79A7BF" w:rsidR="0009241B" w:rsidRPr="0057537B" w:rsidRDefault="0009241B" w:rsidP="0009241B">
            <w:pPr>
              <w:snapToGrid w:val="0"/>
              <w:jc w:val="both"/>
              <w:rPr>
                <w:rFonts w:eastAsia="Batang" w:cs="Times New Roman"/>
                <w:bCs/>
                <w:sz w:val="20"/>
                <w:szCs w:val="20"/>
                <w:lang w:val="en-GB" w:eastAsia="en-US"/>
              </w:rPr>
            </w:pPr>
            <w:r w:rsidRPr="0057537B">
              <w:rPr>
                <w:rFonts w:cs="Times New Roman"/>
                <w:b/>
                <w:sz w:val="20"/>
                <w:szCs w:val="20"/>
                <w:u w:val="single"/>
              </w:rPr>
              <w:t>Proposal 3.1</w:t>
            </w:r>
            <w:r w:rsidR="008B61C7" w:rsidRPr="0057537B">
              <w:rPr>
                <w:rFonts w:cs="Times New Roman"/>
                <w:sz w:val="20"/>
                <w:szCs w:val="20"/>
              </w:rPr>
              <w:t xml:space="preserve">: </w:t>
            </w:r>
            <w:r w:rsidR="008F4222" w:rsidRPr="0057537B">
              <w:rPr>
                <w:rFonts w:eastAsia="Batang" w:cs="Times New Roman"/>
                <w:bCs/>
                <w:sz w:val="20"/>
                <w:szCs w:val="20"/>
                <w:lang w:val="en-GB" w:eastAsia="en-US"/>
              </w:rPr>
              <w:t xml:space="preserve">On Rel.17 DCI-based beam indication, </w:t>
            </w:r>
            <w:r w:rsidRPr="0057537B">
              <w:rPr>
                <w:rFonts w:ascii="Times" w:eastAsia="Batang" w:hAnsi="Times" w:cs="Times New Roman"/>
                <w:sz w:val="20"/>
                <w:szCs w:val="20"/>
                <w:lang w:val="en-GB" w:eastAsia="en-US"/>
              </w:rPr>
              <w:t>regarding application time of the beam indication: if beam indication is received</w:t>
            </w:r>
            <w:r w:rsidR="002D56C2">
              <w:rPr>
                <w:rFonts w:ascii="Times" w:eastAsia="Batang" w:hAnsi="Times"/>
                <w:sz w:val="20"/>
                <w:szCs w:val="20"/>
                <w:lang w:val="en-GB" w:eastAsia="en-US"/>
              </w:rPr>
              <w:t xml:space="preserve"> </w:t>
            </w:r>
            <w:r w:rsidR="002D56C2" w:rsidRPr="002D56C2">
              <w:rPr>
                <w:rFonts w:ascii="Times" w:eastAsia="Batang" w:hAnsi="Times"/>
                <w:sz w:val="20"/>
                <w:szCs w:val="20"/>
                <w:lang w:val="en-GB" w:eastAsia="en-US"/>
              </w:rPr>
              <w:t xml:space="preserve">and </w:t>
            </w:r>
            <w:r w:rsidR="002D56C2" w:rsidRPr="006D64C8">
              <w:rPr>
                <w:rFonts w:ascii="Times" w:eastAsia="Batang" w:hAnsi="Times"/>
                <w:sz w:val="20"/>
                <w:szCs w:val="20"/>
                <w:lang w:val="en-GB" w:eastAsia="en-US"/>
              </w:rPr>
              <w:t>the newly indicated beam in the beam indication is different from the previously indicated beam</w:t>
            </w:r>
            <w:r w:rsidRPr="006D64C8">
              <w:rPr>
                <w:rFonts w:ascii="Times" w:eastAsia="Batang" w:hAnsi="Times" w:cs="Times New Roman"/>
                <w:sz w:val="20"/>
                <w:szCs w:val="20"/>
                <w:lang w:val="en-GB" w:eastAsia="en-US"/>
              </w:rPr>
              <w:t>,</w:t>
            </w:r>
            <w:r w:rsidRPr="0057537B">
              <w:rPr>
                <w:rFonts w:ascii="Times" w:eastAsia="Batang" w:hAnsi="Times" w:cs="Times New Roman"/>
                <w:sz w:val="20"/>
                <w:szCs w:val="20"/>
                <w:lang w:val="en-GB" w:eastAsia="en-US"/>
              </w:rPr>
              <w:t xml:space="preserve"> down-select (no later than RAN1#105-e) from the following:</w:t>
            </w:r>
          </w:p>
          <w:p w14:paraId="6EFF5CF0" w14:textId="292DB1DE" w:rsidR="0009241B" w:rsidRPr="0057537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Alt1: the first slot that is at least X ms or Y symbols after the DCI with the joint or separate DL/UL beam indication</w:t>
            </w:r>
          </w:p>
          <w:p w14:paraId="7FD47EDB" w14:textId="32F893BB" w:rsidR="00A57F24" w:rsidRPr="00A57F24" w:rsidRDefault="00A57F24" w:rsidP="00860A1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p>
          <w:p w14:paraId="25AEF46A" w14:textId="5F955B18" w:rsidR="0009241B" w:rsidRDefault="0009241B" w:rsidP="00A57F24">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Alt2</w:t>
            </w:r>
            <w:r w:rsidR="00D2388B">
              <w:rPr>
                <w:rFonts w:ascii="Times" w:eastAsia="Batang" w:hAnsi="Times" w:cs="Times New Roman"/>
                <w:sz w:val="20"/>
                <w:szCs w:val="20"/>
                <w:lang w:val="en-GB" w:eastAsia="en-US"/>
              </w:rPr>
              <w:t>A</w:t>
            </w:r>
            <w:r w:rsidRPr="0057537B">
              <w:rPr>
                <w:rFonts w:ascii="Times" w:eastAsia="Batang" w:hAnsi="Times" w:cs="Times New Roman"/>
                <w:sz w:val="20"/>
                <w:szCs w:val="20"/>
                <w:lang w:val="en-GB" w:eastAsia="en-US"/>
              </w:rPr>
              <w:t xml:space="preserve">: the first slot that is at least X ms or Y symbols after </w:t>
            </w:r>
            <w:r w:rsidR="006E55DE">
              <w:rPr>
                <w:rFonts w:ascii="Times" w:eastAsia="Batang" w:hAnsi="Times"/>
                <w:sz w:val="20"/>
                <w:szCs w:val="20"/>
                <w:lang w:val="en-GB" w:eastAsia="en-US"/>
              </w:rPr>
              <w:t xml:space="preserve">the last symbol of </w:t>
            </w:r>
            <w:r w:rsidRPr="0057537B">
              <w:rPr>
                <w:rFonts w:ascii="Times" w:eastAsia="Batang" w:hAnsi="Times" w:cs="Times New Roman"/>
                <w:sz w:val="20"/>
                <w:szCs w:val="20"/>
                <w:lang w:val="en-GB" w:eastAsia="en-US"/>
              </w:rPr>
              <w:t xml:space="preserve">the acknowledgment of the joint or separate DL/UL beam indication </w:t>
            </w:r>
          </w:p>
          <w:p w14:paraId="74AB535D" w14:textId="0DC4AD30" w:rsidR="00D2388B" w:rsidRPr="00143882" w:rsidRDefault="00D2388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Pr>
                <w:rFonts w:ascii="Times" w:eastAsia="Batang" w:hAnsi="Times" w:cs="Times New Roman"/>
                <w:sz w:val="20"/>
                <w:szCs w:val="20"/>
                <w:lang w:val="en-GB" w:eastAsia="en-US"/>
              </w:rPr>
              <w:t>Alt 2B</w:t>
            </w:r>
            <w:r w:rsidRPr="00D95BD8">
              <w:rPr>
                <w:rFonts w:ascii="Times" w:eastAsia="Batang" w:hAnsi="Times" w:cs="Times New Roman"/>
                <w:sz w:val="20"/>
                <w:szCs w:val="20"/>
                <w:lang w:val="en-GB" w:eastAsia="en-US"/>
              </w:rPr>
              <w:t xml:space="preserve">: </w:t>
            </w:r>
            <w:r w:rsidR="00D95BD8" w:rsidRPr="00D95BD8">
              <w:rPr>
                <w:rFonts w:ascii="Times" w:eastAsia="Batang" w:hAnsi="Times"/>
                <w:sz w:val="20"/>
                <w:szCs w:val="20"/>
                <w:lang w:val="en-GB"/>
              </w:rPr>
              <w:t xml:space="preserve">the first slot that is at least X ms or Y symbols after the </w:t>
            </w:r>
            <w:r w:rsidR="00D95BD8">
              <w:rPr>
                <w:rFonts w:ascii="Times" w:eastAsia="Batang" w:hAnsi="Times"/>
                <w:sz w:val="20"/>
                <w:szCs w:val="20"/>
                <w:lang w:val="en-GB"/>
              </w:rPr>
              <w:t xml:space="preserve">last symbol of the </w:t>
            </w:r>
            <w:r w:rsidR="00D95BD8" w:rsidRPr="00D95BD8">
              <w:rPr>
                <w:rFonts w:ascii="Times" w:eastAsia="Batang" w:hAnsi="Times"/>
                <w:sz w:val="20"/>
                <w:szCs w:val="20"/>
                <w:lang w:val="en-GB"/>
              </w:rPr>
              <w:t xml:space="preserve">acknowledgment of the joint or separate DL/UL beam indication, </w:t>
            </w:r>
            <w:r w:rsidR="00AD6846">
              <w:rPr>
                <w:rFonts w:ascii="Times" w:eastAsia="Batang" w:hAnsi="Times"/>
                <w:sz w:val="20"/>
                <w:szCs w:val="20"/>
                <w:lang w:val="en-GB"/>
              </w:rPr>
              <w:t>except that</w:t>
            </w:r>
            <w:r w:rsidR="00C5680D">
              <w:rPr>
                <w:rFonts w:ascii="Times" w:eastAsia="Batang" w:hAnsi="Times"/>
                <w:sz w:val="20"/>
                <w:szCs w:val="20"/>
                <w:lang w:val="en-GB"/>
              </w:rPr>
              <w:t xml:space="preserve"> the </w:t>
            </w:r>
            <w:r w:rsidR="00E94B2E">
              <w:rPr>
                <w:rFonts w:ascii="Times" w:eastAsia="Batang" w:hAnsi="Times"/>
                <w:sz w:val="20"/>
                <w:szCs w:val="20"/>
                <w:lang w:val="en-GB"/>
              </w:rPr>
              <w:t>(</w:t>
            </w:r>
            <w:r w:rsidR="00C5680D">
              <w:rPr>
                <w:rFonts w:ascii="Times" w:eastAsia="Batang" w:hAnsi="Times"/>
                <w:sz w:val="20"/>
                <w:szCs w:val="20"/>
                <w:lang w:val="en-GB"/>
              </w:rPr>
              <w:t>new</w:t>
            </w:r>
            <w:r w:rsidR="00E94B2E">
              <w:rPr>
                <w:rFonts w:ascii="Times" w:eastAsia="Batang" w:hAnsi="Times"/>
                <w:sz w:val="20"/>
                <w:szCs w:val="20"/>
                <w:lang w:val="en-GB"/>
              </w:rPr>
              <w:t>)</w:t>
            </w:r>
            <w:r w:rsidR="00C5680D">
              <w:rPr>
                <w:rFonts w:ascii="Times" w:eastAsia="Batang" w:hAnsi="Times"/>
                <w:sz w:val="20"/>
                <w:szCs w:val="20"/>
                <w:lang w:val="en-GB"/>
              </w:rPr>
              <w:t xml:space="preserve"> </w:t>
            </w:r>
            <w:r w:rsidR="00E94B2E">
              <w:rPr>
                <w:rFonts w:ascii="Times" w:eastAsia="Batang" w:hAnsi="Times"/>
                <w:sz w:val="20"/>
                <w:szCs w:val="20"/>
                <w:lang w:val="en-GB"/>
              </w:rPr>
              <w:t>TCI state update</w:t>
            </w:r>
            <w:r w:rsidR="00C5680D">
              <w:rPr>
                <w:rFonts w:ascii="Times" w:eastAsia="Batang" w:hAnsi="Times"/>
                <w:sz w:val="20"/>
                <w:szCs w:val="20"/>
                <w:lang w:val="en-GB"/>
              </w:rPr>
              <w:t xml:space="preserve"> can be</w:t>
            </w:r>
            <w:r w:rsidR="00D95BD8" w:rsidRPr="00D95BD8">
              <w:rPr>
                <w:rFonts w:ascii="Times" w:eastAsia="Batang" w:hAnsi="Times"/>
                <w:sz w:val="20"/>
                <w:szCs w:val="20"/>
                <w:lang w:val="en-GB"/>
              </w:rPr>
              <w:t xml:space="preserve"> applied to the PDSCH (scheduled by the beam indication DCI) and corresponding </w:t>
            </w:r>
            <w:r w:rsidR="00C5680D">
              <w:rPr>
                <w:rFonts w:ascii="Times" w:eastAsia="Batang" w:hAnsi="Times"/>
                <w:sz w:val="20"/>
                <w:szCs w:val="20"/>
                <w:lang w:val="en-GB"/>
              </w:rPr>
              <w:t>ACK</w:t>
            </w:r>
            <w:r w:rsidR="00D95BD8" w:rsidRPr="00D95BD8">
              <w:rPr>
                <w:rFonts w:ascii="Times" w:eastAsia="Batang" w:hAnsi="Times"/>
                <w:sz w:val="20"/>
                <w:szCs w:val="20"/>
                <w:lang w:val="en-GB"/>
              </w:rPr>
              <w:t xml:space="preserve"> transmission</w:t>
            </w:r>
            <w:r w:rsidR="00530C8F">
              <w:rPr>
                <w:rFonts w:ascii="Times" w:eastAsia="Batang" w:hAnsi="Times"/>
                <w:sz w:val="20"/>
                <w:szCs w:val="20"/>
                <w:lang w:val="en-GB"/>
              </w:rPr>
              <w:t xml:space="preserve"> (provided that the time offset between the DCI and the scheduled PDSCH</w:t>
            </w:r>
            <w:r w:rsidR="00C57EE2">
              <w:rPr>
                <w:rFonts w:ascii="Times" w:eastAsia="Batang" w:hAnsi="Times"/>
                <w:sz w:val="20"/>
                <w:szCs w:val="20"/>
                <w:lang w:val="en-GB"/>
              </w:rPr>
              <w:t xml:space="preserve"> exceed the threshold, analogous to </w:t>
            </w:r>
            <w:r w:rsidR="00530C8F">
              <w:rPr>
                <w:rFonts w:ascii="Times" w:eastAsia="Batang" w:hAnsi="Times"/>
                <w:sz w:val="20"/>
                <w:szCs w:val="20"/>
                <w:lang w:val="en-GB"/>
              </w:rPr>
              <w:t>Rel.15/16)</w:t>
            </w:r>
            <w:r w:rsidR="00D95BD8" w:rsidRPr="00D95BD8">
              <w:rPr>
                <w:rFonts w:ascii="Times" w:eastAsia="Batang" w:hAnsi="Times"/>
                <w:sz w:val="20"/>
                <w:szCs w:val="20"/>
                <w:lang w:val="en-GB"/>
              </w:rPr>
              <w:t xml:space="preserve"> </w:t>
            </w:r>
          </w:p>
          <w:p w14:paraId="2CABA9D9" w14:textId="251F8F67" w:rsidR="00C51CFA" w:rsidRPr="00C51CFA" w:rsidRDefault="00C51CFA"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w:t>
            </w:r>
            <w:r>
              <w:rPr>
                <w:rFonts w:ascii="Times" w:eastAsia="Batang" w:hAnsi="Times" w:cs="Times New Roman"/>
                <w:sz w:val="20"/>
                <w:szCs w:val="20"/>
                <w:lang w:val="en-GB" w:eastAsia="en-US"/>
              </w:rPr>
              <w:t>2C</w:t>
            </w:r>
            <w:r w:rsidRPr="0057537B">
              <w:rPr>
                <w:rFonts w:ascii="Times" w:eastAsia="Batang" w:hAnsi="Times" w:cs="Times New Roman"/>
                <w:sz w:val="20"/>
                <w:szCs w:val="20"/>
                <w:lang w:val="en-GB" w:eastAsia="en-US"/>
              </w:rPr>
              <w:t xml:space="preserve">: </w:t>
            </w:r>
            <w:r>
              <w:rPr>
                <w:rFonts w:ascii="Times" w:eastAsia="Batang" w:hAnsi="Times" w:cs="Times New Roman"/>
                <w:sz w:val="20"/>
                <w:szCs w:val="20"/>
                <w:lang w:val="en-GB" w:eastAsia="en-US"/>
              </w:rPr>
              <w:t xml:space="preserve">Support both Alt1 and Alt2A, and introduce a UE capability </w:t>
            </w:r>
            <w:r w:rsidRPr="003D6EF7">
              <w:rPr>
                <w:rFonts w:eastAsia="Malgun Gothic"/>
                <w:sz w:val="18"/>
                <w:szCs w:val="18"/>
                <w:lang w:val="en-GB"/>
              </w:rPr>
              <w:t>that indicates the support of Alt1 or Alt2A</w:t>
            </w:r>
          </w:p>
          <w:p w14:paraId="4D34B273" w14:textId="4163CC91" w:rsidR="00143882" w:rsidRPr="00143882" w:rsidRDefault="00143882"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143882">
              <w:rPr>
                <w:rFonts w:ascii="Times" w:eastAsia="Batang" w:hAnsi="Times"/>
                <w:sz w:val="20"/>
                <w:szCs w:val="20"/>
                <w:lang w:val="en-GB" w:eastAsia="en-US"/>
              </w:rPr>
              <w:t>Alt3: the first slot that is at least X1 ms or Y1 symbols after the DCI with beam indication and X2 ms or Y2 symbols after the acknowledgment of the beam indication</w:t>
            </w:r>
          </w:p>
          <w:p w14:paraId="43E340E1" w14:textId="77777777" w:rsidR="0009241B" w:rsidRPr="0057537B" w:rsidRDefault="0009241B" w:rsidP="00E03338">
            <w:pPr>
              <w:numPr>
                <w:ilvl w:val="0"/>
                <w:numId w:val="8"/>
              </w:numPr>
              <w:suppressAutoHyphens/>
              <w:autoSpaceDN w:val="0"/>
              <w:snapToGrid w:val="0"/>
              <w:jc w:val="both"/>
              <w:textAlignment w:val="baseline"/>
              <w:rPr>
                <w:sz w:val="20"/>
                <w:szCs w:val="20"/>
              </w:rPr>
            </w:pPr>
            <w:r w:rsidRPr="0057537B">
              <w:rPr>
                <w:rFonts w:ascii="Times" w:eastAsia="Batang" w:hAnsi="Times" w:cs="Times New Roman"/>
                <w:sz w:val="20"/>
                <w:szCs w:val="20"/>
                <w:lang w:val="en-GB" w:eastAsia="en-US"/>
              </w:rPr>
              <w:t>FFS: whether any existing timing defined for DCI based TCI/spatial relation update can be used for X/Y</w:t>
            </w:r>
          </w:p>
          <w:p w14:paraId="618C5FFE" w14:textId="3DF2EC94" w:rsidR="00987DEA" w:rsidRPr="0009241B" w:rsidRDefault="00987DEA" w:rsidP="00987DEA">
            <w:pPr>
              <w:snapToGrid w:val="0"/>
              <w:jc w:val="both"/>
              <w:rPr>
                <w:rFonts w:eastAsia="Batang" w:cs="Times New Roman"/>
                <w:sz w:val="20"/>
                <w:szCs w:val="20"/>
                <w:lang w:val="en-GB" w:eastAsia="en-US"/>
              </w:rPr>
            </w:pP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3653" w14:textId="77777777" w:rsidR="00502032" w:rsidRDefault="00D627CE" w:rsidP="00502032">
            <w:pPr>
              <w:snapToGrid w:val="0"/>
              <w:rPr>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p w14:paraId="7C178766" w14:textId="05C71EDC" w:rsidR="006B7317" w:rsidRPr="00D627CE" w:rsidRDefault="006B7317" w:rsidP="00502032">
            <w:pPr>
              <w:snapToGrid w:val="0"/>
              <w:rPr>
                <w:rFonts w:eastAsia="Malgun Gothic"/>
                <w:sz w:val="18"/>
                <w:szCs w:val="18"/>
              </w:rPr>
            </w:pPr>
            <w:r>
              <w:rPr>
                <w:rFonts w:eastAsia="Malgun Gothic"/>
                <w:sz w:val="18"/>
                <w:szCs w:val="18"/>
              </w:rPr>
              <w:t>{Mod: Added as 2B – please check}</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73D" w14:textId="77777777" w:rsidR="00FB074F"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“the UE may assume that the (gNB-)configured application time is after the acknowledgement”</w:t>
            </w:r>
            <w:r w:rsidRPr="00B518FD">
              <w:rPr>
                <w:rFonts w:eastAsia="Malgun Gothic"/>
                <w:sz w:val="18"/>
                <w:szCs w:val="18"/>
              </w:rPr>
              <w:t xml:space="preserve"> </w:t>
            </w:r>
            <w:r>
              <w:rPr>
                <w:rFonts w:eastAsia="Malgun Gothic"/>
                <w:sz w:val="18"/>
                <w:szCs w:val="18"/>
              </w:rPr>
              <w:t xml:space="preserve"> does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w:t>
            </w:r>
          </w:p>
          <w:p w14:paraId="5DD22392" w14:textId="5DECB9CB" w:rsidR="00FB074F" w:rsidRDefault="00FB074F" w:rsidP="00FA436B">
            <w:pPr>
              <w:snapToGrid w:val="0"/>
              <w:rPr>
                <w:rFonts w:eastAsia="Malgun Gothic"/>
                <w:sz w:val="18"/>
                <w:szCs w:val="18"/>
              </w:rPr>
            </w:pPr>
            <w:r>
              <w:rPr>
                <w:rFonts w:eastAsia="Malgun Gothic"/>
                <w:sz w:val="18"/>
                <w:szCs w:val="18"/>
              </w:rPr>
              <w:t>{Mod: I don’t believe this is true for Alt1B. It is always after}</w:t>
            </w:r>
          </w:p>
          <w:p w14:paraId="08F4B9A6" w14:textId="61AB7001" w:rsidR="00FB074F" w:rsidRDefault="00FB074F" w:rsidP="00FA436B">
            <w:pPr>
              <w:snapToGrid w:val="0"/>
              <w:rPr>
                <w:rFonts w:eastAsia="Malgun Gothic"/>
                <w:sz w:val="18"/>
                <w:szCs w:val="18"/>
              </w:rPr>
            </w:pPr>
          </w:p>
          <w:p w14:paraId="5207D8D5" w14:textId="2FA9318D" w:rsidR="00FA436B" w:rsidRPr="004F0371" w:rsidRDefault="00FA436B" w:rsidP="00FA436B">
            <w:pPr>
              <w:snapToGrid w:val="0"/>
              <w:rPr>
                <w:rFonts w:eastAsia="Malgun Gothic"/>
                <w:sz w:val="18"/>
                <w:szCs w:val="18"/>
              </w:rPr>
            </w:pPr>
            <w:r w:rsidRPr="004F0371">
              <w:rPr>
                <w:rFonts w:eastAsia="Malgun Gothic"/>
                <w:sz w:val="18"/>
                <w:szCs w:val="18"/>
              </w:rPr>
              <w:lastRenderedPageBreak/>
              <w:t>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We think the difference between Alt 1</w:t>
            </w:r>
            <w:r>
              <w:rPr>
                <w:rFonts w:eastAsia="Malgun Gothic"/>
                <w:sz w:val="18"/>
                <w:szCs w:val="18"/>
              </w:rPr>
              <w:t>A</w:t>
            </w:r>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Thus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lastRenderedPageBreak/>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62DA156A" w:rsidR="00FB202F" w:rsidRPr="00D2388B" w:rsidRDefault="00FB202F" w:rsidP="00FB202F">
            <w:pPr>
              <w:pStyle w:val="ListParagraph"/>
              <w:numPr>
                <w:ilvl w:val="0"/>
                <w:numId w:val="8"/>
              </w:numPr>
              <w:rPr>
                <w:rFonts w:ascii="Times" w:eastAsia="Batang" w:hAnsi="Times"/>
                <w:sz w:val="20"/>
                <w:szCs w:val="20"/>
                <w:lang w:val="en-GB"/>
              </w:rPr>
            </w:pPr>
            <w:r w:rsidRPr="009971E0">
              <w:rPr>
                <w:rFonts w:ascii="Times" w:eastAsia="Batang" w:hAnsi="Times"/>
                <w:sz w:val="20"/>
                <w:szCs w:val="20"/>
                <w:lang w:val="en-GB"/>
              </w:rPr>
              <w:t>Alt2</w:t>
            </w:r>
            <w:r w:rsidRPr="009971E0">
              <w:rPr>
                <w:rFonts w:ascii="Times" w:eastAsia="Batang" w:hAnsi="Times"/>
                <w:color w:val="FF0000"/>
                <w:sz w:val="20"/>
                <w:szCs w:val="20"/>
                <w:lang w:val="en-GB"/>
              </w:rPr>
              <w:t>B</w:t>
            </w:r>
            <w:r w:rsidRPr="009971E0">
              <w:rPr>
                <w:rFonts w:ascii="Times" w:eastAsia="Batang" w:hAnsi="Times"/>
                <w:sz w:val="20"/>
                <w:szCs w:val="20"/>
                <w:lang w:val="en-GB"/>
              </w:rPr>
              <w:t>: the first slot that is at least X ms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63745BD9" w14:textId="4ED728DF" w:rsidR="00D2388B" w:rsidRPr="00E20F1A" w:rsidRDefault="00D2388B" w:rsidP="00D2388B">
            <w:pPr>
              <w:rPr>
                <w:rFonts w:ascii="Times" w:eastAsia="Batang" w:hAnsi="Times"/>
                <w:sz w:val="18"/>
                <w:szCs w:val="20"/>
                <w:lang w:val="en-GB"/>
              </w:rPr>
            </w:pPr>
            <w:r w:rsidRPr="00E20F1A">
              <w:rPr>
                <w:rFonts w:ascii="Times" w:eastAsia="Batang" w:hAnsi="Times"/>
                <w:sz w:val="18"/>
                <w:szCs w:val="20"/>
                <w:lang w:val="en-GB"/>
              </w:rPr>
              <w:t>{Mod: Added</w:t>
            </w:r>
            <w:r w:rsidR="003D1861">
              <w:rPr>
                <w:rFonts w:ascii="Times" w:eastAsia="Batang" w:hAnsi="Times"/>
                <w:sz w:val="18"/>
                <w:szCs w:val="20"/>
                <w:lang w:val="en-GB"/>
              </w:rPr>
              <w:t xml:space="preserve"> with some rewording (also with the threshold rule </w:t>
            </w:r>
            <w:r w:rsidR="00621304">
              <w:rPr>
                <w:rFonts w:ascii="Times" w:eastAsia="Batang" w:hAnsi="Times"/>
                <w:sz w:val="18"/>
                <w:szCs w:val="20"/>
                <w:lang w:val="en-GB"/>
              </w:rPr>
              <w:t xml:space="preserve">per Rel.15/16 </w:t>
            </w:r>
            <w:r w:rsidR="003D1861">
              <w:rPr>
                <w:rFonts w:ascii="Times" w:eastAsia="Batang" w:hAnsi="Times"/>
                <w:sz w:val="18"/>
                <w:szCs w:val="20"/>
                <w:lang w:val="en-GB"/>
              </w:rPr>
              <w:t>) – please check</w:t>
            </w:r>
            <w:r w:rsidRPr="00E20F1A">
              <w:rPr>
                <w:rFonts w:ascii="Times" w:eastAsia="Batang" w:hAnsi="Times"/>
                <w:sz w:val="18"/>
                <w:szCs w:val="20"/>
                <w:lang w:val="en-GB"/>
              </w:rPr>
              <w:t>}</w:t>
            </w:r>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Alt1C: the first slot that is at least X ms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015C7A65" w:rsidR="001E69B7" w:rsidRPr="003439B6" w:rsidRDefault="00D2388B" w:rsidP="001E69B7">
            <w:pPr>
              <w:snapToGrid w:val="0"/>
              <w:rPr>
                <w:rFonts w:eastAsia="Malgun Gothic"/>
                <w:sz w:val="18"/>
                <w:szCs w:val="18"/>
              </w:rPr>
            </w:pPr>
            <w:r>
              <w:rPr>
                <w:rFonts w:eastAsia="Malgun Gothic"/>
                <w:sz w:val="18"/>
                <w:szCs w:val="18"/>
              </w:rPr>
              <w:t>{Mod: Indeed. This will replace Alt1B}</w:t>
            </w: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observation from FL that the beam applicable timing also depends on the pending DCI format (e.g. UL DCI or new dedicated DCI) for conveying TCI. So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rPr>
            </w:pPr>
            <w:r>
              <w:rPr>
                <w:rFonts w:eastAsia="Malgun Gothic"/>
                <w:sz w:val="18"/>
                <w:szCs w:val="18"/>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t>We would like to motivate Alt1A based on the following example:</w:t>
            </w:r>
          </w:p>
          <w:p w14:paraId="11A4A5ED"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Malgun Gothic"/>
                <w:sz w:val="18"/>
                <w:szCs w:val="18"/>
              </w:rPr>
            </w:pPr>
            <w:r>
              <w:rPr>
                <w:rFonts w:eastAsia="Malgun Gothic"/>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Malgun Gothic"/>
                <w:sz w:val="18"/>
                <w:szCs w:val="18"/>
              </w:rPr>
            </w:pPr>
            <w:r>
              <w:rPr>
                <w:rFonts w:eastAsia="Malgun Gothic"/>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Malgun Gothic"/>
                <w:sz w:val="18"/>
                <w:szCs w:val="18"/>
              </w:rPr>
            </w:pPr>
          </w:p>
          <w:p w14:paraId="7B8D250B" w14:textId="77777777" w:rsidR="00AF4CD3" w:rsidRDefault="00AF4CD3" w:rsidP="00AF4CD3">
            <w:pPr>
              <w:snapToGrid w:val="0"/>
              <w:rPr>
                <w:rFonts w:eastAsia="Malgun Gothic"/>
                <w:sz w:val="18"/>
                <w:szCs w:val="18"/>
              </w:rPr>
            </w:pPr>
            <w:r>
              <w:rPr>
                <w:rFonts w:eastAsia="Malgun Gothic"/>
                <w:sz w:val="18"/>
                <w:szCs w:val="18"/>
              </w:rPr>
              <w:t>We suggest to update Proposal 3.1 by adding a Alt3.</w:t>
            </w:r>
          </w:p>
          <w:p w14:paraId="70D31DB7" w14:textId="77777777" w:rsidR="00AF4CD3" w:rsidRDefault="00AF4CD3" w:rsidP="00AF4CD3">
            <w:pPr>
              <w:snapToGrid w:val="0"/>
              <w:rPr>
                <w:rFonts w:eastAsia="Malgun Gothic"/>
                <w:sz w:val="18"/>
                <w:szCs w:val="18"/>
              </w:rPr>
            </w:pPr>
          </w:p>
          <w:p w14:paraId="6E27E618" w14:textId="77777777" w:rsidR="00AF4CD3" w:rsidRPr="0009241B" w:rsidRDefault="00AF4CD3" w:rsidP="00AF4CD3">
            <w:pPr>
              <w:snapToGrid w:val="0"/>
              <w:jc w:val="both"/>
              <w:rPr>
                <w:rFonts w:eastAsia="Batang"/>
                <w:bCs/>
                <w:sz w:val="20"/>
                <w:szCs w:val="20"/>
                <w:lang w:val="en-GB" w:eastAsia="en-US"/>
              </w:rPr>
            </w:pPr>
            <w:r w:rsidRPr="0009241B">
              <w:rPr>
                <w:b/>
                <w:sz w:val="20"/>
                <w:szCs w:val="20"/>
                <w:u w:val="single"/>
              </w:rPr>
              <w:lastRenderedPageBreak/>
              <w:t>Proposal 3.1</w:t>
            </w:r>
            <w:r w:rsidRPr="0009241B">
              <w:rPr>
                <w:sz w:val="20"/>
                <w:szCs w:val="20"/>
              </w:rPr>
              <w:t xml:space="preserve">: </w:t>
            </w:r>
            <w:r w:rsidRPr="0009241B">
              <w:rPr>
                <w:rFonts w:eastAsia="Batang"/>
                <w:bCs/>
                <w:sz w:val="20"/>
                <w:szCs w:val="20"/>
                <w:lang w:val="en-GB" w:eastAsia="en-US"/>
              </w:rPr>
              <w:t xml:space="preserve">On Rel.17 DCI-based beam indication, </w:t>
            </w:r>
            <w:r w:rsidRPr="0009241B">
              <w:rPr>
                <w:rFonts w:ascii="Times" w:eastAsia="Batang" w:hAnsi="Times"/>
                <w:sz w:val="20"/>
                <w:szCs w:val="20"/>
                <w:lang w:val="en-GB" w:eastAsia="en-US"/>
              </w:rPr>
              <w:t>regarding application time of the beam indication: if beam indication is received, down-select (</w:t>
            </w:r>
            <w:r w:rsidRPr="0075184B">
              <w:rPr>
                <w:rFonts w:ascii="Times" w:eastAsia="Batang" w:hAnsi="Times"/>
                <w:color w:val="3333FF"/>
                <w:sz w:val="20"/>
                <w:szCs w:val="20"/>
                <w:lang w:val="en-GB" w:eastAsia="en-US"/>
              </w:rPr>
              <w:t xml:space="preserve">no later than RAN1#105-e) </w:t>
            </w:r>
            <w:r w:rsidRPr="0009241B">
              <w:rPr>
                <w:rFonts w:ascii="Times" w:eastAsia="Batang"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Alt1A: the first slot that is at least X ms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Alt1B: the first slot that is at least X ms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Alt2: the first slot that is at least X ms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Malgun Gothic"/>
                <w:sz w:val="18"/>
                <w:szCs w:val="18"/>
              </w:rPr>
            </w:pPr>
            <w:r w:rsidRPr="00672D04">
              <w:rPr>
                <w:rFonts w:ascii="Times" w:eastAsia="Batang" w:hAnsi="Times"/>
                <w:color w:val="FF0000"/>
                <w:sz w:val="20"/>
                <w:szCs w:val="20"/>
                <w:lang w:val="en-GB" w:eastAsia="en-US"/>
              </w:rPr>
              <w:t>Alt3: the first slot that is at least X1 ms or Y1 symbols after the DCI with beam indication and X2 ms or Y2 symbols after the acknowledgment of the beam indication.</w:t>
            </w:r>
          </w:p>
          <w:p w14:paraId="4AAA9C82" w14:textId="77777777" w:rsidR="00AF4CD3" w:rsidRDefault="00AF4CD3" w:rsidP="00AF4CD3">
            <w:pPr>
              <w:snapToGrid w:val="0"/>
              <w:rPr>
                <w:rFonts w:eastAsia="Malgun Gothic"/>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Malgun Gothic"/>
                <w:sz w:val="18"/>
                <w:szCs w:val="18"/>
              </w:rPr>
            </w:pPr>
            <w:r>
              <w:rPr>
                <w:rFonts w:eastAsia="Malgun Gothic"/>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Malgun Gothic"/>
                <w:sz w:val="18"/>
                <w:szCs w:val="18"/>
              </w:rPr>
            </w:pPr>
            <w:r>
              <w:rPr>
                <w:rFonts w:eastAsia="Malgun Gothic"/>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Malgun Gothic"/>
                <w:sz w:val="18"/>
                <w:szCs w:val="18"/>
              </w:rPr>
            </w:pPr>
            <w:r>
              <w:rPr>
                <w:rFonts w:eastAsia="Malgun Gothic"/>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Malgun Gothic"/>
                <w:sz w:val="18"/>
                <w:szCs w:val="18"/>
              </w:rPr>
            </w:pPr>
            <w:r>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Malgun Gothic"/>
                <w:sz w:val="18"/>
                <w:szCs w:val="18"/>
              </w:rPr>
            </w:pPr>
            <w:r>
              <w:rPr>
                <w:rFonts w:eastAsia="Malgun Gothic"/>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Malgun Gothic"/>
                <w:sz w:val="18"/>
                <w:szCs w:val="18"/>
              </w:rPr>
            </w:pPr>
            <w:r>
              <w:rPr>
                <w:rFonts w:eastAsia="Malgun Gothic"/>
                <w:sz w:val="18"/>
                <w:szCs w:val="18"/>
              </w:rPr>
              <w:t>We are ok with Alt.2.</w:t>
            </w:r>
          </w:p>
          <w:p w14:paraId="4DC96B6C" w14:textId="478D4B3E" w:rsidR="00770EFB" w:rsidRDefault="00770EFB" w:rsidP="00770EFB">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00BF41F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5F23" w14:textId="18EF101B" w:rsidR="00A638FC" w:rsidRDefault="00A638FC" w:rsidP="00A638FC">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A251" w14:textId="77777777" w:rsidR="00A638FC" w:rsidRDefault="00A638FC" w:rsidP="00A638FC">
            <w:pPr>
              <w:snapToGrid w:val="0"/>
              <w:rPr>
                <w:rFonts w:eastAsia="Malgun Gothic"/>
                <w:sz w:val="18"/>
                <w:szCs w:val="18"/>
              </w:rPr>
            </w:pPr>
            <w:r>
              <w:rPr>
                <w:rFonts w:eastAsia="Malgun Gothic"/>
                <w:sz w:val="18"/>
                <w:szCs w:val="18"/>
              </w:rPr>
              <w:t>We are ok with Alt.2.</w:t>
            </w:r>
          </w:p>
          <w:p w14:paraId="2650B1BC" w14:textId="71E4D457" w:rsidR="00A638FC" w:rsidRDefault="00A638FC" w:rsidP="00A638FC">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1F0B7B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F50E" w14:textId="64988511" w:rsidR="00A638FC" w:rsidRDefault="00A638FC" w:rsidP="00A638FC">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4785" w14:textId="77777777" w:rsidR="00A638FC" w:rsidRDefault="00A638FC" w:rsidP="00A638FC">
            <w:pPr>
              <w:snapToGrid w:val="0"/>
              <w:rPr>
                <w:rFonts w:eastAsia="Malgun Gothic"/>
                <w:sz w:val="18"/>
                <w:szCs w:val="18"/>
              </w:rPr>
            </w:pPr>
            <w:r>
              <w:rPr>
                <w:rFonts w:eastAsia="Malgun Gothic"/>
                <w:sz w:val="18"/>
                <w:szCs w:val="18"/>
              </w:rPr>
              <w:t>Since there is no functional difference between the original 1B and 2, I replaced 1B with Ericsson’s proposal. In this case, there is still some room to apply a more aggressive latency requirement in the future via UE capability.</w:t>
            </w:r>
          </w:p>
          <w:p w14:paraId="43C6071B" w14:textId="7A62AB61" w:rsidR="00A638FC" w:rsidRDefault="00A638FC" w:rsidP="00A638FC">
            <w:pPr>
              <w:snapToGrid w:val="0"/>
              <w:rPr>
                <w:rFonts w:eastAsia="Malgun Gothic"/>
                <w:sz w:val="18"/>
                <w:szCs w:val="18"/>
              </w:rPr>
            </w:pPr>
            <w:r>
              <w:rPr>
                <w:rFonts w:eastAsia="Malgun Gothic"/>
                <w:sz w:val="18"/>
                <w:szCs w:val="18"/>
              </w:rPr>
              <w:t>Also added 2B and 3 per companies’ request</w:t>
            </w:r>
          </w:p>
        </w:tc>
      </w:tr>
      <w:tr w:rsidR="00A25794" w:rsidRPr="003439B6" w14:paraId="565EEE0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61E0" w14:textId="4BAFDB99" w:rsidR="00A25794" w:rsidRDefault="00A25794" w:rsidP="00A25794">
            <w:pPr>
              <w:snapToGrid w:val="0"/>
              <w:rPr>
                <w:rFonts w:eastAsia="Yu Mincho"/>
                <w:sz w:val="18"/>
                <w:szCs w:val="18"/>
                <w:lang w:eastAsia="ja-JP"/>
              </w:rPr>
            </w:pPr>
            <w:r w:rsidRPr="00BB7C96">
              <w:rPr>
                <w:rFonts w:eastAsia="Malgun Gothic" w:hint="eastAsia"/>
                <w:sz w:val="18"/>
                <w:szCs w:val="18"/>
              </w:rPr>
              <w:t>H</w:t>
            </w:r>
            <w:r w:rsidRPr="00BB7C96">
              <w:rPr>
                <w:rFonts w:eastAsia="Malgun Gothic"/>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BA113" w14:textId="77777777" w:rsidR="00A25794" w:rsidRDefault="00A25794" w:rsidP="00A25794">
            <w:pPr>
              <w:snapToGrid w:val="0"/>
              <w:rPr>
                <w:rFonts w:eastAsia="Malgun Gothic"/>
                <w:sz w:val="18"/>
                <w:szCs w:val="18"/>
              </w:rPr>
            </w:pPr>
            <w:r>
              <w:rPr>
                <w:rFonts w:eastAsia="Malgun Gothic"/>
                <w:sz w:val="18"/>
                <w:szCs w:val="18"/>
              </w:rPr>
              <w:t xml:space="preserve">Proposal 3.1: Given that the offset between DCI and ACK is dynamically indicated by NW, we assume the sub-bullet of Alt-1B implies that one candidate time offset of UE capability reporting will be larger than the </w:t>
            </w:r>
            <w:r w:rsidRPr="001831F0">
              <w:rPr>
                <w:rFonts w:eastAsia="Malgun Gothic"/>
                <w:b/>
                <w:i/>
                <w:sz w:val="18"/>
                <w:szCs w:val="18"/>
                <w:u w:val="single"/>
              </w:rPr>
              <w:t>maximum</w:t>
            </w:r>
            <w:r>
              <w:rPr>
                <w:rFonts w:eastAsia="Malgun Gothic"/>
                <w:sz w:val="18"/>
                <w:szCs w:val="18"/>
              </w:rPr>
              <w:t xml:space="preserve"> possible time offset between DCI and ACK, which is 47 slots. And we think using RAN1#105-e as deadline (skipping RAN1#104b-e) is somehow kind of too late. </w:t>
            </w:r>
          </w:p>
          <w:p w14:paraId="5C417629" w14:textId="7006E72A" w:rsidR="00AB7C1F" w:rsidRDefault="00AB7C1F" w:rsidP="00B318AB">
            <w:pPr>
              <w:snapToGrid w:val="0"/>
              <w:rPr>
                <w:rFonts w:eastAsia="Yu Mincho"/>
                <w:sz w:val="18"/>
                <w:szCs w:val="18"/>
                <w:lang w:eastAsia="ja-JP"/>
              </w:rPr>
            </w:pPr>
            <w:r>
              <w:rPr>
                <w:rFonts w:eastAsia="Malgun Gothic"/>
                <w:sz w:val="18"/>
                <w:szCs w:val="18"/>
              </w:rPr>
              <w:t xml:space="preserve">{Mod: Since we have made many agreements to finalize issues by RAN1#104bis-e, I set the date a bit later </w:t>
            </w:r>
            <w:r w:rsidR="00B318AB">
              <w:rPr>
                <w:rFonts w:eastAsia="Malgun Gothic"/>
                <w:sz w:val="18"/>
                <w:szCs w:val="18"/>
              </w:rPr>
              <w:t>out of respect for</w:t>
            </w:r>
            <w:r>
              <w:rPr>
                <w:rFonts w:eastAsia="Malgun Gothic"/>
                <w:sz w:val="18"/>
                <w:szCs w:val="18"/>
              </w:rPr>
              <w:t xml:space="preserve"> company(ies) </w:t>
            </w:r>
            <w:r w:rsidR="00B318AB">
              <w:rPr>
                <w:rFonts w:eastAsia="Malgun Gothic"/>
                <w:sz w:val="18"/>
                <w:szCs w:val="18"/>
              </w:rPr>
              <w:t xml:space="preserve">who may have </w:t>
            </w:r>
            <w:r w:rsidR="008E091C">
              <w:rPr>
                <w:rFonts w:eastAsia="Malgun Gothic"/>
                <w:sz w:val="18"/>
                <w:szCs w:val="18"/>
              </w:rPr>
              <w:t xml:space="preserve">some </w:t>
            </w:r>
            <w:r w:rsidR="00B318AB">
              <w:rPr>
                <w:rFonts w:eastAsia="Malgun Gothic"/>
                <w:sz w:val="18"/>
                <w:szCs w:val="18"/>
              </w:rPr>
              <w:t xml:space="preserve">concern that </w:t>
            </w:r>
            <w:r>
              <w:rPr>
                <w:rFonts w:eastAsia="Malgun Gothic"/>
                <w:sz w:val="18"/>
                <w:szCs w:val="18"/>
              </w:rPr>
              <w:t xml:space="preserve">the workload for RAN1#104bis-e is </w:t>
            </w:r>
            <w:r w:rsidR="006A525E">
              <w:rPr>
                <w:rFonts w:eastAsia="Malgun Gothic"/>
                <w:sz w:val="18"/>
                <w:szCs w:val="18"/>
              </w:rPr>
              <w:t xml:space="preserve">too </w:t>
            </w:r>
            <w:r>
              <w:rPr>
                <w:rFonts w:eastAsia="Malgun Gothic"/>
                <w:sz w:val="18"/>
                <w:szCs w:val="18"/>
              </w:rPr>
              <w:t xml:space="preserve">overwhelming. But </w:t>
            </w:r>
            <w:r w:rsidR="003F3AE4">
              <w:rPr>
                <w:rFonts w:eastAsia="Malgun Gothic"/>
                <w:sz w:val="18"/>
                <w:szCs w:val="18"/>
              </w:rPr>
              <w:t xml:space="preserve">observe, </w:t>
            </w:r>
            <w:r>
              <w:rPr>
                <w:rFonts w:eastAsia="Malgun Gothic"/>
                <w:sz w:val="18"/>
                <w:szCs w:val="18"/>
              </w:rPr>
              <w:t>I use “no later than”, meaning if it is possible we can agree in RAN1#104bis-e.}</w:t>
            </w:r>
          </w:p>
        </w:tc>
      </w:tr>
      <w:tr w:rsidR="00A25794" w:rsidRPr="003439B6" w14:paraId="796449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7D8D" w14:textId="557CA0CA" w:rsidR="00A25794" w:rsidRDefault="00A25794" w:rsidP="00A25794">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6569" w14:textId="3F04746F" w:rsidR="00A25794" w:rsidRDefault="00A25794" w:rsidP="00A25794">
            <w:pPr>
              <w:snapToGrid w:val="0"/>
              <w:rPr>
                <w:rFonts w:eastAsia="Malgun Gothic"/>
                <w:sz w:val="18"/>
                <w:szCs w:val="18"/>
              </w:rPr>
            </w:pPr>
            <w:r>
              <w:rPr>
                <w:rFonts w:eastAsia="Yu Mincho"/>
                <w:sz w:val="18"/>
                <w:szCs w:val="18"/>
                <w:lang w:eastAsia="ja-JP"/>
              </w:rPr>
              <w:t xml:space="preserve">Support </w:t>
            </w:r>
            <w:r w:rsidRPr="005C23AA">
              <w:rPr>
                <w:rFonts w:eastAsia="Yu Mincho"/>
                <w:sz w:val="18"/>
                <w:szCs w:val="18"/>
                <w:lang w:eastAsia="ja-JP"/>
              </w:rPr>
              <w:t>Proposal 3.1</w:t>
            </w:r>
            <w:r>
              <w:rPr>
                <w:rFonts w:eastAsia="Yu Mincho"/>
                <w:sz w:val="18"/>
                <w:szCs w:val="18"/>
                <w:lang w:eastAsia="ja-JP"/>
              </w:rPr>
              <w:t>.</w:t>
            </w:r>
          </w:p>
        </w:tc>
      </w:tr>
      <w:tr w:rsidR="00EA270C" w:rsidRPr="003439B6" w14:paraId="75EACC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50D16" w14:textId="07223942"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C6B4" w14:textId="46FB59CA" w:rsidR="00EA270C" w:rsidRDefault="00EA270C" w:rsidP="00EA270C">
            <w:pPr>
              <w:snapToGrid w:val="0"/>
              <w:rPr>
                <w:rFonts w:eastAsia="Yu Mincho"/>
                <w:sz w:val="18"/>
                <w:szCs w:val="18"/>
                <w:lang w:eastAsia="ja-JP"/>
              </w:rPr>
            </w:pPr>
            <w:r>
              <w:rPr>
                <w:sz w:val="18"/>
                <w:szCs w:val="18"/>
                <w:lang w:eastAsia="zh-CN"/>
              </w:rPr>
              <w:t xml:space="preserve">We can accept either Alt1B or Alt2A to solve reliability issue. For Alt2B, we think it should be removed, and instead, a new proposal on the TCI applicability of </w:t>
            </w:r>
            <w:r w:rsidRPr="00397AE2">
              <w:rPr>
                <w:sz w:val="18"/>
                <w:szCs w:val="18"/>
                <w:lang w:eastAsia="zh-CN"/>
              </w:rPr>
              <w:t>PDSCH (scheduled by the beam indication DCI) and corresponding ACK transmission</w:t>
            </w:r>
            <w:r>
              <w:rPr>
                <w:sz w:val="18"/>
                <w:szCs w:val="18"/>
                <w:lang w:eastAsia="zh-CN"/>
              </w:rPr>
              <w:t xml:space="preserve"> can be considered after we finish the down-selection. We also suggest to remove Alt1A to narrow down the solutions.</w:t>
            </w:r>
          </w:p>
        </w:tc>
      </w:tr>
      <w:tr w:rsidR="00276C6D" w:rsidRPr="003439B6" w14:paraId="6AC1F7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C90D3" w14:textId="2E5228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CCA84" w14:textId="1D9F40B9" w:rsidR="00276C6D" w:rsidRPr="00276C6D" w:rsidRDefault="00276C6D" w:rsidP="00EA270C">
            <w:pPr>
              <w:snapToGrid w:val="0"/>
              <w:rPr>
                <w:rFonts w:eastAsia="Malgun Gothic"/>
                <w:sz w:val="18"/>
                <w:szCs w:val="18"/>
              </w:rPr>
            </w:pPr>
            <w:r>
              <w:rPr>
                <w:rFonts w:eastAsia="Malgun Gothic" w:hint="eastAsia"/>
                <w:sz w:val="18"/>
                <w:szCs w:val="18"/>
              </w:rPr>
              <w:t xml:space="preserve">Support Alt2B </w:t>
            </w:r>
            <w:r>
              <w:rPr>
                <w:rFonts w:eastAsia="Malgun Gothic"/>
                <w:sz w:val="18"/>
                <w:szCs w:val="18"/>
              </w:rPr>
              <w:t xml:space="preserve">and not support Alt2A. For Alt2A, it will increase latency for PDSCH TCI update/indication compared to legacy, which is opposite direction from this WI objective (i.e. overhead and </w:t>
            </w:r>
            <w:r w:rsidRPr="0089758F">
              <w:rPr>
                <w:rFonts w:eastAsia="Malgun Gothic"/>
                <w:b/>
                <w:sz w:val="18"/>
                <w:szCs w:val="18"/>
              </w:rPr>
              <w:t>latency reduction</w:t>
            </w:r>
            <w:r>
              <w:rPr>
                <w:rFonts w:eastAsia="Malgun Gothic"/>
                <w:sz w:val="18"/>
                <w:szCs w:val="18"/>
              </w:rPr>
              <w:t xml:space="preserve">). </w:t>
            </w:r>
          </w:p>
        </w:tc>
      </w:tr>
      <w:tr w:rsidR="00B373FE" w:rsidRPr="003439B6" w14:paraId="2B82B39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319B9" w14:textId="18A651D0" w:rsidR="00B373FE" w:rsidRDefault="00B373FE" w:rsidP="00B373FE">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4AB1" w14:textId="77777777" w:rsidR="00B373FE" w:rsidRDefault="00B373FE" w:rsidP="00B373FE">
            <w:pPr>
              <w:snapToGrid w:val="0"/>
              <w:rPr>
                <w:rFonts w:eastAsia="Malgun Gothic"/>
                <w:sz w:val="18"/>
                <w:szCs w:val="18"/>
              </w:rPr>
            </w:pPr>
            <w:r>
              <w:rPr>
                <w:rFonts w:eastAsia="Malgun Gothic"/>
                <w:sz w:val="18"/>
                <w:szCs w:val="18"/>
              </w:rPr>
              <w:t xml:space="preserve">Regarding the last bullet of FFS, we think it can be resolved in this proposal. To our understanding, understanding that the BAT is only applied </w:t>
            </w:r>
            <w:r w:rsidRPr="00523643">
              <w:rPr>
                <w:rFonts w:eastAsia="Malgun Gothic"/>
                <w:sz w:val="18"/>
                <w:szCs w:val="18"/>
              </w:rPr>
              <w:t>when the newly indicated beam</w:t>
            </w:r>
            <w:r>
              <w:rPr>
                <w:rFonts w:eastAsia="Malgun Gothic"/>
                <w:sz w:val="18"/>
                <w:szCs w:val="18"/>
              </w:rPr>
              <w:t xml:space="preserve"> in the beam indication</w:t>
            </w:r>
            <w:r w:rsidRPr="00523643">
              <w:rPr>
                <w:rFonts w:eastAsia="Malgun Gothic"/>
                <w:sz w:val="18"/>
                <w:szCs w:val="18"/>
              </w:rPr>
              <w:t xml:space="preserve"> is different </w:t>
            </w:r>
            <w:r>
              <w:rPr>
                <w:rFonts w:eastAsia="Malgun Gothic"/>
                <w:sz w:val="18"/>
                <w:szCs w:val="18"/>
              </w:rPr>
              <w:t>from the previously indicated beam. If this is common understanding,</w:t>
            </w:r>
            <w:r w:rsidRPr="00523643">
              <w:rPr>
                <w:rFonts w:eastAsia="Malgun Gothic" w:hint="eastAsia"/>
                <w:sz w:val="18"/>
                <w:szCs w:val="18"/>
              </w:rPr>
              <w:t xml:space="preserve"> main </w:t>
            </w:r>
            <w:r w:rsidRPr="00523643">
              <w:rPr>
                <w:rFonts w:eastAsia="Malgun Gothic"/>
                <w:sz w:val="18"/>
                <w:szCs w:val="18"/>
              </w:rPr>
              <w:t>bullet</w:t>
            </w:r>
            <w:r w:rsidRPr="00523643">
              <w:rPr>
                <w:rFonts w:eastAsia="Malgun Gothic" w:hint="eastAsia"/>
                <w:sz w:val="18"/>
                <w:szCs w:val="18"/>
              </w:rPr>
              <w:t xml:space="preserve"> </w:t>
            </w:r>
            <w:r w:rsidRPr="00523643">
              <w:rPr>
                <w:rFonts w:eastAsia="Malgun Gothic"/>
                <w:sz w:val="18"/>
                <w:szCs w:val="18"/>
              </w:rPr>
              <w:t>can be update:</w:t>
            </w:r>
          </w:p>
          <w:p w14:paraId="10472FA3" w14:textId="77777777" w:rsidR="00B373FE" w:rsidRDefault="00B373FE" w:rsidP="00B373FE">
            <w:pPr>
              <w:snapToGrid w:val="0"/>
              <w:rPr>
                <w:rFonts w:eastAsia="Malgun Gothic"/>
                <w:sz w:val="18"/>
                <w:szCs w:val="18"/>
              </w:rPr>
            </w:pPr>
          </w:p>
          <w:p w14:paraId="15FB30B2" w14:textId="77777777" w:rsidR="00B373FE" w:rsidRPr="0057537B" w:rsidRDefault="00B373FE" w:rsidP="00B373FE">
            <w:pPr>
              <w:snapToGrid w:val="0"/>
              <w:jc w:val="both"/>
              <w:rPr>
                <w:rFonts w:eastAsia="Batang"/>
                <w:bCs/>
                <w:sz w:val="20"/>
                <w:szCs w:val="20"/>
                <w:lang w:val="en-GB" w:eastAsia="en-US"/>
              </w:rPr>
            </w:pPr>
            <w:r w:rsidRPr="0057537B">
              <w:rPr>
                <w:b/>
                <w:sz w:val="20"/>
                <w:szCs w:val="20"/>
                <w:u w:val="single"/>
              </w:rPr>
              <w:t>Proposal 3.1</w:t>
            </w:r>
            <w:r w:rsidRPr="0057537B">
              <w:rPr>
                <w:sz w:val="20"/>
                <w:szCs w:val="20"/>
              </w:rPr>
              <w:t xml:space="preserve">: </w:t>
            </w:r>
            <w:r w:rsidRPr="0057537B">
              <w:rPr>
                <w:rFonts w:eastAsia="Batang"/>
                <w:bCs/>
                <w:sz w:val="20"/>
                <w:szCs w:val="20"/>
                <w:lang w:val="en-GB" w:eastAsia="en-US"/>
              </w:rPr>
              <w:t xml:space="preserve">On Rel.17 DCI-based beam indication, </w:t>
            </w:r>
            <w:r w:rsidRPr="0057537B">
              <w:rPr>
                <w:rFonts w:ascii="Times" w:eastAsia="Batang" w:hAnsi="Times"/>
                <w:sz w:val="20"/>
                <w:szCs w:val="20"/>
                <w:lang w:val="en-GB" w:eastAsia="en-US"/>
              </w:rPr>
              <w:t xml:space="preserve">regarding application time of the beam indication: if </w:t>
            </w:r>
            <w:r>
              <w:rPr>
                <w:rFonts w:ascii="Times" w:eastAsia="Batang" w:hAnsi="Times"/>
                <w:sz w:val="20"/>
                <w:szCs w:val="20"/>
                <w:lang w:val="en-GB" w:eastAsia="en-US"/>
              </w:rPr>
              <w:t xml:space="preserve">a </w:t>
            </w:r>
            <w:r w:rsidRPr="0057537B">
              <w:rPr>
                <w:rFonts w:ascii="Times" w:eastAsia="Batang" w:hAnsi="Times"/>
                <w:sz w:val="20"/>
                <w:szCs w:val="20"/>
                <w:lang w:val="en-GB" w:eastAsia="en-US"/>
              </w:rPr>
              <w:t>beam indication is received</w:t>
            </w:r>
            <w:r>
              <w:rPr>
                <w:rFonts w:ascii="Times" w:eastAsia="Batang" w:hAnsi="Times"/>
                <w:sz w:val="20"/>
                <w:szCs w:val="20"/>
                <w:lang w:val="en-GB" w:eastAsia="en-US"/>
              </w:rPr>
              <w:t xml:space="preserve"> and </w:t>
            </w:r>
            <w:r w:rsidRPr="00523643">
              <w:rPr>
                <w:rFonts w:ascii="Times" w:eastAsia="Batang" w:hAnsi="Times"/>
                <w:sz w:val="20"/>
                <w:szCs w:val="20"/>
                <w:lang w:val="en-GB" w:eastAsia="en-US"/>
              </w:rPr>
              <w:t>the newly indicated beam in the beam indication is different from the previously indicated beam</w:t>
            </w:r>
            <w:r w:rsidRPr="0057537B">
              <w:rPr>
                <w:rFonts w:ascii="Times" w:eastAsia="Batang" w:hAnsi="Times"/>
                <w:sz w:val="20"/>
                <w:szCs w:val="20"/>
                <w:lang w:val="en-GB" w:eastAsia="en-US"/>
              </w:rPr>
              <w:t>, down-select (no later than RAN1#105-e) from the following:</w:t>
            </w:r>
          </w:p>
          <w:p w14:paraId="6087E425" w14:textId="6DBA3E0A" w:rsidR="00B373FE" w:rsidRDefault="00D97DDC" w:rsidP="00B373FE">
            <w:pPr>
              <w:snapToGrid w:val="0"/>
              <w:rPr>
                <w:rFonts w:eastAsia="Malgun Gothic"/>
                <w:sz w:val="18"/>
                <w:szCs w:val="18"/>
                <w:lang w:val="en-GB"/>
              </w:rPr>
            </w:pPr>
            <w:r>
              <w:rPr>
                <w:rFonts w:eastAsia="Malgun Gothic"/>
                <w:sz w:val="18"/>
                <w:szCs w:val="18"/>
                <w:lang w:val="en-GB"/>
              </w:rPr>
              <w:t>{Mod: Added, and I removed the FFS}</w:t>
            </w:r>
          </w:p>
          <w:p w14:paraId="58484438" w14:textId="77777777" w:rsidR="00B373FE" w:rsidRDefault="00B373FE" w:rsidP="00B373FE">
            <w:pPr>
              <w:snapToGrid w:val="0"/>
              <w:rPr>
                <w:rFonts w:eastAsia="Malgun Gothic"/>
                <w:sz w:val="18"/>
                <w:szCs w:val="18"/>
                <w:lang w:val="en-GB"/>
              </w:rPr>
            </w:pPr>
          </w:p>
          <w:p w14:paraId="676DFDF2" w14:textId="77777777" w:rsidR="00B373FE" w:rsidRDefault="00B373FE" w:rsidP="00B373FE">
            <w:pPr>
              <w:snapToGrid w:val="0"/>
              <w:rPr>
                <w:rFonts w:eastAsia="Malgun Gothic"/>
                <w:sz w:val="18"/>
                <w:szCs w:val="18"/>
                <w:lang w:val="en-GB"/>
              </w:rPr>
            </w:pPr>
            <w:r>
              <w:rPr>
                <w:rFonts w:eastAsia="Malgun Gothic"/>
                <w:sz w:val="18"/>
                <w:szCs w:val="18"/>
                <w:lang w:val="en-GB"/>
              </w:rPr>
              <w:t>Regarding 1B, we share similar view with Huawei. Except UE reports a very large value, how does NW understand that the value reported from UE</w:t>
            </w:r>
            <w:r w:rsidRPr="009F4D0D">
              <w:rPr>
                <w:rFonts w:eastAsia="Malgun Gothic" w:hint="eastAsia"/>
                <w:sz w:val="18"/>
                <w:szCs w:val="18"/>
                <w:lang w:val="en-GB"/>
              </w:rPr>
              <w:t xml:space="preserve"> </w:t>
            </w:r>
            <w:r w:rsidRPr="009F4D0D">
              <w:rPr>
                <w:rFonts w:eastAsia="Malgun Gothic"/>
                <w:sz w:val="18"/>
                <w:szCs w:val="18"/>
                <w:lang w:val="en-GB"/>
              </w:rPr>
              <w:t xml:space="preserve">implies that the beam switch </w:t>
            </w:r>
            <w:r>
              <w:rPr>
                <w:rFonts w:eastAsia="Malgun Gothic"/>
                <w:sz w:val="18"/>
                <w:szCs w:val="18"/>
                <w:lang w:val="en-GB"/>
              </w:rPr>
              <w:t xml:space="preserve">should happens after the DCI or the </w:t>
            </w:r>
            <w:r w:rsidRPr="009F4D0D">
              <w:rPr>
                <w:rFonts w:eastAsia="Malgun Gothic"/>
                <w:sz w:val="18"/>
                <w:szCs w:val="18"/>
                <w:lang w:val="en-GB"/>
              </w:rPr>
              <w:t>acknowledgement</w:t>
            </w:r>
            <w:r>
              <w:rPr>
                <w:rFonts w:eastAsia="Malgun Gothic"/>
                <w:sz w:val="18"/>
                <w:szCs w:val="18"/>
                <w:lang w:val="en-GB"/>
              </w:rPr>
              <w:t>? The only possible way is using another capability bit to indicate the support of either Alt1 or Alt2A. Then, NW can understand how to configure/assume the BAT for UE. Thus, we suggest one alternative to replace 1B:</w:t>
            </w:r>
          </w:p>
          <w:p w14:paraId="01B41272" w14:textId="77777777" w:rsidR="00B373FE" w:rsidRDefault="00B373FE" w:rsidP="00B373FE">
            <w:pPr>
              <w:snapToGrid w:val="0"/>
              <w:rPr>
                <w:rFonts w:eastAsia="Malgun Gothic"/>
                <w:sz w:val="18"/>
                <w:szCs w:val="18"/>
                <w:lang w:val="en-GB"/>
              </w:rPr>
            </w:pPr>
          </w:p>
          <w:p w14:paraId="7434579C" w14:textId="77777777" w:rsidR="00B373FE" w:rsidRPr="003D6EF7" w:rsidRDefault="00B373FE" w:rsidP="00B373FE">
            <w:pPr>
              <w:pStyle w:val="ListParagraph"/>
              <w:numPr>
                <w:ilvl w:val="0"/>
                <w:numId w:val="37"/>
              </w:numPr>
              <w:snapToGrid w:val="0"/>
              <w:rPr>
                <w:rFonts w:eastAsia="Malgun Gothic"/>
                <w:sz w:val="18"/>
                <w:szCs w:val="18"/>
                <w:lang w:val="en-GB"/>
              </w:rPr>
            </w:pPr>
            <w:r w:rsidRPr="003D6EF7">
              <w:rPr>
                <w:rFonts w:eastAsia="Malgun Gothic"/>
                <w:sz w:val="18"/>
                <w:szCs w:val="18"/>
                <w:lang w:val="en-GB"/>
              </w:rPr>
              <w:lastRenderedPageBreak/>
              <w:t>Alt1B: Introduce a UE capability that indicates the support of Alt1 or Alt2A</w:t>
            </w:r>
          </w:p>
          <w:p w14:paraId="1711DE5C" w14:textId="405D250B" w:rsidR="00B373FE" w:rsidRPr="003D6EF7" w:rsidRDefault="00860A18" w:rsidP="00B373FE">
            <w:pPr>
              <w:snapToGrid w:val="0"/>
              <w:rPr>
                <w:rFonts w:eastAsia="Malgun Gothic"/>
                <w:sz w:val="18"/>
                <w:szCs w:val="18"/>
                <w:lang w:val="en-GB"/>
              </w:rPr>
            </w:pPr>
            <w:r>
              <w:rPr>
                <w:rFonts w:eastAsia="Malgun Gothic"/>
                <w:sz w:val="18"/>
                <w:szCs w:val="18"/>
                <w:lang w:val="en-GB"/>
              </w:rPr>
              <w:t>{Mod: This is a good suggestion. I relabelled this as alternative 2C</w:t>
            </w:r>
            <w:r w:rsidR="00812DA8">
              <w:rPr>
                <w:rFonts w:eastAsia="Malgun Gothic"/>
                <w:sz w:val="18"/>
                <w:szCs w:val="18"/>
                <w:lang w:val="en-GB"/>
              </w:rPr>
              <w:t xml:space="preserve"> and added lacrification that both Alt1 and Alt2A are supported in this case.</w:t>
            </w:r>
            <w:r>
              <w:rPr>
                <w:rFonts w:eastAsia="Malgun Gothic"/>
                <w:sz w:val="18"/>
                <w:szCs w:val="18"/>
                <w:lang w:val="en-GB"/>
              </w:rPr>
              <w:t>}</w:t>
            </w:r>
          </w:p>
          <w:p w14:paraId="238C1C02" w14:textId="77777777" w:rsidR="00B373FE" w:rsidRDefault="00B373FE" w:rsidP="00B373FE">
            <w:pPr>
              <w:snapToGrid w:val="0"/>
              <w:rPr>
                <w:rFonts w:eastAsia="Malgun Gothic"/>
                <w:sz w:val="18"/>
                <w:szCs w:val="18"/>
              </w:rPr>
            </w:pPr>
            <w:r>
              <w:rPr>
                <w:rFonts w:eastAsia="Malgun Gothic"/>
                <w:sz w:val="18"/>
                <w:szCs w:val="18"/>
              </w:rPr>
              <w:t>Regarding 2B, we have concern on different BATs may cause more reliability issues. Furthermore, we failed to see</w:t>
            </w:r>
            <w:r w:rsidRPr="00D80ADF">
              <w:rPr>
                <w:rFonts w:eastAsia="Malgun Gothic"/>
                <w:sz w:val="18"/>
                <w:szCs w:val="18"/>
              </w:rPr>
              <w:t xml:space="preserve"> the need of </w:t>
            </w:r>
            <w:r>
              <w:rPr>
                <w:rFonts w:eastAsia="Malgun Gothic"/>
                <w:sz w:val="18"/>
                <w:szCs w:val="18"/>
              </w:rPr>
              <w:t>separate</w:t>
            </w:r>
            <w:r w:rsidRPr="00D80ADF">
              <w:rPr>
                <w:rFonts w:eastAsia="Malgun Gothic"/>
                <w:sz w:val="18"/>
                <w:szCs w:val="18"/>
              </w:rPr>
              <w:t xml:space="preserve"> BATs for PDSCHs and other channels/RSs, respectively.</w:t>
            </w:r>
            <w:r>
              <w:rPr>
                <w:rFonts w:eastAsia="Malgun Gothic"/>
                <w:sz w:val="18"/>
                <w:szCs w:val="18"/>
              </w:rPr>
              <w:t xml:space="preserve"> </w:t>
            </w:r>
          </w:p>
          <w:p w14:paraId="511B2F20" w14:textId="446558E4" w:rsidR="00B373FE" w:rsidRDefault="00D97DDC" w:rsidP="00B373FE">
            <w:pPr>
              <w:snapToGrid w:val="0"/>
              <w:rPr>
                <w:rFonts w:eastAsia="Malgun Gothic"/>
                <w:sz w:val="18"/>
                <w:szCs w:val="18"/>
              </w:rPr>
            </w:pPr>
            <w:r>
              <w:rPr>
                <w:rFonts w:eastAsia="Malgun Gothic"/>
                <w:sz w:val="18"/>
                <w:szCs w:val="18"/>
              </w:rPr>
              <w:t>{Mod: We will leave down selection later}</w:t>
            </w:r>
          </w:p>
          <w:p w14:paraId="200B75B6" w14:textId="77777777" w:rsidR="00D97DDC" w:rsidRDefault="00D97DDC" w:rsidP="00B373FE">
            <w:pPr>
              <w:snapToGrid w:val="0"/>
              <w:rPr>
                <w:rFonts w:eastAsia="Malgun Gothic"/>
                <w:sz w:val="18"/>
                <w:szCs w:val="18"/>
              </w:rPr>
            </w:pPr>
          </w:p>
          <w:p w14:paraId="1AEBB385" w14:textId="77777777" w:rsidR="00B373FE" w:rsidRDefault="00B373FE" w:rsidP="00B373FE">
            <w:pPr>
              <w:snapToGrid w:val="0"/>
              <w:rPr>
                <w:rFonts w:eastAsia="Malgun Gothic"/>
                <w:sz w:val="18"/>
                <w:szCs w:val="18"/>
              </w:rPr>
            </w:pPr>
            <w:r>
              <w:rPr>
                <w:rFonts w:eastAsia="Malgun Gothic"/>
                <w:sz w:val="18"/>
                <w:szCs w:val="18"/>
              </w:rPr>
              <w:t>Regarding 3, sorry we are confused. Why do we need two sets of X/Y? According to the wording, basically, no matter what X2/</w:t>
            </w:r>
            <w:r w:rsidRPr="00C26F6B">
              <w:rPr>
                <w:rFonts w:eastAsia="Malgun Gothic"/>
                <w:sz w:val="18"/>
                <w:szCs w:val="18"/>
              </w:rPr>
              <w:t>Y2</w:t>
            </w:r>
            <w:r>
              <w:rPr>
                <w:rFonts w:eastAsia="Malgun Gothic"/>
                <w:sz w:val="18"/>
                <w:szCs w:val="18"/>
              </w:rPr>
              <w:t xml:space="preserve"> is, X1/</w:t>
            </w:r>
            <w:r w:rsidRPr="00C26F6B">
              <w:rPr>
                <w:rFonts w:eastAsia="Malgun Gothic"/>
                <w:sz w:val="18"/>
                <w:szCs w:val="18"/>
              </w:rPr>
              <w:t xml:space="preserve">Y1 </w:t>
            </w:r>
            <w:r>
              <w:rPr>
                <w:rFonts w:eastAsia="Malgun Gothic"/>
                <w:sz w:val="18"/>
                <w:szCs w:val="18"/>
              </w:rPr>
              <w:t xml:space="preserve">is useless since application time is always later than </w:t>
            </w:r>
            <w:r w:rsidRPr="00F81B7B">
              <w:rPr>
                <w:rFonts w:eastAsia="Malgun Gothic"/>
                <w:sz w:val="18"/>
                <w:szCs w:val="18"/>
              </w:rPr>
              <w:t>the last symbol of the acknowledgment</w:t>
            </w:r>
            <w:r>
              <w:rPr>
                <w:rFonts w:eastAsia="Malgun Gothic"/>
                <w:sz w:val="18"/>
                <w:szCs w:val="18"/>
              </w:rPr>
              <w:t>.</w:t>
            </w:r>
          </w:p>
          <w:p w14:paraId="041EC546" w14:textId="395CEC27" w:rsidR="00B373FE" w:rsidRDefault="003801A8" w:rsidP="003801A8">
            <w:pPr>
              <w:snapToGrid w:val="0"/>
              <w:rPr>
                <w:rFonts w:eastAsia="Malgun Gothic"/>
                <w:sz w:val="18"/>
                <w:szCs w:val="18"/>
              </w:rPr>
            </w:pPr>
            <w:r>
              <w:rPr>
                <w:rFonts w:eastAsia="Malgun Gothic"/>
                <w:sz w:val="18"/>
                <w:szCs w:val="18"/>
              </w:rPr>
              <w:t>{Mod: From OPPO’s explanation, it is because from the UE perspective, BAT is relative to the DCI reception. But a second condition is needed to ensure there is no misalignment from gNB perspective.</w:t>
            </w:r>
            <w:r w:rsidR="00EC5B4D">
              <w:rPr>
                <w:rFonts w:eastAsia="Malgun Gothic"/>
                <w:sz w:val="18"/>
                <w:szCs w:val="18"/>
              </w:rPr>
              <w:t xml:space="preserve"> Reworded to avoid confusion.</w:t>
            </w:r>
            <w:r>
              <w:rPr>
                <w:rFonts w:eastAsia="Malgun Gothic"/>
                <w:sz w:val="18"/>
                <w:szCs w:val="18"/>
              </w:rPr>
              <w:t>}</w:t>
            </w:r>
          </w:p>
        </w:tc>
      </w:tr>
      <w:tr w:rsidR="00D80BBB" w:rsidRPr="003439B6" w14:paraId="33219AC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13897" w14:textId="276EF800" w:rsidR="00D80BBB" w:rsidRPr="00D80BBB" w:rsidRDefault="00D80BBB" w:rsidP="00B373FE">
            <w:pPr>
              <w:snapToGrid w:val="0"/>
              <w:rPr>
                <w:sz w:val="18"/>
                <w:szCs w:val="18"/>
                <w:lang w:eastAsia="zh-CN"/>
              </w:rPr>
            </w:pPr>
            <w:r>
              <w:rPr>
                <w:rFonts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DA90" w14:textId="71641462" w:rsidR="00D80BBB" w:rsidRDefault="00D80BBB" w:rsidP="00B373FE">
            <w:pPr>
              <w:snapToGrid w:val="0"/>
              <w:rPr>
                <w:rFonts w:eastAsia="Malgun Gothic"/>
                <w:sz w:val="18"/>
                <w:szCs w:val="18"/>
              </w:rPr>
            </w:pPr>
            <w:r>
              <w:rPr>
                <w:sz w:val="18"/>
                <w:szCs w:val="18"/>
                <w:lang w:eastAsia="zh-CN"/>
              </w:rPr>
              <w:t>W</w:t>
            </w:r>
            <w:r>
              <w:rPr>
                <w:rFonts w:hint="eastAsia"/>
                <w:sz w:val="18"/>
                <w:szCs w:val="18"/>
                <w:lang w:eastAsia="zh-CN"/>
              </w:rPr>
              <w:t xml:space="preserve">e </w:t>
            </w:r>
            <w:r>
              <w:rPr>
                <w:sz w:val="18"/>
                <w:szCs w:val="18"/>
                <w:lang w:eastAsia="zh-CN"/>
              </w:rPr>
              <w:t>think Alt 1A, Alt 1B and Alt 2B can support the new beam application for the PDSCH scheduled by the beam indication DCI. But with Alt 1B, it needs to define more candidate X/Y values, and only one of them will be used and indicated to UE. With Alt 2B, both values can be considered together, one is the time offset analogous to Rel.15/16 and another one is X/Y. if the time offset is larger, new beam can be applied to PDSCH. Else, new beam can be applied after acknowledgement. Thus, we prefer Alt 1A and Alt 2B.</w:t>
            </w:r>
          </w:p>
        </w:tc>
      </w:tr>
      <w:tr w:rsidR="00E11337" w:rsidRPr="003439B6" w14:paraId="6B0E1A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B1B43" w14:textId="52C8C8CE" w:rsidR="00E11337" w:rsidRDefault="00E11337" w:rsidP="00E11337">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C70C8" w14:textId="77777777" w:rsidR="00E11337" w:rsidRDefault="00E11337" w:rsidP="00E11337">
            <w:pPr>
              <w:snapToGrid w:val="0"/>
              <w:rPr>
                <w:rFonts w:eastAsia="Malgun Gothic"/>
                <w:sz w:val="18"/>
                <w:szCs w:val="18"/>
              </w:rPr>
            </w:pPr>
            <w:r>
              <w:rPr>
                <w:rFonts w:eastAsia="Malgun Gothic"/>
                <w:sz w:val="18"/>
                <w:szCs w:val="18"/>
              </w:rPr>
              <w:t>There are too many candidates, and we suggest to remove some of them for the sake of the following down-selection.</w:t>
            </w:r>
          </w:p>
          <w:p w14:paraId="0A5E1FCD" w14:textId="77777777" w:rsidR="00E11337" w:rsidRDefault="00E11337" w:rsidP="00E11337">
            <w:pPr>
              <w:snapToGrid w:val="0"/>
              <w:rPr>
                <w:rFonts w:eastAsia="Malgun Gothic"/>
                <w:sz w:val="18"/>
                <w:szCs w:val="18"/>
              </w:rPr>
            </w:pPr>
            <w:r>
              <w:rPr>
                <w:rFonts w:eastAsia="Malgun Gothic"/>
                <w:sz w:val="18"/>
                <w:szCs w:val="18"/>
              </w:rPr>
              <w:t>From ZTE perspective, we can support Alt-2A, and at least Alt-2B should be removed due to the reason raised by MediaTek.</w:t>
            </w:r>
          </w:p>
          <w:p w14:paraId="44617D3B" w14:textId="0FD4B16F" w:rsidR="00752EC4" w:rsidRDefault="00752EC4" w:rsidP="00752EC4">
            <w:pPr>
              <w:snapToGrid w:val="0"/>
              <w:rPr>
                <w:sz w:val="18"/>
                <w:szCs w:val="18"/>
                <w:lang w:eastAsia="zh-CN"/>
              </w:rPr>
            </w:pPr>
            <w:r>
              <w:rPr>
                <w:rFonts w:eastAsia="Malgun Gothic"/>
                <w:sz w:val="18"/>
                <w:szCs w:val="18"/>
              </w:rPr>
              <w:t>{Mod: I agree. But this can be done when we are ready to make decision. Per ZTE’s comment, this is done after the DCI format issue is resolved. So we can do this in RAN1#104bis-e or at the latest RAN1#105-e</w:t>
            </w:r>
            <w:r w:rsidR="00CA375C">
              <w:rPr>
                <w:rFonts w:eastAsia="Malgun Gothic"/>
                <w:sz w:val="18"/>
                <w:szCs w:val="18"/>
              </w:rPr>
              <w:t>.</w:t>
            </w:r>
            <w:r>
              <w:rPr>
                <w:rFonts w:eastAsia="Malgun Gothic"/>
                <w:sz w:val="18"/>
                <w:szCs w:val="18"/>
              </w:rPr>
              <w:t>}</w:t>
            </w:r>
          </w:p>
        </w:tc>
      </w:tr>
      <w:tr w:rsidR="008D62CC" w:rsidRPr="003439B6" w14:paraId="260B0AD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B2B" w14:textId="19FDBD91" w:rsidR="008D62CC" w:rsidRPr="008D62CC" w:rsidRDefault="008D62CC"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8D62CC">
              <w:rPr>
                <w:sz w:val="18"/>
                <w:szCs w:val="18"/>
                <w:vertAlign w:val="superscript"/>
                <w:lang w:eastAsia="zh-CN"/>
              </w:rPr>
              <w:t>nd</w:t>
            </w:r>
            <w:r>
              <w:rPr>
                <w:sz w:val="18"/>
                <w:szCs w:val="18"/>
                <w:lang w:eastAsia="zh-CN"/>
              </w:rPr>
              <w:t xml:space="preserve"> 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D5176" w14:textId="18A94BA7" w:rsidR="008D62CC" w:rsidRPr="008D62CC" w:rsidRDefault="008D62CC" w:rsidP="008D62CC">
            <w:pPr>
              <w:snapToGrid w:val="0"/>
              <w:rPr>
                <w:sz w:val="18"/>
                <w:szCs w:val="18"/>
                <w:lang w:eastAsia="zh-CN"/>
              </w:rPr>
            </w:pPr>
            <w:r>
              <w:rPr>
                <w:rFonts w:hint="eastAsia"/>
                <w:sz w:val="18"/>
                <w:szCs w:val="18"/>
                <w:lang w:eastAsia="zh-CN"/>
              </w:rPr>
              <w:t>A</w:t>
            </w:r>
            <w:r>
              <w:rPr>
                <w:sz w:val="18"/>
                <w:szCs w:val="18"/>
                <w:lang w:eastAsia="zh-CN"/>
              </w:rPr>
              <w:t xml:space="preserve">fter checking the agreement again, we noticed that in RAN1#103-e, it was agreed to down-select between Alt-1 and Alt-2 (without ‘modify from’). In this meeting, three more alternatives are added on table, which may not help making progress. In general, we suggest honoring the agreement in RAN#103-e and make decision between Alt-1 and Alt-2 directly. </w:t>
            </w:r>
          </w:p>
        </w:tc>
      </w:tr>
      <w:tr w:rsidR="00923B71" w:rsidRPr="003439B6" w14:paraId="70E53BA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DB810" w14:textId="78E112D1" w:rsidR="00923B71" w:rsidRDefault="00923B71" w:rsidP="00E11337">
            <w:pPr>
              <w:snapToGrid w:val="0"/>
              <w:rPr>
                <w:sz w:val="18"/>
                <w:szCs w:val="18"/>
                <w:lang w:eastAsia="zh-CN"/>
              </w:rPr>
            </w:pPr>
            <w:r>
              <w:rPr>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510D" w14:textId="77777777" w:rsidR="00923B71" w:rsidRDefault="00923B71" w:rsidP="008D62CC">
            <w:pPr>
              <w:snapToGrid w:val="0"/>
              <w:rPr>
                <w:sz w:val="18"/>
                <w:szCs w:val="18"/>
                <w:lang w:eastAsia="zh-CN"/>
              </w:rPr>
            </w:pPr>
            <w:r>
              <w:rPr>
                <w:sz w:val="18"/>
                <w:szCs w:val="18"/>
                <w:lang w:eastAsia="zh-CN"/>
              </w:rPr>
              <w:t xml:space="preserve">We support MTK’s proposal. </w:t>
            </w:r>
          </w:p>
          <w:p w14:paraId="2F4B255D" w14:textId="68EBC72A" w:rsidR="00D97DDC" w:rsidRDefault="00D97DDC" w:rsidP="008D62CC">
            <w:pPr>
              <w:snapToGrid w:val="0"/>
              <w:rPr>
                <w:sz w:val="18"/>
                <w:szCs w:val="18"/>
                <w:lang w:eastAsia="zh-CN"/>
              </w:rPr>
            </w:pPr>
            <w:r>
              <w:rPr>
                <w:sz w:val="18"/>
                <w:szCs w:val="18"/>
                <w:lang w:eastAsia="zh-CN"/>
              </w:rPr>
              <w:t>{Mod: Added, and I removed the FFS}</w:t>
            </w:r>
          </w:p>
        </w:tc>
      </w:tr>
      <w:tr w:rsidR="00C71A00" w:rsidRPr="003439B6" w14:paraId="4E3D78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7DB58" w14:textId="382D5F3E" w:rsidR="00C71A00" w:rsidRDefault="00C71A00" w:rsidP="00E11337">
            <w:pPr>
              <w:snapToGrid w:val="0"/>
              <w:rPr>
                <w:sz w:val="18"/>
                <w:szCs w:val="18"/>
                <w:lang w:eastAsia="zh-CN"/>
              </w:rPr>
            </w:pPr>
            <w:r>
              <w:rPr>
                <w:sz w:val="18"/>
                <w:szCs w:val="18"/>
                <w:lang w:eastAsia="zh-CN"/>
              </w:rPr>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C5248" w14:textId="77777777" w:rsidR="00C71A00" w:rsidRDefault="00C71A00" w:rsidP="00C71A00">
            <w:pPr>
              <w:snapToGrid w:val="0"/>
              <w:rPr>
                <w:rFonts w:eastAsia="Malgun Gothic"/>
                <w:sz w:val="18"/>
                <w:szCs w:val="18"/>
              </w:rPr>
            </w:pPr>
            <w:r>
              <w:rPr>
                <w:rFonts w:eastAsia="Malgun Gothic"/>
                <w:sz w:val="18"/>
                <w:szCs w:val="18"/>
              </w:rPr>
              <w:t>To better understand Alt2B, this requires the UE to apply the new beam to PDSCH and possibly PUCCH before the beam switch time, and all other channels have the new beam applied after the beam switch time (which is X ms after the corresponding PUCCH). In this case, we think that there should be a first beam switch time for PDSCH, i.e. the new beam is applied to PDSCH if PDSCH is X1 ms after the corresponding DCI (same as Rel-15), and the new beam is applied to all other channels after X2 ms after the corresponding PUCCH.</w:t>
            </w:r>
          </w:p>
          <w:p w14:paraId="3E111F0F" w14:textId="77777777" w:rsidR="00C71A00" w:rsidRDefault="00C71A00" w:rsidP="00C71A00">
            <w:pPr>
              <w:snapToGrid w:val="0"/>
              <w:rPr>
                <w:rFonts w:eastAsia="Malgun Gothic"/>
                <w:sz w:val="18"/>
                <w:szCs w:val="18"/>
              </w:rPr>
            </w:pPr>
            <w:r>
              <w:rPr>
                <w:rFonts w:eastAsia="Malgun Gothic"/>
                <w:sz w:val="18"/>
                <w:szCs w:val="18"/>
              </w:rPr>
              <w:t>For Alt3 what is the motivation for defining 2 timelines?</w:t>
            </w:r>
          </w:p>
          <w:p w14:paraId="66866E2C" w14:textId="17EDBEE2" w:rsidR="00C464F7" w:rsidRDefault="00C464F7" w:rsidP="00C464F7">
            <w:pPr>
              <w:snapToGrid w:val="0"/>
              <w:rPr>
                <w:sz w:val="18"/>
                <w:szCs w:val="18"/>
                <w:lang w:eastAsia="zh-CN"/>
              </w:rPr>
            </w:pPr>
            <w:r>
              <w:rPr>
                <w:rFonts w:eastAsia="Malgun Gothic"/>
                <w:sz w:val="18"/>
                <w:szCs w:val="18"/>
              </w:rPr>
              <w:t>{Mod: Please see my explanation to MediaTek. OPPO can elaborate more}</w:t>
            </w:r>
          </w:p>
        </w:tc>
      </w:tr>
      <w:tr w:rsidR="009F3C44" w:rsidRPr="003439B6" w14:paraId="0259AF0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5C68E" w14:textId="754363C2" w:rsidR="009F3C44" w:rsidRDefault="009F3C44" w:rsidP="009F3C44">
            <w:pPr>
              <w:snapToGrid w:val="0"/>
              <w:rPr>
                <w:sz w:val="18"/>
                <w:szCs w:val="18"/>
                <w:lang w:eastAsia="zh-CN"/>
              </w:rPr>
            </w:pPr>
            <w:r>
              <w:rPr>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706E8" w14:textId="77777777" w:rsidR="009F3C44" w:rsidRDefault="009F3C44" w:rsidP="009F3C44">
            <w:pPr>
              <w:snapToGrid w:val="0"/>
              <w:rPr>
                <w:sz w:val="18"/>
                <w:szCs w:val="18"/>
                <w:lang w:eastAsia="zh-CN"/>
              </w:rPr>
            </w:pPr>
            <w:r>
              <w:rPr>
                <w:sz w:val="18"/>
                <w:szCs w:val="18"/>
                <w:lang w:eastAsia="zh-CN"/>
              </w:rPr>
              <w:t>We think this proposal now has too many alternatives to make the selection more difficult. We suggest to remove Alt1A and Alt3. The reason is the additional condition in Alt1B is necessary to satisfy the beam switching time. This makes Alt1B is more complete and correct version of Alt1A. Alt3 is too complicated compared with Alt1B or Alt2B. The timing requirement of Alt3 is actually the same as Alt1B and Alt2B, so Alt3 is redundant. The down selection shall be between Alt1B and Alt2B.</w:t>
            </w:r>
          </w:p>
          <w:p w14:paraId="4DDF15F1" w14:textId="4EFC5DE7" w:rsidR="009F3C44" w:rsidRDefault="00CA375C" w:rsidP="00CA375C">
            <w:pPr>
              <w:snapToGrid w:val="0"/>
              <w:rPr>
                <w:rFonts w:eastAsia="Malgun Gothic"/>
                <w:sz w:val="18"/>
                <w:szCs w:val="18"/>
              </w:rPr>
            </w:pPr>
            <w:r>
              <w:rPr>
                <w:rFonts w:eastAsia="Malgun Gothic"/>
                <w:sz w:val="18"/>
                <w:szCs w:val="18"/>
              </w:rPr>
              <w:t>{Mod: We will do so when down-selection is done. I tried but companies voiced concern when I tried to remove certain alternatives.</w:t>
            </w:r>
            <w:r w:rsidR="00C464F7">
              <w:rPr>
                <w:rFonts w:eastAsia="Malgun Gothic"/>
                <w:sz w:val="18"/>
                <w:szCs w:val="18"/>
              </w:rPr>
              <w:t xml:space="preserve"> Same as the agreement on additional DCI formats </w:t>
            </w:r>
            <w:r w:rsidR="00C464F7" w:rsidRPr="00C464F7">
              <w:rPr>
                <w:rFonts w:eastAsia="Malgun Gothic"/>
                <w:sz w:val="18"/>
                <w:szCs w:val="18"/>
              </w:rPr>
              <w:sym w:font="Wingdings" w:char="F04A"/>
            </w:r>
            <w:r>
              <w:rPr>
                <w:rFonts w:eastAsia="Malgun Gothic"/>
                <w:sz w:val="18"/>
                <w:szCs w:val="18"/>
              </w:rPr>
              <w:t>}</w:t>
            </w:r>
          </w:p>
        </w:tc>
      </w:tr>
      <w:tr w:rsidR="00050CEB" w:rsidRPr="003439B6" w14:paraId="0DDAA63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398F3" w14:textId="195A61E6" w:rsidR="00050CEB" w:rsidRDefault="00050CEB" w:rsidP="00050CEB">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7990" w14:textId="77777777" w:rsidR="00050CEB" w:rsidRDefault="00050CEB" w:rsidP="00050CEB">
            <w:pPr>
              <w:snapToGrid w:val="0"/>
              <w:rPr>
                <w:sz w:val="18"/>
                <w:szCs w:val="18"/>
                <w:lang w:eastAsia="zh-CN"/>
              </w:rPr>
            </w:pPr>
            <w:r>
              <w:rPr>
                <w:sz w:val="18"/>
                <w:szCs w:val="18"/>
                <w:lang w:eastAsia="zh-CN"/>
              </w:rPr>
              <w:t xml:space="preserve">For Proposal 3.1, support Alt1B and Alt2A. </w:t>
            </w:r>
          </w:p>
          <w:p w14:paraId="7EC66E50" w14:textId="77777777" w:rsidR="00050CEB" w:rsidRDefault="00050CEB" w:rsidP="00050CEB">
            <w:pPr>
              <w:snapToGrid w:val="0"/>
              <w:rPr>
                <w:sz w:val="18"/>
                <w:szCs w:val="18"/>
                <w:lang w:eastAsia="zh-CN"/>
              </w:rPr>
            </w:pPr>
            <w:r>
              <w:rPr>
                <w:sz w:val="18"/>
                <w:szCs w:val="18"/>
                <w:lang w:eastAsia="zh-CN"/>
              </w:rPr>
              <w:t>Alt1A and Alt2B may have beam switch misalignment issue to our understanding, since the application time can happen before the acknowledgement</w:t>
            </w:r>
          </w:p>
          <w:p w14:paraId="0D1F8915" w14:textId="1D82ED93" w:rsidR="00050CEB" w:rsidRDefault="00050CEB" w:rsidP="00050CEB">
            <w:pPr>
              <w:snapToGrid w:val="0"/>
              <w:rPr>
                <w:sz w:val="18"/>
                <w:szCs w:val="18"/>
                <w:lang w:eastAsia="zh-CN"/>
              </w:rPr>
            </w:pPr>
            <w:r>
              <w:rPr>
                <w:sz w:val="18"/>
                <w:szCs w:val="18"/>
                <w:lang w:eastAsia="zh-CN"/>
              </w:rPr>
              <w:t>Not clear the motivation/meaning of Alt3</w:t>
            </w:r>
          </w:p>
        </w:tc>
      </w:tr>
      <w:tr w:rsidR="00050CEB" w:rsidRPr="003439B6" w14:paraId="1E5CC0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CC165" w14:textId="64DE053C" w:rsidR="00050CEB" w:rsidRDefault="00050CEB" w:rsidP="00050CEB">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DFD0" w14:textId="77777777" w:rsidR="00050CEB" w:rsidRDefault="00050CEB" w:rsidP="00050CEB">
            <w:pPr>
              <w:snapToGrid w:val="0"/>
              <w:rPr>
                <w:sz w:val="18"/>
                <w:szCs w:val="18"/>
                <w:lang w:eastAsia="zh-CN"/>
              </w:rPr>
            </w:pPr>
            <w:r>
              <w:rPr>
                <w:sz w:val="18"/>
                <w:szCs w:val="18"/>
                <w:lang w:eastAsia="zh-CN"/>
              </w:rPr>
              <w:t xml:space="preserve">Proposal 3.1 is revised. </w:t>
            </w:r>
          </w:p>
          <w:p w14:paraId="4214430A" w14:textId="2E812627" w:rsidR="00050CEB" w:rsidRDefault="00050CEB" w:rsidP="00050CEB">
            <w:pPr>
              <w:snapToGrid w:val="0"/>
              <w:rPr>
                <w:sz w:val="18"/>
                <w:szCs w:val="18"/>
                <w:lang w:eastAsia="zh-CN"/>
              </w:rPr>
            </w:pPr>
            <w:r>
              <w:rPr>
                <w:sz w:val="18"/>
                <w:szCs w:val="18"/>
                <w:lang w:eastAsia="zh-CN"/>
              </w:rPr>
              <w:t>@OPPO: I have tried to explain questions re Alt3. If you can elaborate please.</w:t>
            </w:r>
          </w:p>
        </w:tc>
      </w:tr>
      <w:tr w:rsidR="00823837" w:rsidRPr="003439B6" w14:paraId="5E2202D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BE7F" w14:textId="5827B879" w:rsidR="00823837" w:rsidRDefault="00823837" w:rsidP="00050CEB">
            <w:pPr>
              <w:snapToGrid w:val="0"/>
              <w:rPr>
                <w:sz w:val="18"/>
                <w:szCs w:val="18"/>
                <w:lang w:eastAsia="zh-CN"/>
              </w:rPr>
            </w:pPr>
            <w:r>
              <w:rPr>
                <w:sz w:val="18"/>
                <w:szCs w:val="18"/>
                <w:lang w:eastAsia="zh-CN"/>
              </w:rPr>
              <w:t>OPPO2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D0D79" w14:textId="77777777" w:rsidR="00823837" w:rsidRDefault="00823837" w:rsidP="00050CEB">
            <w:pPr>
              <w:snapToGrid w:val="0"/>
              <w:rPr>
                <w:sz w:val="18"/>
                <w:szCs w:val="18"/>
                <w:lang w:eastAsia="zh-CN"/>
              </w:rPr>
            </w:pPr>
            <w:r>
              <w:rPr>
                <w:sz w:val="18"/>
                <w:szCs w:val="18"/>
                <w:lang w:eastAsia="zh-CN"/>
              </w:rPr>
              <w:t>Re the questions on Alt3:</w:t>
            </w:r>
          </w:p>
          <w:p w14:paraId="473CD864" w14:textId="77777777" w:rsidR="00823837" w:rsidRDefault="00823837" w:rsidP="00050CEB">
            <w:pPr>
              <w:snapToGrid w:val="0"/>
              <w:rPr>
                <w:sz w:val="18"/>
                <w:szCs w:val="18"/>
                <w:lang w:eastAsia="zh-CN"/>
              </w:rPr>
            </w:pPr>
          </w:p>
          <w:p w14:paraId="6A85BF5A" w14:textId="77777777" w:rsidR="00823837" w:rsidRDefault="00823837" w:rsidP="00823837">
            <w:pPr>
              <w:snapToGrid w:val="0"/>
              <w:rPr>
                <w:rFonts w:eastAsia="DengXian"/>
                <w:sz w:val="18"/>
                <w:szCs w:val="18"/>
              </w:rPr>
            </w:pPr>
            <w:r>
              <w:rPr>
                <w:sz w:val="18"/>
                <w:szCs w:val="18"/>
                <w:lang w:eastAsia="zh-CN"/>
              </w:rPr>
              <w:t xml:space="preserve">@Samsung:  we are not defining two timeline.  There is still one timeline but use two conditions to determine one time point. The reason for that is we need to consider the process time requirement from both sides: UE and gNB. Look at the following example. </w:t>
            </w:r>
            <w:r>
              <w:rPr>
                <w:rFonts w:eastAsia="DengXian"/>
                <w:sz w:val="18"/>
                <w:szCs w:val="18"/>
              </w:rPr>
              <w:t>Assume one DCI indicating TCI is received at slot n and the ack to the TCI indication is sent at slot n+m:</w:t>
            </w:r>
          </w:p>
          <w:p w14:paraId="333C13DF" w14:textId="280ADD21" w:rsidR="00823837" w:rsidRDefault="00823837" w:rsidP="00050CEB">
            <w:pPr>
              <w:snapToGrid w:val="0"/>
              <w:rPr>
                <w:sz w:val="18"/>
                <w:szCs w:val="18"/>
                <w:lang w:eastAsia="zh-CN"/>
              </w:rPr>
            </w:pPr>
          </w:p>
          <w:p w14:paraId="4D0EFC11" w14:textId="77777777" w:rsidR="00823837" w:rsidRDefault="00823837" w:rsidP="00050CEB">
            <w:pPr>
              <w:snapToGrid w:val="0"/>
              <w:rPr>
                <w:sz w:val="18"/>
                <w:szCs w:val="18"/>
                <w:lang w:eastAsia="zh-CN"/>
              </w:rPr>
            </w:pPr>
          </w:p>
          <w:p w14:paraId="4D6B5732" w14:textId="75D9B396" w:rsidR="00823837" w:rsidRDefault="00823837" w:rsidP="00823837">
            <w:pPr>
              <w:snapToGrid w:val="0"/>
              <w:jc w:val="center"/>
              <w:rPr>
                <w:sz w:val="18"/>
                <w:szCs w:val="18"/>
                <w:lang w:eastAsia="zh-CN"/>
              </w:rPr>
            </w:pPr>
            <w:r>
              <w:rPr>
                <w:noProof/>
                <w:sz w:val="18"/>
                <w:szCs w:val="18"/>
              </w:rPr>
              <w:lastRenderedPageBreak/>
              <w:drawing>
                <wp:inline distT="0" distB="0" distL="0" distR="0" wp14:anchorId="6654126F" wp14:editId="52952144">
                  <wp:extent cx="3870773" cy="1636480"/>
                  <wp:effectExtent l="0" t="0" r="0" b="1905"/>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rcRect/>
                          <a:stretch>
                            <a:fillRect/>
                          </a:stretch>
                        </pic:blipFill>
                        <pic:spPr>
                          <a:xfrm>
                            <a:off x="0" y="0"/>
                            <a:ext cx="3876533" cy="1638915"/>
                          </a:xfrm>
                          <a:prstGeom prst="rect">
                            <a:avLst/>
                          </a:prstGeom>
                          <a:noFill/>
                          <a:ln>
                            <a:noFill/>
                            <a:prstDash/>
                          </a:ln>
                        </pic:spPr>
                      </pic:pic>
                    </a:graphicData>
                  </a:graphic>
                </wp:inline>
              </w:drawing>
            </w:r>
          </w:p>
          <w:p w14:paraId="5C911AD5" w14:textId="0009C86A" w:rsidR="00823837" w:rsidRDefault="00823837" w:rsidP="00823837">
            <w:pPr>
              <w:pStyle w:val="ListParagraph"/>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At the UE side: the minimum time the UE needs to switch to the new TCI state include: a time used to decode the DCI and a time used to prepare the new Rx beam (or even including activating the new Rx panel). So the earliest time point when the UE can switch to the new TCI state is X1  after the DCI.</w:t>
            </w:r>
          </w:p>
          <w:p w14:paraId="45BF4109" w14:textId="1D07F92D" w:rsidR="00823837" w:rsidRDefault="00823837" w:rsidP="00823837">
            <w:pPr>
              <w:pStyle w:val="ListParagraph"/>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X2 after the ack.   </w:t>
            </w:r>
          </w:p>
          <w:p w14:paraId="3BCB82D2" w14:textId="77777777" w:rsidR="00823837" w:rsidRDefault="00823837" w:rsidP="00823837">
            <w:pPr>
              <w:snapToGrid w:val="0"/>
              <w:jc w:val="center"/>
              <w:rPr>
                <w:sz w:val="18"/>
                <w:szCs w:val="18"/>
                <w:lang w:eastAsia="zh-CN"/>
              </w:rPr>
            </w:pPr>
          </w:p>
          <w:p w14:paraId="28399AEF" w14:textId="7B0ABA51" w:rsidR="000E3E92" w:rsidRPr="000E3E92" w:rsidRDefault="00823837" w:rsidP="000E3E92">
            <w:pPr>
              <w:pStyle w:val="NoSpacing"/>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zh-CN"/>
              </w:rPr>
              <w:t xml:space="preserve">The TCI state switch shall satisfy both </w:t>
            </w:r>
            <w:r w:rsidR="000E3E92" w:rsidRPr="000E3E92">
              <w:rPr>
                <w:rFonts w:ascii="Times New Roman" w:hAnsi="Times New Roman" w:cs="Times New Roman"/>
                <w:sz w:val="18"/>
                <w:szCs w:val="18"/>
                <w:lang w:eastAsia="zh-CN"/>
              </w:rPr>
              <w:t>requirements</w:t>
            </w:r>
            <w:r w:rsidRPr="000E3E92">
              <w:rPr>
                <w:rFonts w:ascii="Times New Roman" w:hAnsi="Times New Roman" w:cs="Times New Roman"/>
                <w:sz w:val="18"/>
                <w:szCs w:val="18"/>
                <w:lang w:eastAsia="zh-CN"/>
              </w:rPr>
              <w:t xml:space="preserve"> so that both side</w:t>
            </w:r>
            <w:r w:rsidR="000E3E92">
              <w:rPr>
                <w:rFonts w:ascii="Times New Roman" w:hAnsi="Times New Roman" w:cs="Times New Roman"/>
                <w:sz w:val="18"/>
                <w:szCs w:val="18"/>
                <w:lang w:eastAsia="zh-CN"/>
              </w:rPr>
              <w:t>s</w:t>
            </w:r>
            <w:r w:rsidRPr="000E3E92">
              <w:rPr>
                <w:rFonts w:ascii="Times New Roman" w:hAnsi="Times New Roman" w:cs="Times New Roman"/>
                <w:sz w:val="18"/>
                <w:szCs w:val="18"/>
                <w:lang w:eastAsia="zh-CN"/>
              </w:rPr>
              <w:t xml:space="preserve"> are ready for the new TCI state. </w:t>
            </w:r>
            <w:r w:rsidR="000E3E92" w:rsidRPr="000E3E92">
              <w:rPr>
                <w:rFonts w:ascii="Times New Roman" w:hAnsi="Times New Roman" w:cs="Times New Roman"/>
                <w:sz w:val="18"/>
                <w:szCs w:val="18"/>
                <w:lang w:eastAsia="ko-KR"/>
              </w:rPr>
              <w:t>herefore, the earliest time point when both gNB and UE can switch to the new Tx beam/TCI state is the time point that can meet both conditions:</w:t>
            </w:r>
          </w:p>
          <w:p w14:paraId="44F99937" w14:textId="723E900F" w:rsidR="000E3E92" w:rsidRPr="000E3E92" w:rsidRDefault="000E3E92" w:rsidP="000E3E92">
            <w:pPr>
              <w:pStyle w:val="NoSpacing"/>
              <w:numPr>
                <w:ilvl w:val="0"/>
                <w:numId w:val="44"/>
              </w:numPr>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ko-KR"/>
              </w:rPr>
              <w:t xml:space="preserve">Condition 1: at least </w:t>
            </w:r>
            <w:r>
              <w:rPr>
                <w:rFonts w:ascii="Times New Roman" w:hAnsi="Times New Roman" w:cs="Times New Roman"/>
                <w:sz w:val="18"/>
                <w:szCs w:val="18"/>
                <w:lang w:eastAsia="ko-KR"/>
              </w:rPr>
              <w:t>X1 ms</w:t>
            </w:r>
            <w:r w:rsidRPr="000E3E92">
              <w:rPr>
                <w:rFonts w:ascii="Times New Roman" w:hAnsi="Times New Roman" w:cs="Times New Roman"/>
                <w:sz w:val="18"/>
                <w:szCs w:val="18"/>
                <w:lang w:eastAsia="ko-KR"/>
              </w:rPr>
              <w:t xml:space="preserve"> after the DCI, which is the UE capability.</w:t>
            </w:r>
          </w:p>
          <w:p w14:paraId="3677BD61" w14:textId="136402E9" w:rsidR="000E3E92" w:rsidRPr="000E3E92" w:rsidRDefault="000E3E92" w:rsidP="000E3E92">
            <w:pPr>
              <w:pStyle w:val="ListParagraph"/>
              <w:numPr>
                <w:ilvl w:val="0"/>
                <w:numId w:val="45"/>
              </w:numPr>
              <w:suppressAutoHyphens/>
              <w:autoSpaceDN w:val="0"/>
              <w:snapToGrid w:val="0"/>
              <w:jc w:val="both"/>
              <w:textAlignment w:val="baseline"/>
              <w:rPr>
                <w:sz w:val="18"/>
                <w:szCs w:val="18"/>
              </w:rPr>
            </w:pPr>
            <w:r w:rsidRPr="000E3E92">
              <w:rPr>
                <w:sz w:val="18"/>
                <w:szCs w:val="18"/>
                <w:lang w:eastAsia="ko-KR"/>
              </w:rPr>
              <w:t xml:space="preserve">Condition 2: at least </w:t>
            </w:r>
            <w:r>
              <w:rPr>
                <w:sz w:val="18"/>
                <w:szCs w:val="18"/>
                <w:lang w:eastAsia="ko-KR"/>
              </w:rPr>
              <w:t>X2</w:t>
            </w:r>
            <w:r w:rsidRPr="000E3E92">
              <w:rPr>
                <w:sz w:val="18"/>
                <w:szCs w:val="18"/>
                <w:lang w:eastAsia="ko-KR"/>
              </w:rPr>
              <w:t xml:space="preserve"> </w:t>
            </w:r>
            <w:r>
              <w:rPr>
                <w:sz w:val="18"/>
                <w:szCs w:val="18"/>
                <w:lang w:eastAsia="ko-KR"/>
              </w:rPr>
              <w:t xml:space="preserve">ms </w:t>
            </w:r>
            <w:r w:rsidRPr="000E3E92">
              <w:rPr>
                <w:sz w:val="18"/>
                <w:szCs w:val="18"/>
                <w:lang w:eastAsia="ko-KR"/>
              </w:rPr>
              <w:t>after the ack, which considers the gNB requirement.</w:t>
            </w:r>
          </w:p>
          <w:p w14:paraId="67A29B82" w14:textId="77777777" w:rsidR="00823837" w:rsidRDefault="000E3E92" w:rsidP="00050CEB">
            <w:pPr>
              <w:snapToGrid w:val="0"/>
              <w:rPr>
                <w:sz w:val="18"/>
                <w:szCs w:val="18"/>
                <w:lang w:eastAsia="zh-CN"/>
              </w:rPr>
            </w:pPr>
            <w:r>
              <w:rPr>
                <w:sz w:val="18"/>
                <w:szCs w:val="18"/>
                <w:lang w:eastAsia="zh-CN"/>
              </w:rPr>
              <w:t>That is why we propose to Alt3 for study.</w:t>
            </w:r>
          </w:p>
          <w:p w14:paraId="5389A635" w14:textId="77777777" w:rsidR="000E3E92" w:rsidRDefault="000E3E92" w:rsidP="00050CEB">
            <w:pPr>
              <w:snapToGrid w:val="0"/>
              <w:rPr>
                <w:sz w:val="18"/>
                <w:szCs w:val="18"/>
                <w:lang w:eastAsia="zh-CN"/>
              </w:rPr>
            </w:pPr>
          </w:p>
          <w:p w14:paraId="78EE0425" w14:textId="1C3A4DF4" w:rsidR="000E3E92" w:rsidRDefault="000E3E92" w:rsidP="00050CEB">
            <w:pPr>
              <w:snapToGrid w:val="0"/>
              <w:rPr>
                <w:sz w:val="18"/>
                <w:szCs w:val="18"/>
                <w:lang w:eastAsia="zh-CN"/>
              </w:rPr>
            </w:pPr>
            <w:r>
              <w:rPr>
                <w:sz w:val="18"/>
                <w:szCs w:val="18"/>
                <w:lang w:eastAsia="zh-CN"/>
              </w:rPr>
              <w:t>@</w:t>
            </w:r>
            <w:r>
              <w:t xml:space="preserve"> </w:t>
            </w:r>
            <w:r w:rsidRPr="000E3E92">
              <w:rPr>
                <w:sz w:val="18"/>
                <w:szCs w:val="18"/>
                <w:lang w:eastAsia="zh-CN"/>
              </w:rPr>
              <w:t>Lenovo/MoM</w:t>
            </w:r>
            <w:r>
              <w:rPr>
                <w:sz w:val="18"/>
                <w:szCs w:val="18"/>
                <w:lang w:eastAsia="zh-CN"/>
              </w:rPr>
              <w:t xml:space="preserve">: Alt3 are different from Alt1B and Alt 2B.   Alt1B only consider the requirement from the UE side.  And Alt2B is not correct technically because it allows the UE to switch to the new TCI state even before the acknowledge is received by the gNB, which is not correct in our view.     The new common TCI state can be applied after both UE and gNB are ready for the new TCI state. Just as we explained above, only when both condition 1 and condition 2 are meet, both sides are ready for the new TCI states. </w:t>
            </w:r>
          </w:p>
        </w:tc>
      </w:tr>
    </w:tbl>
    <w:p w14:paraId="790FAFE1" w14:textId="77777777" w:rsidR="00DE37B1" w:rsidRPr="00B56F77" w:rsidRDefault="00DE37B1">
      <w:pPr>
        <w:snapToGrid w:val="0"/>
        <w:jc w:val="both"/>
        <w:rPr>
          <w:sz w:val="20"/>
          <w:szCs w:val="20"/>
        </w:rPr>
      </w:pPr>
    </w:p>
    <w:sectPr w:rsidR="00DE37B1" w:rsidRPr="00B56F77"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AF2AD" w14:textId="77777777" w:rsidR="00690556" w:rsidRDefault="00690556">
      <w:r>
        <w:separator/>
      </w:r>
    </w:p>
  </w:endnote>
  <w:endnote w:type="continuationSeparator" w:id="0">
    <w:p w14:paraId="3925AA76" w14:textId="77777777" w:rsidR="00690556" w:rsidRDefault="0069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楷体">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C2A3A" w14:textId="77777777" w:rsidR="00690556" w:rsidRDefault="00690556">
      <w:r>
        <w:rPr>
          <w:color w:val="000000"/>
        </w:rPr>
        <w:separator/>
      </w:r>
    </w:p>
  </w:footnote>
  <w:footnote w:type="continuationSeparator" w:id="0">
    <w:p w14:paraId="7859B938" w14:textId="77777777" w:rsidR="00690556" w:rsidRDefault="00690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2131305"/>
    <w:multiLevelType w:val="hybridMultilevel"/>
    <w:tmpl w:val="792269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1"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51304D0"/>
    <w:multiLevelType w:val="hybridMultilevel"/>
    <w:tmpl w:val="8CFC1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9"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6"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7"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5"/>
  </w:num>
  <w:num w:numId="2">
    <w:abstractNumId w:val="5"/>
  </w:num>
  <w:num w:numId="3">
    <w:abstractNumId w:val="3"/>
  </w:num>
  <w:num w:numId="4">
    <w:abstractNumId w:val="13"/>
  </w:num>
  <w:num w:numId="5">
    <w:abstractNumId w:val="24"/>
  </w:num>
  <w:num w:numId="6">
    <w:abstractNumId w:val="41"/>
  </w:num>
  <w:num w:numId="7">
    <w:abstractNumId w:val="20"/>
  </w:num>
  <w:num w:numId="8">
    <w:abstractNumId w:val="12"/>
  </w:num>
  <w:num w:numId="9">
    <w:abstractNumId w:val="9"/>
  </w:num>
  <w:num w:numId="10">
    <w:abstractNumId w:val="7"/>
  </w:num>
  <w:num w:numId="11">
    <w:abstractNumId w:val="36"/>
  </w:num>
  <w:num w:numId="12">
    <w:abstractNumId w:val="40"/>
  </w:num>
  <w:num w:numId="13">
    <w:abstractNumId w:val="29"/>
  </w:num>
  <w:num w:numId="14">
    <w:abstractNumId w:val="31"/>
  </w:num>
  <w:num w:numId="15">
    <w:abstractNumId w:val="38"/>
  </w:num>
  <w:num w:numId="16">
    <w:abstractNumId w:val="30"/>
  </w:num>
  <w:num w:numId="17">
    <w:abstractNumId w:val="8"/>
  </w:num>
  <w:num w:numId="18">
    <w:abstractNumId w:val="26"/>
  </w:num>
  <w:num w:numId="19">
    <w:abstractNumId w:val="2"/>
  </w:num>
  <w:num w:numId="20">
    <w:abstractNumId w:val="25"/>
  </w:num>
  <w:num w:numId="21">
    <w:abstractNumId w:val="0"/>
  </w:num>
  <w:num w:numId="22">
    <w:abstractNumId w:val="33"/>
  </w:num>
  <w:num w:numId="23">
    <w:abstractNumId w:val="10"/>
  </w:num>
  <w:num w:numId="24">
    <w:abstractNumId w:val="19"/>
  </w:num>
  <w:num w:numId="25">
    <w:abstractNumId w:val="6"/>
  </w:num>
  <w:num w:numId="26">
    <w:abstractNumId w:val="32"/>
  </w:num>
  <w:num w:numId="27">
    <w:abstractNumId w:val="16"/>
  </w:num>
  <w:num w:numId="28">
    <w:abstractNumId w:val="28"/>
  </w:num>
  <w:num w:numId="29">
    <w:abstractNumId w:val="1"/>
  </w:num>
  <w:num w:numId="30">
    <w:abstractNumId w:val="27"/>
  </w:num>
  <w:num w:numId="31">
    <w:abstractNumId w:val="37"/>
  </w:num>
  <w:num w:numId="32">
    <w:abstractNumId w:val="23"/>
  </w:num>
  <w:num w:numId="33">
    <w:abstractNumId w:val="34"/>
  </w:num>
  <w:num w:numId="34">
    <w:abstractNumId w:val="18"/>
  </w:num>
  <w:num w:numId="35">
    <w:abstractNumId w:val="18"/>
  </w:num>
  <w:num w:numId="36">
    <w:abstractNumId w:val="18"/>
  </w:num>
  <w:num w:numId="37">
    <w:abstractNumId w:val="21"/>
  </w:num>
  <w:num w:numId="38">
    <w:abstractNumId w:val="39"/>
  </w:num>
  <w:num w:numId="39">
    <w:abstractNumId w:val="22"/>
  </w:num>
  <w:num w:numId="40">
    <w:abstractNumId w:val="14"/>
  </w:num>
  <w:num w:numId="41">
    <w:abstractNumId w:val="11"/>
    <w:lvlOverride w:ilvl="0">
      <w:startOverride w:val="1"/>
    </w:lvlOverride>
  </w:num>
  <w:num w:numId="42">
    <w:abstractNumId w:val="15"/>
  </w:num>
  <w:num w:numId="43">
    <w:abstractNumId w:val="42"/>
  </w:num>
  <w:num w:numId="44">
    <w:abstractNumId w:val="4"/>
  </w:num>
  <w:num w:numId="45">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6"/>
  <w:doNotDisplayPageBoundaries/>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125CF"/>
    <w:rsid w:val="00014D3D"/>
    <w:rsid w:val="00017340"/>
    <w:rsid w:val="00017526"/>
    <w:rsid w:val="0002060F"/>
    <w:rsid w:val="00020BB3"/>
    <w:rsid w:val="0002226F"/>
    <w:rsid w:val="000235E6"/>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CEB"/>
    <w:rsid w:val="00050E20"/>
    <w:rsid w:val="00051866"/>
    <w:rsid w:val="00052C06"/>
    <w:rsid w:val="00054ACA"/>
    <w:rsid w:val="00054AD4"/>
    <w:rsid w:val="000574E0"/>
    <w:rsid w:val="0005750F"/>
    <w:rsid w:val="00060947"/>
    <w:rsid w:val="000623ED"/>
    <w:rsid w:val="000625C7"/>
    <w:rsid w:val="000633D5"/>
    <w:rsid w:val="00066758"/>
    <w:rsid w:val="00070F95"/>
    <w:rsid w:val="000718A2"/>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6964"/>
    <w:rsid w:val="00096B0F"/>
    <w:rsid w:val="00097ACB"/>
    <w:rsid w:val="00097DAC"/>
    <w:rsid w:val="000A0E4A"/>
    <w:rsid w:val="000A25A6"/>
    <w:rsid w:val="000A2B79"/>
    <w:rsid w:val="000A417E"/>
    <w:rsid w:val="000A4E20"/>
    <w:rsid w:val="000B23DE"/>
    <w:rsid w:val="000B313F"/>
    <w:rsid w:val="000B71BC"/>
    <w:rsid w:val="000C10A5"/>
    <w:rsid w:val="000C1239"/>
    <w:rsid w:val="000C57AD"/>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E3E92"/>
    <w:rsid w:val="000F25CB"/>
    <w:rsid w:val="000F2DAF"/>
    <w:rsid w:val="000F47C7"/>
    <w:rsid w:val="000F66EB"/>
    <w:rsid w:val="000F7BBB"/>
    <w:rsid w:val="001002B5"/>
    <w:rsid w:val="00101B65"/>
    <w:rsid w:val="00103003"/>
    <w:rsid w:val="0010489C"/>
    <w:rsid w:val="001057C6"/>
    <w:rsid w:val="0011024C"/>
    <w:rsid w:val="00110E44"/>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37330"/>
    <w:rsid w:val="0014111A"/>
    <w:rsid w:val="00141ECC"/>
    <w:rsid w:val="001421A4"/>
    <w:rsid w:val="00143882"/>
    <w:rsid w:val="00145CD5"/>
    <w:rsid w:val="001478BC"/>
    <w:rsid w:val="00147EFE"/>
    <w:rsid w:val="00152B5E"/>
    <w:rsid w:val="001541C1"/>
    <w:rsid w:val="00156B9D"/>
    <w:rsid w:val="00156C1D"/>
    <w:rsid w:val="001578B1"/>
    <w:rsid w:val="0016367D"/>
    <w:rsid w:val="00164CA4"/>
    <w:rsid w:val="00165BB3"/>
    <w:rsid w:val="00165EE9"/>
    <w:rsid w:val="001676AF"/>
    <w:rsid w:val="00167BE5"/>
    <w:rsid w:val="00171BB1"/>
    <w:rsid w:val="00172139"/>
    <w:rsid w:val="00173534"/>
    <w:rsid w:val="00177CF8"/>
    <w:rsid w:val="001834C0"/>
    <w:rsid w:val="00186909"/>
    <w:rsid w:val="00186ED6"/>
    <w:rsid w:val="001874C3"/>
    <w:rsid w:val="00192458"/>
    <w:rsid w:val="00194949"/>
    <w:rsid w:val="00194D48"/>
    <w:rsid w:val="00196CC4"/>
    <w:rsid w:val="001A0585"/>
    <w:rsid w:val="001A4332"/>
    <w:rsid w:val="001A5E7C"/>
    <w:rsid w:val="001B1F6D"/>
    <w:rsid w:val="001B20A8"/>
    <w:rsid w:val="001B4250"/>
    <w:rsid w:val="001B5971"/>
    <w:rsid w:val="001C1BE3"/>
    <w:rsid w:val="001C26B0"/>
    <w:rsid w:val="001C33A0"/>
    <w:rsid w:val="001C4672"/>
    <w:rsid w:val="001C4CEB"/>
    <w:rsid w:val="001C7764"/>
    <w:rsid w:val="001D06FE"/>
    <w:rsid w:val="001D23D6"/>
    <w:rsid w:val="001D2F5B"/>
    <w:rsid w:val="001D5494"/>
    <w:rsid w:val="001D69D0"/>
    <w:rsid w:val="001D6EE0"/>
    <w:rsid w:val="001E0BFD"/>
    <w:rsid w:val="001E4BCF"/>
    <w:rsid w:val="001E4CB8"/>
    <w:rsid w:val="001E69B7"/>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17377"/>
    <w:rsid w:val="002173C2"/>
    <w:rsid w:val="00221097"/>
    <w:rsid w:val="00226AD0"/>
    <w:rsid w:val="00230679"/>
    <w:rsid w:val="00230976"/>
    <w:rsid w:val="002311D8"/>
    <w:rsid w:val="00233264"/>
    <w:rsid w:val="002332AA"/>
    <w:rsid w:val="0023425E"/>
    <w:rsid w:val="00235601"/>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3BBC"/>
    <w:rsid w:val="00273D6F"/>
    <w:rsid w:val="0027656D"/>
    <w:rsid w:val="00276C6D"/>
    <w:rsid w:val="0028009A"/>
    <w:rsid w:val="00280474"/>
    <w:rsid w:val="00282C13"/>
    <w:rsid w:val="002834BD"/>
    <w:rsid w:val="00284688"/>
    <w:rsid w:val="002861EA"/>
    <w:rsid w:val="0028692C"/>
    <w:rsid w:val="0028728E"/>
    <w:rsid w:val="00290F7F"/>
    <w:rsid w:val="00291090"/>
    <w:rsid w:val="00291885"/>
    <w:rsid w:val="002929FD"/>
    <w:rsid w:val="00293503"/>
    <w:rsid w:val="00293EFF"/>
    <w:rsid w:val="00294361"/>
    <w:rsid w:val="002958E0"/>
    <w:rsid w:val="00295D64"/>
    <w:rsid w:val="00297637"/>
    <w:rsid w:val="00297CCC"/>
    <w:rsid w:val="002A1F70"/>
    <w:rsid w:val="002A48AB"/>
    <w:rsid w:val="002A551E"/>
    <w:rsid w:val="002A604D"/>
    <w:rsid w:val="002A7EE0"/>
    <w:rsid w:val="002B0DBD"/>
    <w:rsid w:val="002B1AE8"/>
    <w:rsid w:val="002B6EED"/>
    <w:rsid w:val="002B715E"/>
    <w:rsid w:val="002C20C3"/>
    <w:rsid w:val="002C2DDB"/>
    <w:rsid w:val="002C6A9D"/>
    <w:rsid w:val="002D025E"/>
    <w:rsid w:val="002D1E25"/>
    <w:rsid w:val="002D1E41"/>
    <w:rsid w:val="002D229D"/>
    <w:rsid w:val="002D23B5"/>
    <w:rsid w:val="002D56C2"/>
    <w:rsid w:val="002D6662"/>
    <w:rsid w:val="002D7B09"/>
    <w:rsid w:val="002E7333"/>
    <w:rsid w:val="002E7CC4"/>
    <w:rsid w:val="002F06CD"/>
    <w:rsid w:val="002F1E6E"/>
    <w:rsid w:val="002F49D3"/>
    <w:rsid w:val="002F7F02"/>
    <w:rsid w:val="00302381"/>
    <w:rsid w:val="00303B09"/>
    <w:rsid w:val="003041F5"/>
    <w:rsid w:val="00310C15"/>
    <w:rsid w:val="00311BDF"/>
    <w:rsid w:val="00312D1D"/>
    <w:rsid w:val="00314031"/>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0E6B"/>
    <w:rsid w:val="00355FD6"/>
    <w:rsid w:val="0036007E"/>
    <w:rsid w:val="00360487"/>
    <w:rsid w:val="00361874"/>
    <w:rsid w:val="00362EB2"/>
    <w:rsid w:val="00364787"/>
    <w:rsid w:val="003749CE"/>
    <w:rsid w:val="003763A2"/>
    <w:rsid w:val="0037695A"/>
    <w:rsid w:val="00377AF5"/>
    <w:rsid w:val="003801A8"/>
    <w:rsid w:val="00381087"/>
    <w:rsid w:val="003819CC"/>
    <w:rsid w:val="00381F86"/>
    <w:rsid w:val="003843EE"/>
    <w:rsid w:val="003856FC"/>
    <w:rsid w:val="00387168"/>
    <w:rsid w:val="00390645"/>
    <w:rsid w:val="003908C5"/>
    <w:rsid w:val="003925E2"/>
    <w:rsid w:val="00392AF6"/>
    <w:rsid w:val="00395214"/>
    <w:rsid w:val="00395B28"/>
    <w:rsid w:val="0039699E"/>
    <w:rsid w:val="003971F3"/>
    <w:rsid w:val="00397FD2"/>
    <w:rsid w:val="003A4244"/>
    <w:rsid w:val="003A5B4A"/>
    <w:rsid w:val="003A7813"/>
    <w:rsid w:val="003B02BD"/>
    <w:rsid w:val="003B036B"/>
    <w:rsid w:val="003B0BBC"/>
    <w:rsid w:val="003B2D34"/>
    <w:rsid w:val="003B31C4"/>
    <w:rsid w:val="003B3CFC"/>
    <w:rsid w:val="003B4803"/>
    <w:rsid w:val="003B6604"/>
    <w:rsid w:val="003C1F1B"/>
    <w:rsid w:val="003C2C92"/>
    <w:rsid w:val="003C35E2"/>
    <w:rsid w:val="003C5F77"/>
    <w:rsid w:val="003D00D4"/>
    <w:rsid w:val="003D1861"/>
    <w:rsid w:val="003D6014"/>
    <w:rsid w:val="003D6991"/>
    <w:rsid w:val="003D7AE3"/>
    <w:rsid w:val="003D7FD7"/>
    <w:rsid w:val="003E0A66"/>
    <w:rsid w:val="003E5155"/>
    <w:rsid w:val="003E68E2"/>
    <w:rsid w:val="003E6CE4"/>
    <w:rsid w:val="003F1AC1"/>
    <w:rsid w:val="003F239D"/>
    <w:rsid w:val="003F29E9"/>
    <w:rsid w:val="003F2B09"/>
    <w:rsid w:val="003F330F"/>
    <w:rsid w:val="003F3AE4"/>
    <w:rsid w:val="003F60BC"/>
    <w:rsid w:val="003F6696"/>
    <w:rsid w:val="004004E7"/>
    <w:rsid w:val="0040130C"/>
    <w:rsid w:val="00402277"/>
    <w:rsid w:val="0040416C"/>
    <w:rsid w:val="004057DC"/>
    <w:rsid w:val="0040654E"/>
    <w:rsid w:val="004071B2"/>
    <w:rsid w:val="00415A20"/>
    <w:rsid w:val="00416AFF"/>
    <w:rsid w:val="0042185C"/>
    <w:rsid w:val="004223DF"/>
    <w:rsid w:val="0042246A"/>
    <w:rsid w:val="00422A12"/>
    <w:rsid w:val="00424CC1"/>
    <w:rsid w:val="00426F81"/>
    <w:rsid w:val="0043020B"/>
    <w:rsid w:val="00433456"/>
    <w:rsid w:val="00434C01"/>
    <w:rsid w:val="00434F23"/>
    <w:rsid w:val="004355EC"/>
    <w:rsid w:val="00437177"/>
    <w:rsid w:val="004379CB"/>
    <w:rsid w:val="00440AAF"/>
    <w:rsid w:val="004412A5"/>
    <w:rsid w:val="004426F1"/>
    <w:rsid w:val="004434B4"/>
    <w:rsid w:val="00443851"/>
    <w:rsid w:val="00444FD4"/>
    <w:rsid w:val="00446EBE"/>
    <w:rsid w:val="00447242"/>
    <w:rsid w:val="0045030A"/>
    <w:rsid w:val="00450A43"/>
    <w:rsid w:val="00451BD1"/>
    <w:rsid w:val="00451E28"/>
    <w:rsid w:val="00452564"/>
    <w:rsid w:val="00452F74"/>
    <w:rsid w:val="00453BD8"/>
    <w:rsid w:val="00454B77"/>
    <w:rsid w:val="00456488"/>
    <w:rsid w:val="00456FAE"/>
    <w:rsid w:val="0046047F"/>
    <w:rsid w:val="00461429"/>
    <w:rsid w:val="00461E13"/>
    <w:rsid w:val="00465C87"/>
    <w:rsid w:val="00471A58"/>
    <w:rsid w:val="004743D6"/>
    <w:rsid w:val="00475017"/>
    <w:rsid w:val="0047531A"/>
    <w:rsid w:val="004757FC"/>
    <w:rsid w:val="00480CE6"/>
    <w:rsid w:val="00480D01"/>
    <w:rsid w:val="004828D7"/>
    <w:rsid w:val="004858AC"/>
    <w:rsid w:val="004864DC"/>
    <w:rsid w:val="00494843"/>
    <w:rsid w:val="004964D1"/>
    <w:rsid w:val="004A0F2B"/>
    <w:rsid w:val="004A182E"/>
    <w:rsid w:val="004A2713"/>
    <w:rsid w:val="004A2A54"/>
    <w:rsid w:val="004B01EB"/>
    <w:rsid w:val="004B054E"/>
    <w:rsid w:val="004B0F99"/>
    <w:rsid w:val="004B1BD9"/>
    <w:rsid w:val="004B4965"/>
    <w:rsid w:val="004B5F0D"/>
    <w:rsid w:val="004C114C"/>
    <w:rsid w:val="004C1647"/>
    <w:rsid w:val="004C1E89"/>
    <w:rsid w:val="004C2715"/>
    <w:rsid w:val="004C37CC"/>
    <w:rsid w:val="004C3DFB"/>
    <w:rsid w:val="004C4C21"/>
    <w:rsid w:val="004C4E6B"/>
    <w:rsid w:val="004C5C56"/>
    <w:rsid w:val="004D0467"/>
    <w:rsid w:val="004D1172"/>
    <w:rsid w:val="004D1567"/>
    <w:rsid w:val="004D3285"/>
    <w:rsid w:val="004D32B8"/>
    <w:rsid w:val="004D4407"/>
    <w:rsid w:val="004D4BC8"/>
    <w:rsid w:val="004D6046"/>
    <w:rsid w:val="004D77BD"/>
    <w:rsid w:val="004E5607"/>
    <w:rsid w:val="004E5959"/>
    <w:rsid w:val="004E7E22"/>
    <w:rsid w:val="004F1469"/>
    <w:rsid w:val="004F1EAB"/>
    <w:rsid w:val="004F207D"/>
    <w:rsid w:val="004F5524"/>
    <w:rsid w:val="004F7837"/>
    <w:rsid w:val="004F7F96"/>
    <w:rsid w:val="00500590"/>
    <w:rsid w:val="00500644"/>
    <w:rsid w:val="00500C46"/>
    <w:rsid w:val="00502032"/>
    <w:rsid w:val="00502959"/>
    <w:rsid w:val="00502AF0"/>
    <w:rsid w:val="0050378B"/>
    <w:rsid w:val="00503AA7"/>
    <w:rsid w:val="0050424B"/>
    <w:rsid w:val="00507748"/>
    <w:rsid w:val="005105A4"/>
    <w:rsid w:val="00510E22"/>
    <w:rsid w:val="00516EBE"/>
    <w:rsid w:val="00517343"/>
    <w:rsid w:val="00517F51"/>
    <w:rsid w:val="0052253D"/>
    <w:rsid w:val="00524817"/>
    <w:rsid w:val="005255CB"/>
    <w:rsid w:val="00526D44"/>
    <w:rsid w:val="00530C8F"/>
    <w:rsid w:val="005339D6"/>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148"/>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792"/>
    <w:rsid w:val="00594901"/>
    <w:rsid w:val="00595C44"/>
    <w:rsid w:val="00595F1C"/>
    <w:rsid w:val="005A1BB5"/>
    <w:rsid w:val="005A1F1C"/>
    <w:rsid w:val="005A3271"/>
    <w:rsid w:val="005A4732"/>
    <w:rsid w:val="005A5505"/>
    <w:rsid w:val="005A5B57"/>
    <w:rsid w:val="005A675C"/>
    <w:rsid w:val="005A74FC"/>
    <w:rsid w:val="005B2A66"/>
    <w:rsid w:val="005B2C79"/>
    <w:rsid w:val="005B5D51"/>
    <w:rsid w:val="005B5EE1"/>
    <w:rsid w:val="005B661C"/>
    <w:rsid w:val="005B73C8"/>
    <w:rsid w:val="005B77ED"/>
    <w:rsid w:val="005C04EF"/>
    <w:rsid w:val="005C0BC6"/>
    <w:rsid w:val="005C1F5C"/>
    <w:rsid w:val="005C1F80"/>
    <w:rsid w:val="005C2968"/>
    <w:rsid w:val="005C4F62"/>
    <w:rsid w:val="005C6084"/>
    <w:rsid w:val="005D129D"/>
    <w:rsid w:val="005D12D6"/>
    <w:rsid w:val="005D2A9C"/>
    <w:rsid w:val="005D4407"/>
    <w:rsid w:val="005D5DB9"/>
    <w:rsid w:val="005D68CE"/>
    <w:rsid w:val="005D76DF"/>
    <w:rsid w:val="005E00CC"/>
    <w:rsid w:val="005E1048"/>
    <w:rsid w:val="005E3F3E"/>
    <w:rsid w:val="005E5DDB"/>
    <w:rsid w:val="005E7291"/>
    <w:rsid w:val="005F2E9C"/>
    <w:rsid w:val="005F4B00"/>
    <w:rsid w:val="005F60AC"/>
    <w:rsid w:val="005F6DE8"/>
    <w:rsid w:val="00600D80"/>
    <w:rsid w:val="0060122D"/>
    <w:rsid w:val="00602A4E"/>
    <w:rsid w:val="006046B6"/>
    <w:rsid w:val="006050EE"/>
    <w:rsid w:val="00607331"/>
    <w:rsid w:val="00611EB1"/>
    <w:rsid w:val="00612164"/>
    <w:rsid w:val="00612469"/>
    <w:rsid w:val="00613050"/>
    <w:rsid w:val="0061394C"/>
    <w:rsid w:val="00615CD6"/>
    <w:rsid w:val="00616208"/>
    <w:rsid w:val="00617C48"/>
    <w:rsid w:val="006200BC"/>
    <w:rsid w:val="00621100"/>
    <w:rsid w:val="006211CC"/>
    <w:rsid w:val="006212C9"/>
    <w:rsid w:val="00621304"/>
    <w:rsid w:val="00622FD0"/>
    <w:rsid w:val="006236E8"/>
    <w:rsid w:val="0062407E"/>
    <w:rsid w:val="006246B3"/>
    <w:rsid w:val="00624817"/>
    <w:rsid w:val="00624C90"/>
    <w:rsid w:val="00624E87"/>
    <w:rsid w:val="00631EB1"/>
    <w:rsid w:val="00634507"/>
    <w:rsid w:val="0063605D"/>
    <w:rsid w:val="00636F2E"/>
    <w:rsid w:val="006405C1"/>
    <w:rsid w:val="00643393"/>
    <w:rsid w:val="00643419"/>
    <w:rsid w:val="00645069"/>
    <w:rsid w:val="00646688"/>
    <w:rsid w:val="00646782"/>
    <w:rsid w:val="006469C1"/>
    <w:rsid w:val="00647829"/>
    <w:rsid w:val="00651A10"/>
    <w:rsid w:val="006525FA"/>
    <w:rsid w:val="00652B13"/>
    <w:rsid w:val="006539E2"/>
    <w:rsid w:val="0065467D"/>
    <w:rsid w:val="0065589C"/>
    <w:rsid w:val="00655D52"/>
    <w:rsid w:val="00657C55"/>
    <w:rsid w:val="006609CA"/>
    <w:rsid w:val="006621A1"/>
    <w:rsid w:val="00664037"/>
    <w:rsid w:val="006652C3"/>
    <w:rsid w:val="006658F9"/>
    <w:rsid w:val="00667000"/>
    <w:rsid w:val="00670BB2"/>
    <w:rsid w:val="00675D0C"/>
    <w:rsid w:val="006762FC"/>
    <w:rsid w:val="00677878"/>
    <w:rsid w:val="0068009F"/>
    <w:rsid w:val="0068457E"/>
    <w:rsid w:val="00684B4B"/>
    <w:rsid w:val="00686CB2"/>
    <w:rsid w:val="00687534"/>
    <w:rsid w:val="00687A30"/>
    <w:rsid w:val="006903BB"/>
    <w:rsid w:val="00690556"/>
    <w:rsid w:val="0069133B"/>
    <w:rsid w:val="00693256"/>
    <w:rsid w:val="006939E5"/>
    <w:rsid w:val="00694C63"/>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B007E"/>
    <w:rsid w:val="006B54DF"/>
    <w:rsid w:val="006B5FB7"/>
    <w:rsid w:val="006B6398"/>
    <w:rsid w:val="006B6DD6"/>
    <w:rsid w:val="006B722C"/>
    <w:rsid w:val="006B7317"/>
    <w:rsid w:val="006C16D6"/>
    <w:rsid w:val="006C19E6"/>
    <w:rsid w:val="006C1F83"/>
    <w:rsid w:val="006C29C0"/>
    <w:rsid w:val="006C30E2"/>
    <w:rsid w:val="006C61CD"/>
    <w:rsid w:val="006D006E"/>
    <w:rsid w:val="006D209C"/>
    <w:rsid w:val="006D4893"/>
    <w:rsid w:val="006D4D28"/>
    <w:rsid w:val="006D4E70"/>
    <w:rsid w:val="006D64C8"/>
    <w:rsid w:val="006D6B6A"/>
    <w:rsid w:val="006D7805"/>
    <w:rsid w:val="006E0D65"/>
    <w:rsid w:val="006E0F58"/>
    <w:rsid w:val="006E274F"/>
    <w:rsid w:val="006E55DE"/>
    <w:rsid w:val="006E695F"/>
    <w:rsid w:val="006E6D66"/>
    <w:rsid w:val="006F2576"/>
    <w:rsid w:val="006F32F1"/>
    <w:rsid w:val="006F4122"/>
    <w:rsid w:val="006F4FE9"/>
    <w:rsid w:val="007009E1"/>
    <w:rsid w:val="007013E7"/>
    <w:rsid w:val="00702AAC"/>
    <w:rsid w:val="007059E3"/>
    <w:rsid w:val="00706521"/>
    <w:rsid w:val="0070670B"/>
    <w:rsid w:val="0070678E"/>
    <w:rsid w:val="00707591"/>
    <w:rsid w:val="00710AF6"/>
    <w:rsid w:val="007112B3"/>
    <w:rsid w:val="00711E21"/>
    <w:rsid w:val="00713A6A"/>
    <w:rsid w:val="00715CD8"/>
    <w:rsid w:val="007209F5"/>
    <w:rsid w:val="00721830"/>
    <w:rsid w:val="00723C8E"/>
    <w:rsid w:val="0072427A"/>
    <w:rsid w:val="00726AF9"/>
    <w:rsid w:val="007305D9"/>
    <w:rsid w:val="00731BF6"/>
    <w:rsid w:val="00732EFD"/>
    <w:rsid w:val="007337F5"/>
    <w:rsid w:val="00734DAC"/>
    <w:rsid w:val="0073547D"/>
    <w:rsid w:val="0074179E"/>
    <w:rsid w:val="00743629"/>
    <w:rsid w:val="007444A3"/>
    <w:rsid w:val="00744AE0"/>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361E"/>
    <w:rsid w:val="007645EF"/>
    <w:rsid w:val="00770EFB"/>
    <w:rsid w:val="0077524A"/>
    <w:rsid w:val="00777861"/>
    <w:rsid w:val="00777FB4"/>
    <w:rsid w:val="00780201"/>
    <w:rsid w:val="00780EDA"/>
    <w:rsid w:val="0078148C"/>
    <w:rsid w:val="00783535"/>
    <w:rsid w:val="0078378B"/>
    <w:rsid w:val="00783BB1"/>
    <w:rsid w:val="00787049"/>
    <w:rsid w:val="0079053F"/>
    <w:rsid w:val="007917A6"/>
    <w:rsid w:val="007922D2"/>
    <w:rsid w:val="007922FC"/>
    <w:rsid w:val="007927C9"/>
    <w:rsid w:val="00793078"/>
    <w:rsid w:val="007944E5"/>
    <w:rsid w:val="0079640C"/>
    <w:rsid w:val="00796540"/>
    <w:rsid w:val="007A1662"/>
    <w:rsid w:val="007A1BB1"/>
    <w:rsid w:val="007A2E97"/>
    <w:rsid w:val="007A3274"/>
    <w:rsid w:val="007A67D7"/>
    <w:rsid w:val="007A7E04"/>
    <w:rsid w:val="007B0576"/>
    <w:rsid w:val="007B1046"/>
    <w:rsid w:val="007B253D"/>
    <w:rsid w:val="007B2B36"/>
    <w:rsid w:val="007B644B"/>
    <w:rsid w:val="007C2CAD"/>
    <w:rsid w:val="007C3466"/>
    <w:rsid w:val="007C65EA"/>
    <w:rsid w:val="007C6752"/>
    <w:rsid w:val="007D0472"/>
    <w:rsid w:val="007D0619"/>
    <w:rsid w:val="007D0FF4"/>
    <w:rsid w:val="007D2B35"/>
    <w:rsid w:val="007D3127"/>
    <w:rsid w:val="007D369E"/>
    <w:rsid w:val="007D4654"/>
    <w:rsid w:val="007D4668"/>
    <w:rsid w:val="007D5FF9"/>
    <w:rsid w:val="007D661A"/>
    <w:rsid w:val="007D7E6C"/>
    <w:rsid w:val="007E1B20"/>
    <w:rsid w:val="007E1BAF"/>
    <w:rsid w:val="007E2CBD"/>
    <w:rsid w:val="007E3225"/>
    <w:rsid w:val="007E3997"/>
    <w:rsid w:val="007E4F49"/>
    <w:rsid w:val="007E623F"/>
    <w:rsid w:val="007E6F2E"/>
    <w:rsid w:val="007E7D3D"/>
    <w:rsid w:val="007F0036"/>
    <w:rsid w:val="007F0953"/>
    <w:rsid w:val="007F1091"/>
    <w:rsid w:val="007F3492"/>
    <w:rsid w:val="007F543B"/>
    <w:rsid w:val="007F6891"/>
    <w:rsid w:val="007F6F15"/>
    <w:rsid w:val="00800B4E"/>
    <w:rsid w:val="008027FF"/>
    <w:rsid w:val="008058A9"/>
    <w:rsid w:val="008064DC"/>
    <w:rsid w:val="00806965"/>
    <w:rsid w:val="00807F22"/>
    <w:rsid w:val="00812DA8"/>
    <w:rsid w:val="008140E7"/>
    <w:rsid w:val="0081463A"/>
    <w:rsid w:val="00817A2A"/>
    <w:rsid w:val="00823837"/>
    <w:rsid w:val="0082406A"/>
    <w:rsid w:val="00824FE1"/>
    <w:rsid w:val="00825A3B"/>
    <w:rsid w:val="00827F6D"/>
    <w:rsid w:val="00830839"/>
    <w:rsid w:val="0083086F"/>
    <w:rsid w:val="00831109"/>
    <w:rsid w:val="008317A0"/>
    <w:rsid w:val="00833F4A"/>
    <w:rsid w:val="0083417A"/>
    <w:rsid w:val="008352EB"/>
    <w:rsid w:val="008365F8"/>
    <w:rsid w:val="00837939"/>
    <w:rsid w:val="00844C63"/>
    <w:rsid w:val="00845F45"/>
    <w:rsid w:val="008519A4"/>
    <w:rsid w:val="00852811"/>
    <w:rsid w:val="008532D0"/>
    <w:rsid w:val="0085364D"/>
    <w:rsid w:val="00853BEC"/>
    <w:rsid w:val="00854515"/>
    <w:rsid w:val="008557AF"/>
    <w:rsid w:val="00855823"/>
    <w:rsid w:val="00856623"/>
    <w:rsid w:val="00857E4A"/>
    <w:rsid w:val="00860048"/>
    <w:rsid w:val="00860A18"/>
    <w:rsid w:val="00861709"/>
    <w:rsid w:val="008619DC"/>
    <w:rsid w:val="00862260"/>
    <w:rsid w:val="00863A67"/>
    <w:rsid w:val="00863DA8"/>
    <w:rsid w:val="00864F1F"/>
    <w:rsid w:val="008650FA"/>
    <w:rsid w:val="008652A0"/>
    <w:rsid w:val="00867306"/>
    <w:rsid w:val="00867C31"/>
    <w:rsid w:val="00870C30"/>
    <w:rsid w:val="0087203E"/>
    <w:rsid w:val="00873C52"/>
    <w:rsid w:val="00874261"/>
    <w:rsid w:val="00875451"/>
    <w:rsid w:val="008809A2"/>
    <w:rsid w:val="008811E4"/>
    <w:rsid w:val="00881582"/>
    <w:rsid w:val="00883037"/>
    <w:rsid w:val="00886511"/>
    <w:rsid w:val="00886F7D"/>
    <w:rsid w:val="00887A5E"/>
    <w:rsid w:val="008926CF"/>
    <w:rsid w:val="008930FC"/>
    <w:rsid w:val="00894130"/>
    <w:rsid w:val="00894630"/>
    <w:rsid w:val="00895B9A"/>
    <w:rsid w:val="00895F9D"/>
    <w:rsid w:val="008972B3"/>
    <w:rsid w:val="00897A2D"/>
    <w:rsid w:val="008A019D"/>
    <w:rsid w:val="008A2BA6"/>
    <w:rsid w:val="008A2CB9"/>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91C"/>
    <w:rsid w:val="008E40DC"/>
    <w:rsid w:val="008E45C6"/>
    <w:rsid w:val="008E5F06"/>
    <w:rsid w:val="008E7220"/>
    <w:rsid w:val="008F4222"/>
    <w:rsid w:val="008F4650"/>
    <w:rsid w:val="008F4727"/>
    <w:rsid w:val="008F7904"/>
    <w:rsid w:val="00903FF7"/>
    <w:rsid w:val="00907100"/>
    <w:rsid w:val="00907A5B"/>
    <w:rsid w:val="00907DBC"/>
    <w:rsid w:val="009108B5"/>
    <w:rsid w:val="00910A56"/>
    <w:rsid w:val="00915AA1"/>
    <w:rsid w:val="00915D48"/>
    <w:rsid w:val="0092257E"/>
    <w:rsid w:val="009233FE"/>
    <w:rsid w:val="00923B71"/>
    <w:rsid w:val="00924136"/>
    <w:rsid w:val="009247F0"/>
    <w:rsid w:val="00924A3F"/>
    <w:rsid w:val="00926E7C"/>
    <w:rsid w:val="0092723A"/>
    <w:rsid w:val="00931EC3"/>
    <w:rsid w:val="0093314E"/>
    <w:rsid w:val="009339AD"/>
    <w:rsid w:val="0093690D"/>
    <w:rsid w:val="00947711"/>
    <w:rsid w:val="0095083B"/>
    <w:rsid w:val="009515FB"/>
    <w:rsid w:val="009518AA"/>
    <w:rsid w:val="00951F57"/>
    <w:rsid w:val="00952F89"/>
    <w:rsid w:val="00954101"/>
    <w:rsid w:val="00961A2E"/>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6E8D"/>
    <w:rsid w:val="00986FA6"/>
    <w:rsid w:val="00987DEA"/>
    <w:rsid w:val="00990DFD"/>
    <w:rsid w:val="00992466"/>
    <w:rsid w:val="009925BD"/>
    <w:rsid w:val="00992F53"/>
    <w:rsid w:val="009948D9"/>
    <w:rsid w:val="00994CC1"/>
    <w:rsid w:val="00996639"/>
    <w:rsid w:val="009A1F36"/>
    <w:rsid w:val="009A643C"/>
    <w:rsid w:val="009B01A3"/>
    <w:rsid w:val="009B0D83"/>
    <w:rsid w:val="009B2304"/>
    <w:rsid w:val="009B2D83"/>
    <w:rsid w:val="009B3547"/>
    <w:rsid w:val="009B40C4"/>
    <w:rsid w:val="009B4A7C"/>
    <w:rsid w:val="009B6CA9"/>
    <w:rsid w:val="009C010F"/>
    <w:rsid w:val="009C0321"/>
    <w:rsid w:val="009C08C1"/>
    <w:rsid w:val="009C208C"/>
    <w:rsid w:val="009C5573"/>
    <w:rsid w:val="009C7024"/>
    <w:rsid w:val="009C70C9"/>
    <w:rsid w:val="009D22F6"/>
    <w:rsid w:val="009D2A30"/>
    <w:rsid w:val="009D2D74"/>
    <w:rsid w:val="009D3193"/>
    <w:rsid w:val="009D3B8E"/>
    <w:rsid w:val="009D4D35"/>
    <w:rsid w:val="009D4D81"/>
    <w:rsid w:val="009D4EDC"/>
    <w:rsid w:val="009D4F99"/>
    <w:rsid w:val="009D54BB"/>
    <w:rsid w:val="009D625D"/>
    <w:rsid w:val="009D6961"/>
    <w:rsid w:val="009E1E3F"/>
    <w:rsid w:val="009E4223"/>
    <w:rsid w:val="009E4497"/>
    <w:rsid w:val="009E4E17"/>
    <w:rsid w:val="009E5785"/>
    <w:rsid w:val="009E686C"/>
    <w:rsid w:val="009E744A"/>
    <w:rsid w:val="009E76E1"/>
    <w:rsid w:val="009E7706"/>
    <w:rsid w:val="009F0731"/>
    <w:rsid w:val="009F1772"/>
    <w:rsid w:val="009F2633"/>
    <w:rsid w:val="009F3BD1"/>
    <w:rsid w:val="009F3C44"/>
    <w:rsid w:val="009F4190"/>
    <w:rsid w:val="009F7B4C"/>
    <w:rsid w:val="00A001D2"/>
    <w:rsid w:val="00A008D1"/>
    <w:rsid w:val="00A016D8"/>
    <w:rsid w:val="00A05077"/>
    <w:rsid w:val="00A055BE"/>
    <w:rsid w:val="00A1076B"/>
    <w:rsid w:val="00A112E3"/>
    <w:rsid w:val="00A1252F"/>
    <w:rsid w:val="00A127FA"/>
    <w:rsid w:val="00A13330"/>
    <w:rsid w:val="00A14560"/>
    <w:rsid w:val="00A156A6"/>
    <w:rsid w:val="00A1597F"/>
    <w:rsid w:val="00A15B52"/>
    <w:rsid w:val="00A17030"/>
    <w:rsid w:val="00A203D8"/>
    <w:rsid w:val="00A210B9"/>
    <w:rsid w:val="00A222D0"/>
    <w:rsid w:val="00A23128"/>
    <w:rsid w:val="00A23D97"/>
    <w:rsid w:val="00A23DDC"/>
    <w:rsid w:val="00A2489E"/>
    <w:rsid w:val="00A25794"/>
    <w:rsid w:val="00A305F9"/>
    <w:rsid w:val="00A32426"/>
    <w:rsid w:val="00A33839"/>
    <w:rsid w:val="00A3415B"/>
    <w:rsid w:val="00A34435"/>
    <w:rsid w:val="00A3510E"/>
    <w:rsid w:val="00A36220"/>
    <w:rsid w:val="00A363A1"/>
    <w:rsid w:val="00A40879"/>
    <w:rsid w:val="00A43F4A"/>
    <w:rsid w:val="00A45806"/>
    <w:rsid w:val="00A4584B"/>
    <w:rsid w:val="00A461FC"/>
    <w:rsid w:val="00A4690A"/>
    <w:rsid w:val="00A4737F"/>
    <w:rsid w:val="00A47ECA"/>
    <w:rsid w:val="00A5029F"/>
    <w:rsid w:val="00A51953"/>
    <w:rsid w:val="00A523CC"/>
    <w:rsid w:val="00A53246"/>
    <w:rsid w:val="00A54AF9"/>
    <w:rsid w:val="00A55ED6"/>
    <w:rsid w:val="00A570A4"/>
    <w:rsid w:val="00A57115"/>
    <w:rsid w:val="00A57F24"/>
    <w:rsid w:val="00A6081A"/>
    <w:rsid w:val="00A6086F"/>
    <w:rsid w:val="00A60FAD"/>
    <w:rsid w:val="00A638FC"/>
    <w:rsid w:val="00A66503"/>
    <w:rsid w:val="00A70C59"/>
    <w:rsid w:val="00A72596"/>
    <w:rsid w:val="00A77551"/>
    <w:rsid w:val="00A81035"/>
    <w:rsid w:val="00A81D9E"/>
    <w:rsid w:val="00A82998"/>
    <w:rsid w:val="00A82D5A"/>
    <w:rsid w:val="00A87497"/>
    <w:rsid w:val="00A87765"/>
    <w:rsid w:val="00A9093A"/>
    <w:rsid w:val="00A917D7"/>
    <w:rsid w:val="00A92206"/>
    <w:rsid w:val="00A92972"/>
    <w:rsid w:val="00A92A04"/>
    <w:rsid w:val="00A93483"/>
    <w:rsid w:val="00A96693"/>
    <w:rsid w:val="00A97D73"/>
    <w:rsid w:val="00AA0963"/>
    <w:rsid w:val="00AA19F5"/>
    <w:rsid w:val="00AA367D"/>
    <w:rsid w:val="00AA380D"/>
    <w:rsid w:val="00AA4561"/>
    <w:rsid w:val="00AA75C9"/>
    <w:rsid w:val="00AB1407"/>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7744"/>
    <w:rsid w:val="00AF0B6B"/>
    <w:rsid w:val="00AF2456"/>
    <w:rsid w:val="00AF2473"/>
    <w:rsid w:val="00AF382E"/>
    <w:rsid w:val="00AF4AFF"/>
    <w:rsid w:val="00AF4CD3"/>
    <w:rsid w:val="00AF5BA9"/>
    <w:rsid w:val="00AF708C"/>
    <w:rsid w:val="00AF7C8E"/>
    <w:rsid w:val="00AF7F89"/>
    <w:rsid w:val="00B010E6"/>
    <w:rsid w:val="00B01BA9"/>
    <w:rsid w:val="00B02100"/>
    <w:rsid w:val="00B061FF"/>
    <w:rsid w:val="00B117AA"/>
    <w:rsid w:val="00B124D3"/>
    <w:rsid w:val="00B140B4"/>
    <w:rsid w:val="00B146F9"/>
    <w:rsid w:val="00B14859"/>
    <w:rsid w:val="00B1550D"/>
    <w:rsid w:val="00B15E77"/>
    <w:rsid w:val="00B214EE"/>
    <w:rsid w:val="00B22F5B"/>
    <w:rsid w:val="00B239AC"/>
    <w:rsid w:val="00B23AF0"/>
    <w:rsid w:val="00B240BF"/>
    <w:rsid w:val="00B243C2"/>
    <w:rsid w:val="00B2523A"/>
    <w:rsid w:val="00B25BA5"/>
    <w:rsid w:val="00B26D96"/>
    <w:rsid w:val="00B271A6"/>
    <w:rsid w:val="00B27631"/>
    <w:rsid w:val="00B318AB"/>
    <w:rsid w:val="00B353D8"/>
    <w:rsid w:val="00B373FE"/>
    <w:rsid w:val="00B37BB6"/>
    <w:rsid w:val="00B37D4D"/>
    <w:rsid w:val="00B40E66"/>
    <w:rsid w:val="00B4138A"/>
    <w:rsid w:val="00B422F6"/>
    <w:rsid w:val="00B42AE7"/>
    <w:rsid w:val="00B45D9F"/>
    <w:rsid w:val="00B46480"/>
    <w:rsid w:val="00B517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5576"/>
    <w:rsid w:val="00B76313"/>
    <w:rsid w:val="00B77D1C"/>
    <w:rsid w:val="00B77E11"/>
    <w:rsid w:val="00B8038F"/>
    <w:rsid w:val="00B8300D"/>
    <w:rsid w:val="00B90A22"/>
    <w:rsid w:val="00B92CF4"/>
    <w:rsid w:val="00B94977"/>
    <w:rsid w:val="00B9575F"/>
    <w:rsid w:val="00BA07E8"/>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7FBD"/>
    <w:rsid w:val="00BC04AC"/>
    <w:rsid w:val="00BC0550"/>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E7596"/>
    <w:rsid w:val="00BF0E74"/>
    <w:rsid w:val="00BF246F"/>
    <w:rsid w:val="00BF7C4D"/>
    <w:rsid w:val="00C000A7"/>
    <w:rsid w:val="00C00113"/>
    <w:rsid w:val="00C007F9"/>
    <w:rsid w:val="00C05419"/>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533C"/>
    <w:rsid w:val="00C26410"/>
    <w:rsid w:val="00C2709D"/>
    <w:rsid w:val="00C30702"/>
    <w:rsid w:val="00C31C03"/>
    <w:rsid w:val="00C33838"/>
    <w:rsid w:val="00C3420D"/>
    <w:rsid w:val="00C369DA"/>
    <w:rsid w:val="00C412DF"/>
    <w:rsid w:val="00C42EF4"/>
    <w:rsid w:val="00C439D2"/>
    <w:rsid w:val="00C43BD8"/>
    <w:rsid w:val="00C44EF8"/>
    <w:rsid w:val="00C460CB"/>
    <w:rsid w:val="00C464F7"/>
    <w:rsid w:val="00C469BC"/>
    <w:rsid w:val="00C472E9"/>
    <w:rsid w:val="00C501EE"/>
    <w:rsid w:val="00C50267"/>
    <w:rsid w:val="00C51CFA"/>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46DD"/>
    <w:rsid w:val="00C65371"/>
    <w:rsid w:val="00C65EF2"/>
    <w:rsid w:val="00C71599"/>
    <w:rsid w:val="00C71A00"/>
    <w:rsid w:val="00C7412C"/>
    <w:rsid w:val="00C74551"/>
    <w:rsid w:val="00C760EA"/>
    <w:rsid w:val="00C76712"/>
    <w:rsid w:val="00C818CD"/>
    <w:rsid w:val="00C85277"/>
    <w:rsid w:val="00C876B5"/>
    <w:rsid w:val="00C87C9D"/>
    <w:rsid w:val="00C87EF3"/>
    <w:rsid w:val="00C9058E"/>
    <w:rsid w:val="00C940AC"/>
    <w:rsid w:val="00C96BE9"/>
    <w:rsid w:val="00C97105"/>
    <w:rsid w:val="00C973E8"/>
    <w:rsid w:val="00CA0488"/>
    <w:rsid w:val="00CA24B2"/>
    <w:rsid w:val="00CA3422"/>
    <w:rsid w:val="00CA375C"/>
    <w:rsid w:val="00CA5A66"/>
    <w:rsid w:val="00CB36C0"/>
    <w:rsid w:val="00CB7106"/>
    <w:rsid w:val="00CB7514"/>
    <w:rsid w:val="00CC0056"/>
    <w:rsid w:val="00CC10DE"/>
    <w:rsid w:val="00CC3C65"/>
    <w:rsid w:val="00CC74FE"/>
    <w:rsid w:val="00CD15AD"/>
    <w:rsid w:val="00CD2B41"/>
    <w:rsid w:val="00CD34CF"/>
    <w:rsid w:val="00CD3E0D"/>
    <w:rsid w:val="00CD5653"/>
    <w:rsid w:val="00CD5F41"/>
    <w:rsid w:val="00CD62D0"/>
    <w:rsid w:val="00CD6487"/>
    <w:rsid w:val="00CE0199"/>
    <w:rsid w:val="00CE4491"/>
    <w:rsid w:val="00CE5201"/>
    <w:rsid w:val="00CE789E"/>
    <w:rsid w:val="00CF0CCB"/>
    <w:rsid w:val="00CF241A"/>
    <w:rsid w:val="00CF254B"/>
    <w:rsid w:val="00CF2A47"/>
    <w:rsid w:val="00CF4890"/>
    <w:rsid w:val="00CF4DF7"/>
    <w:rsid w:val="00CF6263"/>
    <w:rsid w:val="00CF7BB4"/>
    <w:rsid w:val="00D0094E"/>
    <w:rsid w:val="00D064EE"/>
    <w:rsid w:val="00D11239"/>
    <w:rsid w:val="00D1136D"/>
    <w:rsid w:val="00D1211F"/>
    <w:rsid w:val="00D12CE7"/>
    <w:rsid w:val="00D13131"/>
    <w:rsid w:val="00D15805"/>
    <w:rsid w:val="00D17294"/>
    <w:rsid w:val="00D1739F"/>
    <w:rsid w:val="00D2014B"/>
    <w:rsid w:val="00D21DC1"/>
    <w:rsid w:val="00D21E8E"/>
    <w:rsid w:val="00D2388B"/>
    <w:rsid w:val="00D25B67"/>
    <w:rsid w:val="00D2731A"/>
    <w:rsid w:val="00D2748C"/>
    <w:rsid w:val="00D275F3"/>
    <w:rsid w:val="00D329B1"/>
    <w:rsid w:val="00D33EC8"/>
    <w:rsid w:val="00D352AF"/>
    <w:rsid w:val="00D43567"/>
    <w:rsid w:val="00D44C9C"/>
    <w:rsid w:val="00D46430"/>
    <w:rsid w:val="00D51C82"/>
    <w:rsid w:val="00D51F55"/>
    <w:rsid w:val="00D536F1"/>
    <w:rsid w:val="00D54957"/>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0BBB"/>
    <w:rsid w:val="00D81C29"/>
    <w:rsid w:val="00D82AD4"/>
    <w:rsid w:val="00D83F1B"/>
    <w:rsid w:val="00D9115D"/>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6E36"/>
    <w:rsid w:val="00DC247D"/>
    <w:rsid w:val="00DC49C1"/>
    <w:rsid w:val="00DC4DF0"/>
    <w:rsid w:val="00DC559D"/>
    <w:rsid w:val="00DC603B"/>
    <w:rsid w:val="00DC625A"/>
    <w:rsid w:val="00DC63C2"/>
    <w:rsid w:val="00DD17A3"/>
    <w:rsid w:val="00DD18A1"/>
    <w:rsid w:val="00DD2E2B"/>
    <w:rsid w:val="00DE054E"/>
    <w:rsid w:val="00DE0AC0"/>
    <w:rsid w:val="00DE266F"/>
    <w:rsid w:val="00DE2A5E"/>
    <w:rsid w:val="00DE37B1"/>
    <w:rsid w:val="00DF0888"/>
    <w:rsid w:val="00DF0CA9"/>
    <w:rsid w:val="00DF12D6"/>
    <w:rsid w:val="00DF1B34"/>
    <w:rsid w:val="00DF1D50"/>
    <w:rsid w:val="00DF59CC"/>
    <w:rsid w:val="00DF5E3A"/>
    <w:rsid w:val="00E00194"/>
    <w:rsid w:val="00E0198B"/>
    <w:rsid w:val="00E03070"/>
    <w:rsid w:val="00E03338"/>
    <w:rsid w:val="00E06255"/>
    <w:rsid w:val="00E07672"/>
    <w:rsid w:val="00E10B70"/>
    <w:rsid w:val="00E11337"/>
    <w:rsid w:val="00E1137D"/>
    <w:rsid w:val="00E12743"/>
    <w:rsid w:val="00E15800"/>
    <w:rsid w:val="00E2053E"/>
    <w:rsid w:val="00E20F1A"/>
    <w:rsid w:val="00E220A3"/>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821"/>
    <w:rsid w:val="00E54525"/>
    <w:rsid w:val="00E54D59"/>
    <w:rsid w:val="00E56514"/>
    <w:rsid w:val="00E56AD9"/>
    <w:rsid w:val="00E57EB7"/>
    <w:rsid w:val="00E6154C"/>
    <w:rsid w:val="00E620FD"/>
    <w:rsid w:val="00E62126"/>
    <w:rsid w:val="00E62396"/>
    <w:rsid w:val="00E62665"/>
    <w:rsid w:val="00E63C96"/>
    <w:rsid w:val="00E65830"/>
    <w:rsid w:val="00E6658D"/>
    <w:rsid w:val="00E666C8"/>
    <w:rsid w:val="00E67848"/>
    <w:rsid w:val="00E67E12"/>
    <w:rsid w:val="00E746FD"/>
    <w:rsid w:val="00E7641B"/>
    <w:rsid w:val="00E82780"/>
    <w:rsid w:val="00E8559A"/>
    <w:rsid w:val="00E85625"/>
    <w:rsid w:val="00E900F7"/>
    <w:rsid w:val="00E921CC"/>
    <w:rsid w:val="00E92E3B"/>
    <w:rsid w:val="00E945EC"/>
    <w:rsid w:val="00E94B2E"/>
    <w:rsid w:val="00E9744B"/>
    <w:rsid w:val="00EA080A"/>
    <w:rsid w:val="00EA270C"/>
    <w:rsid w:val="00EA399C"/>
    <w:rsid w:val="00EA64DE"/>
    <w:rsid w:val="00EA7D72"/>
    <w:rsid w:val="00EB4A2F"/>
    <w:rsid w:val="00EC0C46"/>
    <w:rsid w:val="00EC0FF4"/>
    <w:rsid w:val="00EC1AE5"/>
    <w:rsid w:val="00EC1C82"/>
    <w:rsid w:val="00EC3B45"/>
    <w:rsid w:val="00EC5B4D"/>
    <w:rsid w:val="00EC7475"/>
    <w:rsid w:val="00EC77CC"/>
    <w:rsid w:val="00EC7A1B"/>
    <w:rsid w:val="00ED52B4"/>
    <w:rsid w:val="00ED5B42"/>
    <w:rsid w:val="00EE0CD3"/>
    <w:rsid w:val="00EE114E"/>
    <w:rsid w:val="00EE1A5E"/>
    <w:rsid w:val="00EE35E0"/>
    <w:rsid w:val="00EE400D"/>
    <w:rsid w:val="00EE539A"/>
    <w:rsid w:val="00EF2682"/>
    <w:rsid w:val="00EF27FF"/>
    <w:rsid w:val="00EF35A2"/>
    <w:rsid w:val="00EF39D0"/>
    <w:rsid w:val="00EF3C3B"/>
    <w:rsid w:val="00F010DF"/>
    <w:rsid w:val="00F01D07"/>
    <w:rsid w:val="00F01ECA"/>
    <w:rsid w:val="00F06C04"/>
    <w:rsid w:val="00F117A8"/>
    <w:rsid w:val="00F118BF"/>
    <w:rsid w:val="00F11E1D"/>
    <w:rsid w:val="00F13F00"/>
    <w:rsid w:val="00F150F5"/>
    <w:rsid w:val="00F17264"/>
    <w:rsid w:val="00F201F9"/>
    <w:rsid w:val="00F20A0E"/>
    <w:rsid w:val="00F220BC"/>
    <w:rsid w:val="00F2447D"/>
    <w:rsid w:val="00F26F0A"/>
    <w:rsid w:val="00F270B2"/>
    <w:rsid w:val="00F27BC1"/>
    <w:rsid w:val="00F300AE"/>
    <w:rsid w:val="00F3192B"/>
    <w:rsid w:val="00F36753"/>
    <w:rsid w:val="00F36A14"/>
    <w:rsid w:val="00F40039"/>
    <w:rsid w:val="00F4064C"/>
    <w:rsid w:val="00F41BDB"/>
    <w:rsid w:val="00F442F6"/>
    <w:rsid w:val="00F45F36"/>
    <w:rsid w:val="00F47383"/>
    <w:rsid w:val="00F47D5E"/>
    <w:rsid w:val="00F50B76"/>
    <w:rsid w:val="00F51AEC"/>
    <w:rsid w:val="00F52F2D"/>
    <w:rsid w:val="00F54F7B"/>
    <w:rsid w:val="00F5503F"/>
    <w:rsid w:val="00F61C1B"/>
    <w:rsid w:val="00F61FE7"/>
    <w:rsid w:val="00F634A8"/>
    <w:rsid w:val="00F639F2"/>
    <w:rsid w:val="00F6497E"/>
    <w:rsid w:val="00F64D89"/>
    <w:rsid w:val="00F6738A"/>
    <w:rsid w:val="00F70449"/>
    <w:rsid w:val="00F7160B"/>
    <w:rsid w:val="00F72966"/>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63ED"/>
    <w:rsid w:val="00F96533"/>
    <w:rsid w:val="00F97420"/>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7FDD"/>
    <w:rsid w:val="00FC03F2"/>
    <w:rsid w:val="00FC15E0"/>
    <w:rsid w:val="00FC2B5D"/>
    <w:rsid w:val="00FC3028"/>
    <w:rsid w:val="00FC3461"/>
    <w:rsid w:val="00FC45E2"/>
    <w:rsid w:val="00FC5409"/>
    <w:rsid w:val="00FC58CC"/>
    <w:rsid w:val="00FC759F"/>
    <w:rsid w:val="00FD0E20"/>
    <w:rsid w:val="00FD1024"/>
    <w:rsid w:val="00FD609B"/>
    <w:rsid w:val="00FD6649"/>
    <w:rsid w:val="00FE23E5"/>
    <w:rsid w:val="00FE321E"/>
    <w:rsid w:val="00FE57C4"/>
    <w:rsid w:val="00FF28D0"/>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出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1CF10-3283-4397-8228-A648CD193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12773</Words>
  <Characters>72809</Characters>
  <Application>Microsoft Office Word</Application>
  <DocSecurity>0</DocSecurity>
  <Lines>606</Lines>
  <Paragraphs>170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6</cp:revision>
  <dcterms:created xsi:type="dcterms:W3CDTF">2021-02-03T21:13:00Z</dcterms:created>
  <dcterms:modified xsi:type="dcterms:W3CDTF">2021-02-03T23:16:00Z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