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B678" w14:textId="77777777" w:rsidR="00A3724F" w:rsidRDefault="006260C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af"/>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af6"/>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35F4A2F5" w14:textId="77777777" w:rsidR="00A3724F" w:rsidRDefault="00A3724F">
            <w:pPr>
              <w:pStyle w:val="af6"/>
              <w:ind w:left="360" w:firstLineChars="0" w:firstLine="0"/>
              <w:rPr>
                <w:rFonts w:ascii="Arial" w:eastAsiaTheme="minorHAnsi" w:hAnsi="Arial" w:cs="Arial"/>
              </w:rPr>
            </w:pPr>
          </w:p>
          <w:p w14:paraId="051C6E85" w14:textId="77777777" w:rsidR="00A3724F" w:rsidRDefault="006260CD">
            <w:pPr>
              <w:pStyle w:val="af6"/>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2EC88BCE" w14:textId="77777777" w:rsidR="00A3724F" w:rsidRDefault="00A3724F">
            <w:pPr>
              <w:pStyle w:val="af6"/>
              <w:ind w:left="360" w:firstLineChars="0" w:firstLine="0"/>
              <w:rPr>
                <w:rFonts w:ascii="Arial" w:eastAsiaTheme="minorHAnsi" w:hAnsi="Arial" w:cs="Arial"/>
              </w:rPr>
            </w:pPr>
          </w:p>
          <w:p w14:paraId="5EA82D1C" w14:textId="77777777" w:rsidR="00A3724F" w:rsidRDefault="006260CD">
            <w:pPr>
              <w:pStyle w:val="af6"/>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af6"/>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af6"/>
              <w:ind w:left="360" w:firstLineChars="0" w:firstLine="0"/>
              <w:rPr>
                <w:rFonts w:ascii="Arial" w:eastAsiaTheme="minorHAnsi" w:hAnsi="Arial" w:cs="Arial"/>
              </w:rPr>
            </w:pPr>
          </w:p>
          <w:p w14:paraId="49844D64" w14:textId="77777777" w:rsidR="00A3724F" w:rsidRDefault="006260CD">
            <w:pPr>
              <w:pStyle w:val="af6"/>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af6"/>
              <w:ind w:left="360" w:firstLineChars="0" w:firstLine="0"/>
              <w:rPr>
                <w:rFonts w:ascii="Arial" w:hAnsi="Arial" w:cs="Arial"/>
                <w:color w:val="000000"/>
                <w:lang w:eastAsia="ko-KR"/>
              </w:rPr>
            </w:pPr>
          </w:p>
          <w:p w14:paraId="6C3DB25B" w14:textId="77777777" w:rsidR="00A3724F" w:rsidRDefault="006260CD">
            <w:pPr>
              <w:pStyle w:val="af6"/>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15F03271" w14:textId="77777777" w:rsidR="00A3724F" w:rsidRDefault="00A3724F">
            <w:pPr>
              <w:pStyle w:val="af6"/>
              <w:ind w:left="360" w:firstLineChars="0" w:firstLine="0"/>
              <w:rPr>
                <w:rFonts w:ascii="Arial" w:eastAsiaTheme="minorHAnsi" w:hAnsi="Arial" w:cs="Arial"/>
              </w:rPr>
            </w:pPr>
          </w:p>
          <w:p w14:paraId="3ACBC363" w14:textId="77777777" w:rsidR="00A3724F" w:rsidRDefault="006260CD">
            <w:pPr>
              <w:pStyle w:val="af6"/>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af6"/>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af"/>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Huawei/HiSilicon</w:t>
            </w:r>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af6"/>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1"/>
        <w:rPr>
          <w:lang w:eastAsia="zh-CN"/>
        </w:rPr>
      </w:pPr>
      <w:r>
        <w:rPr>
          <w:rFonts w:hint="eastAsia"/>
          <w:lang w:eastAsia="zh-CN"/>
        </w:rPr>
        <w:t>D</w:t>
      </w:r>
      <w:r>
        <w:rPr>
          <w:lang w:eastAsia="zh-CN"/>
        </w:rPr>
        <w:t>iscussion</w:t>
      </w:r>
    </w:p>
    <w:p w14:paraId="4FD8BFB6" w14:textId="77777777" w:rsidR="00A3724F" w:rsidRDefault="006260CD">
      <w:pPr>
        <w:pStyle w:val="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af"/>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1F78B2A2"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469A290"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785E0447"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af2"/>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af"/>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Huawei/HiSilicon</w:t>
            </w:r>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af"/>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3"/>
        <w:numPr>
          <w:ilvl w:val="0"/>
          <w:numId w:val="0"/>
        </w:numPr>
      </w:pPr>
      <w:r>
        <w:rPr>
          <w:i/>
          <w:lang w:eastAsia="zh-CN"/>
        </w:rPr>
        <w:t>Proposal 1:</w:t>
      </w:r>
      <w:r>
        <w:t xml:space="preserve"> </w:t>
      </w:r>
      <w:r>
        <w:rPr>
          <w:i/>
          <w:lang w:eastAsia="zh-CN"/>
        </w:rPr>
        <w:t>RAN1 will not asnwer Q1.</w:t>
      </w:r>
    </w:p>
    <w:tbl>
      <w:tblPr>
        <w:tblStyle w:val="af"/>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5DDBF17A" w:rsidR="00A3724F" w:rsidRDefault="00AC106E">
            <w:pPr>
              <w:rPr>
                <w:sz w:val="16"/>
                <w:szCs w:val="16"/>
                <w:lang w:eastAsia="zh-CN"/>
              </w:rPr>
            </w:pPr>
            <w:r>
              <w:rPr>
                <w:sz w:val="16"/>
                <w:szCs w:val="16"/>
                <w:lang w:eastAsia="zh-CN"/>
              </w:rPr>
              <w:t>Intel</w:t>
            </w:r>
          </w:p>
        </w:tc>
        <w:tc>
          <w:tcPr>
            <w:tcW w:w="7744" w:type="dxa"/>
          </w:tcPr>
          <w:p w14:paraId="0086D62B" w14:textId="4745F268" w:rsidR="00A3724F" w:rsidRDefault="00AC106E">
            <w:pPr>
              <w:rPr>
                <w:sz w:val="16"/>
                <w:szCs w:val="16"/>
                <w:lang w:eastAsia="zh-CN"/>
              </w:rPr>
            </w:pPr>
            <w:r>
              <w:rPr>
                <w:sz w:val="16"/>
                <w:szCs w:val="16"/>
                <w:lang w:eastAsia="zh-CN"/>
              </w:rPr>
              <w:t>Support</w:t>
            </w:r>
          </w:p>
        </w:tc>
      </w:tr>
      <w:tr w:rsidR="00857882" w14:paraId="19F26B7A" w14:textId="77777777">
        <w:tc>
          <w:tcPr>
            <w:tcW w:w="1563" w:type="dxa"/>
          </w:tcPr>
          <w:p w14:paraId="705C4AA4" w14:textId="1C4FE5BC" w:rsidR="00857882" w:rsidRDefault="00857882">
            <w:pPr>
              <w:rPr>
                <w:sz w:val="16"/>
                <w:szCs w:val="16"/>
                <w:lang w:eastAsia="zh-CN"/>
              </w:rPr>
            </w:pPr>
            <w:r>
              <w:rPr>
                <w:sz w:val="16"/>
                <w:szCs w:val="16"/>
                <w:lang w:eastAsia="zh-CN"/>
              </w:rPr>
              <w:t>vivo</w:t>
            </w:r>
          </w:p>
        </w:tc>
        <w:tc>
          <w:tcPr>
            <w:tcW w:w="7744" w:type="dxa"/>
          </w:tcPr>
          <w:p w14:paraId="1FA86333" w14:textId="1EFFCA0A" w:rsidR="00857882" w:rsidRDefault="00857882">
            <w:pPr>
              <w:rPr>
                <w:sz w:val="16"/>
                <w:szCs w:val="16"/>
                <w:lang w:eastAsia="zh-CN"/>
              </w:rPr>
            </w:pPr>
            <w:r>
              <w:rPr>
                <w:sz w:val="16"/>
                <w:szCs w:val="16"/>
                <w:lang w:eastAsia="zh-CN"/>
              </w:rPr>
              <w:t>OK</w:t>
            </w:r>
          </w:p>
        </w:tc>
      </w:tr>
      <w:tr w:rsidR="00BF077D" w14:paraId="767F3E0B" w14:textId="77777777">
        <w:tc>
          <w:tcPr>
            <w:tcW w:w="1563" w:type="dxa"/>
          </w:tcPr>
          <w:p w14:paraId="656C5589" w14:textId="6732720A" w:rsidR="00BF077D" w:rsidRDefault="00BF077D">
            <w:pPr>
              <w:rPr>
                <w:sz w:val="16"/>
                <w:szCs w:val="16"/>
                <w:lang w:eastAsia="zh-CN"/>
              </w:rPr>
            </w:pPr>
            <w:r>
              <w:rPr>
                <w:sz w:val="16"/>
                <w:szCs w:val="16"/>
                <w:lang w:eastAsia="zh-CN"/>
              </w:rPr>
              <w:t>Apple2</w:t>
            </w:r>
          </w:p>
        </w:tc>
        <w:tc>
          <w:tcPr>
            <w:tcW w:w="7744" w:type="dxa"/>
          </w:tcPr>
          <w:p w14:paraId="081A5D70" w14:textId="68A62D32" w:rsidR="00BF077D" w:rsidRDefault="00BF077D">
            <w:pPr>
              <w:rPr>
                <w:sz w:val="16"/>
                <w:szCs w:val="16"/>
                <w:lang w:eastAsia="zh-CN"/>
              </w:rPr>
            </w:pPr>
            <w:r>
              <w:rPr>
                <w:sz w:val="16"/>
                <w:szCs w:val="16"/>
                <w:lang w:eastAsia="zh-CN"/>
              </w:rPr>
              <w:t>OK</w:t>
            </w:r>
          </w:p>
        </w:tc>
      </w:tr>
    </w:tbl>
    <w:p w14:paraId="65F7E36E" w14:textId="77777777" w:rsidR="00A3724F" w:rsidRDefault="00A3724F">
      <w:pPr>
        <w:rPr>
          <w:rFonts w:ascii="Arial" w:hAnsi="Arial" w:cs="Arial"/>
          <w:lang w:eastAsia="zh-CN"/>
        </w:rPr>
      </w:pPr>
    </w:p>
    <w:p w14:paraId="71DCD75D" w14:textId="77777777" w:rsidR="00A3724F" w:rsidRDefault="006260CD">
      <w:pPr>
        <w:pStyle w:val="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af"/>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4338DB00"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7AF6CD94" w14:textId="77777777"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6445C426"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2E8076B1"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11561EAC"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af"/>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0C970811" w14:textId="77777777" w:rsidR="00A3724F" w:rsidRDefault="006260CD">
            <w:pPr>
              <w:rPr>
                <w:sz w:val="16"/>
                <w:szCs w:val="16"/>
                <w:lang w:eastAsia="zh-CN"/>
              </w:rPr>
            </w:pPr>
            <w:r>
              <w:rPr>
                <w:sz w:val="16"/>
                <w:szCs w:val="16"/>
                <w:lang w:eastAsia="zh-CN"/>
              </w:rPr>
              <w:t xml:space="preserve">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w:t>
            </w:r>
            <w:r>
              <w:rPr>
                <w:sz w:val="16"/>
                <w:szCs w:val="16"/>
                <w:lang w:eastAsia="zh-CN"/>
              </w:rPr>
              <w:lastRenderedPageBreak/>
              <w:t>relation/pathloss reference, the SCell information collocated and non-collocated deployment) than gNB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As we discussed, this functionality of carrying requested SRS band information from the LMF to the gNB may not be beneficial.</w:t>
            </w:r>
          </w:p>
          <w:p w14:paraId="3530F2BD" w14:textId="77777777" w:rsidR="00A3724F" w:rsidRDefault="006260CD">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request/sggest/indicate for a specific band to be used for several reasons:</w:t>
            </w:r>
          </w:p>
          <w:p w14:paraId="3FAAA61B" w14:textId="77777777" w:rsidR="00A3724F" w:rsidRDefault="006260CD">
            <w:pPr>
              <w:pStyle w:val="af6"/>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af6"/>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af6"/>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af6"/>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宋体"/>
                      <w:bCs/>
                    </w:rPr>
                    <w:t>(0..500,…)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宋体"/>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宋体"/>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宋体"/>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宋体"/>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宋体"/>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宋体"/>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宋体"/>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宋体"/>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&gt;&gt;&gt;&gt;PeriodicitySRS</w:t>
                  </w:r>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0F5EB1A9" w14:textId="77777777" w:rsidR="00A3724F" w:rsidRDefault="006260CD">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Huawei/HiSilicon</w:t>
            </w:r>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397183">
            <w:pPr>
              <w:keepNext/>
              <w:keepLines/>
              <w:overflowPunct w:val="0"/>
              <w:snapToGrid/>
              <w:spacing w:before="60" w:after="180"/>
              <w:jc w:val="center"/>
              <w:rPr>
                <w:rFonts w:ascii="Arial" w:hAnsi="Arial" w:cs="Arial"/>
                <w:b/>
                <w:sz w:val="15"/>
                <w:szCs w:val="20"/>
                <w:lang w:val="en-GB" w:eastAsia="en-GB"/>
              </w:rPr>
            </w:pPr>
            <w:r>
              <w:rPr>
                <w:rFonts w:ascii="Arial" w:hAnsi="Arial"/>
                <w:b/>
                <w:noProof/>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55pt;height:124.6pt;mso-width-percent:0;mso-height-percent:0;mso-width-percent:0;mso-height-percent:0" o:ole="">
                  <v:imagedata r:id="rId14" o:title=""/>
                </v:shape>
                <o:OLEObject Type="Embed" ProgID="Word.Picture.8" ShapeID="_x0000_i1025" DrawAspect="Content" ObjectID="_1673413197"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397183">
            <w:pPr>
              <w:keepNext/>
              <w:keepLines/>
              <w:overflowPunct w:val="0"/>
              <w:snapToGrid/>
              <w:spacing w:before="60" w:after="180"/>
              <w:jc w:val="center"/>
              <w:rPr>
                <w:rFonts w:ascii="Arial" w:hAnsi="Arial" w:cs="Arial"/>
                <w:b/>
                <w:sz w:val="15"/>
                <w:szCs w:val="20"/>
                <w:lang w:val="en-GB" w:eastAsia="zh-CN"/>
              </w:rPr>
            </w:pPr>
            <w:r>
              <w:rPr>
                <w:rFonts w:ascii="Arial" w:hAnsi="Arial"/>
                <w:b/>
                <w:noProof/>
                <w:sz w:val="15"/>
                <w:szCs w:val="20"/>
                <w:lang w:val="en-GB" w:eastAsia="en-GB"/>
              </w:rPr>
              <w:object w:dxaOrig="6493" w:dyaOrig="2489" w14:anchorId="4FBBE705">
                <v:shape id="_x0000_i1026" type="#_x0000_t75" alt="" style="width:325.55pt;height:124.6pt;mso-width-percent:0;mso-height-percent:0;mso-width-percent:0;mso-height-percent:0" o:ole="">
                  <v:imagedata r:id="rId16" o:title=""/>
                </v:shape>
                <o:OLEObject Type="Embed" ProgID="Word.Picture.8" ShapeID="_x0000_i1026" DrawAspect="Content" ObjectID="_1673413198"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af"/>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af6"/>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r w:rsidR="00AC106E" w14:paraId="6A35C442" w14:textId="77777777">
        <w:tc>
          <w:tcPr>
            <w:tcW w:w="1563" w:type="dxa"/>
          </w:tcPr>
          <w:p w14:paraId="69BA9827" w14:textId="66398A56" w:rsidR="00AC106E" w:rsidRDefault="00AC106E">
            <w:pPr>
              <w:rPr>
                <w:rFonts w:eastAsia="Malgun Gothic"/>
                <w:sz w:val="16"/>
                <w:szCs w:val="16"/>
                <w:lang w:eastAsia="ko-KR"/>
              </w:rPr>
            </w:pPr>
            <w:r>
              <w:rPr>
                <w:rFonts w:eastAsia="Malgun Gothic"/>
                <w:sz w:val="16"/>
                <w:szCs w:val="16"/>
                <w:lang w:eastAsia="ko-KR"/>
              </w:rPr>
              <w:lastRenderedPageBreak/>
              <w:t>Intel</w:t>
            </w:r>
          </w:p>
        </w:tc>
        <w:tc>
          <w:tcPr>
            <w:tcW w:w="7744" w:type="dxa"/>
          </w:tcPr>
          <w:p w14:paraId="366C0CD9" w14:textId="37FDBBD8" w:rsidR="00AC106E" w:rsidRDefault="00AC106E">
            <w:pPr>
              <w:rPr>
                <w:rFonts w:eastAsia="Malgun Gothic"/>
                <w:sz w:val="16"/>
                <w:szCs w:val="16"/>
                <w:lang w:eastAsia="ko-KR"/>
              </w:rPr>
            </w:pPr>
            <w:r>
              <w:rPr>
                <w:rFonts w:eastAsia="Malgun Gothic"/>
                <w:sz w:val="16"/>
                <w:szCs w:val="16"/>
                <w:lang w:eastAsia="ko-KR"/>
              </w:rPr>
              <w:t>Support</w:t>
            </w:r>
          </w:p>
        </w:tc>
      </w:tr>
      <w:tr w:rsidR="00857882" w14:paraId="4408B5CC" w14:textId="77777777">
        <w:tc>
          <w:tcPr>
            <w:tcW w:w="1563" w:type="dxa"/>
          </w:tcPr>
          <w:p w14:paraId="516604D2" w14:textId="2290408D"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51D3C3BB" w14:textId="1427930E" w:rsidR="00857882" w:rsidRDefault="00857882" w:rsidP="00857882">
            <w:pPr>
              <w:rPr>
                <w:rFonts w:eastAsia="Malgun Gothic"/>
                <w:sz w:val="16"/>
                <w:szCs w:val="16"/>
                <w:lang w:eastAsia="ko-KR"/>
              </w:rPr>
            </w:pPr>
            <w:r>
              <w:rPr>
                <w:rFonts w:eastAsia="Malgun Gothic"/>
                <w:sz w:val="16"/>
                <w:szCs w:val="16"/>
                <w:lang w:eastAsia="ko-KR"/>
              </w:rPr>
              <w:t xml:space="preserve">We can accept moderator’s proposal 2. On the wording suggestion of Qualcomm, we don’t believe that’s RAN1 consensus w.r.t. beneficial or not. </w:t>
            </w:r>
          </w:p>
        </w:tc>
      </w:tr>
      <w:tr w:rsidR="00BF077D" w14:paraId="489AF86E" w14:textId="77777777">
        <w:tc>
          <w:tcPr>
            <w:tcW w:w="1563" w:type="dxa"/>
          </w:tcPr>
          <w:p w14:paraId="1E862FC2" w14:textId="7DCEBFAA" w:rsidR="00BF077D" w:rsidRDefault="00BF077D">
            <w:pPr>
              <w:rPr>
                <w:rFonts w:eastAsia="Malgun Gothic"/>
                <w:sz w:val="16"/>
                <w:szCs w:val="16"/>
                <w:lang w:eastAsia="ko-KR"/>
              </w:rPr>
            </w:pPr>
            <w:r>
              <w:rPr>
                <w:rFonts w:eastAsia="Malgun Gothic"/>
                <w:sz w:val="16"/>
                <w:szCs w:val="16"/>
                <w:lang w:eastAsia="ko-KR"/>
              </w:rPr>
              <w:t>Apple2</w:t>
            </w:r>
          </w:p>
        </w:tc>
        <w:tc>
          <w:tcPr>
            <w:tcW w:w="7744" w:type="dxa"/>
          </w:tcPr>
          <w:p w14:paraId="1CE2EC96" w14:textId="6FADE8F4" w:rsidR="00BF077D" w:rsidRDefault="00BF077D" w:rsidP="00857882">
            <w:pPr>
              <w:rPr>
                <w:rFonts w:eastAsia="Malgun Gothic"/>
                <w:sz w:val="16"/>
                <w:szCs w:val="16"/>
                <w:lang w:eastAsia="ko-KR"/>
              </w:rPr>
            </w:pPr>
            <w:r>
              <w:rPr>
                <w:rFonts w:eastAsia="Malgun Gothic"/>
                <w:sz w:val="16"/>
                <w:szCs w:val="16"/>
                <w:lang w:eastAsia="ko-KR"/>
              </w:rPr>
              <w:t>Support</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af"/>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r w:rsidR="00AC106E" w14:paraId="7A758BFD" w14:textId="77777777">
        <w:tc>
          <w:tcPr>
            <w:tcW w:w="1563" w:type="dxa"/>
          </w:tcPr>
          <w:p w14:paraId="320D9697" w14:textId="02A44E31"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4E56FEB0" w14:textId="724C410C" w:rsidR="00AC106E" w:rsidRDefault="00AC106E">
            <w:pPr>
              <w:rPr>
                <w:rFonts w:eastAsia="Malgun Gothic"/>
                <w:sz w:val="16"/>
                <w:szCs w:val="16"/>
                <w:lang w:eastAsia="ko-KR"/>
              </w:rPr>
            </w:pPr>
            <w:r>
              <w:rPr>
                <w:rFonts w:eastAsia="Malgun Gothic"/>
                <w:sz w:val="16"/>
                <w:szCs w:val="16"/>
                <w:lang w:eastAsia="ko-KR"/>
              </w:rPr>
              <w:t>Support</w:t>
            </w:r>
          </w:p>
        </w:tc>
      </w:tr>
      <w:tr w:rsidR="00857882" w14:paraId="1DFE4351" w14:textId="77777777">
        <w:tc>
          <w:tcPr>
            <w:tcW w:w="1563" w:type="dxa"/>
          </w:tcPr>
          <w:p w14:paraId="55A8A48C" w14:textId="6F16F8C7"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41BD80AD" w14:textId="605A9D0C" w:rsidR="00857882" w:rsidRDefault="00857882">
            <w:pPr>
              <w:rPr>
                <w:rFonts w:eastAsia="Malgun Gothic"/>
                <w:sz w:val="16"/>
                <w:szCs w:val="16"/>
                <w:lang w:eastAsia="ko-KR"/>
              </w:rPr>
            </w:pPr>
            <w:r>
              <w:rPr>
                <w:rFonts w:eastAsia="Malgun Gothic"/>
                <w:sz w:val="16"/>
                <w:szCs w:val="16"/>
                <w:lang w:eastAsia="ko-KR"/>
              </w:rPr>
              <w:t>Not our preference to answer something not asked in original RAN3’s question to RAN1. For progress, we can accept this proposal 3</w:t>
            </w:r>
            <w:r w:rsidR="00C64615">
              <w:rPr>
                <w:rFonts w:eastAsia="Malgun Gothic"/>
                <w:sz w:val="16"/>
                <w:szCs w:val="16"/>
                <w:lang w:eastAsia="ko-KR"/>
              </w:rPr>
              <w:t xml:space="preserve"> if all other companies think necessary to have this sentence in the LS</w:t>
            </w:r>
            <w:r>
              <w:rPr>
                <w:rFonts w:eastAsia="Malgun Gothic"/>
                <w:sz w:val="16"/>
                <w:szCs w:val="16"/>
                <w:lang w:eastAsia="ko-KR"/>
              </w:rPr>
              <w:t>.</w:t>
            </w:r>
          </w:p>
        </w:tc>
      </w:tr>
      <w:tr w:rsidR="00BF077D" w14:paraId="69E515DF" w14:textId="77777777">
        <w:tc>
          <w:tcPr>
            <w:tcW w:w="1563" w:type="dxa"/>
          </w:tcPr>
          <w:p w14:paraId="58C83D86" w14:textId="22BB0536" w:rsidR="00BF077D" w:rsidRDefault="00BF077D">
            <w:pPr>
              <w:rPr>
                <w:rFonts w:eastAsia="Malgun Gothic"/>
                <w:sz w:val="16"/>
                <w:szCs w:val="16"/>
                <w:lang w:eastAsia="ko-KR"/>
              </w:rPr>
            </w:pPr>
            <w:r>
              <w:rPr>
                <w:rFonts w:eastAsia="Malgun Gothic"/>
                <w:sz w:val="16"/>
                <w:szCs w:val="16"/>
                <w:lang w:eastAsia="ko-KR"/>
              </w:rPr>
              <w:t>Apple2</w:t>
            </w:r>
          </w:p>
        </w:tc>
        <w:tc>
          <w:tcPr>
            <w:tcW w:w="7744" w:type="dxa"/>
          </w:tcPr>
          <w:p w14:paraId="14ED2D07" w14:textId="4EEC1743" w:rsidR="00BF077D" w:rsidRDefault="00BF077D">
            <w:pPr>
              <w:rPr>
                <w:rFonts w:eastAsia="Malgun Gothic"/>
                <w:sz w:val="16"/>
                <w:szCs w:val="16"/>
                <w:lang w:eastAsia="ko-KR"/>
              </w:rPr>
            </w:pPr>
            <w:r>
              <w:rPr>
                <w:rFonts w:eastAsia="Malgun Gothic"/>
                <w:sz w:val="16"/>
                <w:szCs w:val="16"/>
                <w:lang w:eastAsia="ko-KR"/>
              </w:rPr>
              <w:t>Support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3"/>
        <w:numPr>
          <w:ilvl w:val="0"/>
          <w:numId w:val="0"/>
        </w:numPr>
        <w:rPr>
          <w:i/>
          <w:lang w:eastAsia="zh-CN"/>
        </w:rPr>
      </w:pPr>
      <w:r>
        <w:rPr>
          <w:i/>
          <w:lang w:eastAsia="zh-CN"/>
        </w:rPr>
        <w:t>Other information in the reply</w:t>
      </w:r>
    </w:p>
    <w:tbl>
      <w:tblPr>
        <w:tblStyle w:val="af"/>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its usefulness in some cases should be clear and not delay even further the corrections of NRPPa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4D694EE6" w:rsidR="00410B31" w:rsidRDefault="009E50BC" w:rsidP="00410B31">
            <w:pPr>
              <w:rPr>
                <w:sz w:val="16"/>
                <w:szCs w:val="16"/>
                <w:lang w:eastAsia="zh-CN"/>
              </w:rPr>
            </w:pPr>
            <w:r>
              <w:rPr>
                <w:rFonts w:hint="eastAsia"/>
                <w:sz w:val="16"/>
                <w:szCs w:val="16"/>
                <w:lang w:eastAsia="zh-CN"/>
              </w:rPr>
              <w:t>Moderator</w:t>
            </w:r>
          </w:p>
        </w:tc>
        <w:tc>
          <w:tcPr>
            <w:tcW w:w="7744" w:type="dxa"/>
          </w:tcPr>
          <w:p w14:paraId="5C04BD32" w14:textId="77777777" w:rsidR="00410B31" w:rsidRDefault="009E50BC" w:rsidP="00410B31">
            <w:pPr>
              <w:rPr>
                <w:sz w:val="16"/>
                <w:szCs w:val="16"/>
                <w:lang w:eastAsia="zh-CN"/>
              </w:rPr>
            </w:pPr>
            <w:r>
              <w:rPr>
                <w:rFonts w:hint="eastAsia"/>
                <w:sz w:val="16"/>
                <w:szCs w:val="16"/>
                <w:lang w:eastAsia="zh-CN"/>
              </w:rPr>
              <w:t>To QC:</w:t>
            </w:r>
          </w:p>
          <w:p w14:paraId="366A8F02" w14:textId="698F55FC" w:rsidR="009E50BC" w:rsidRDefault="009E50BC" w:rsidP="009E50BC">
            <w:pPr>
              <w:rPr>
                <w:sz w:val="16"/>
                <w:szCs w:val="16"/>
                <w:lang w:eastAsia="zh-CN"/>
              </w:rPr>
            </w:pPr>
            <w:r>
              <w:rPr>
                <w:sz w:val="16"/>
                <w:szCs w:val="16"/>
                <w:lang w:eastAsia="zh-CN"/>
              </w:rPr>
              <w:t>Based on the feedback from other companies, it may be hard to reach consensus on the inclusion of the benefit analysis even for some cases. To my understanding, RAN3 can figure it out based on the current reply from RAN1.</w:t>
            </w:r>
          </w:p>
        </w:tc>
      </w:tr>
      <w:tr w:rsidR="00410B31" w14:paraId="0E6F35C2" w14:textId="77777777">
        <w:tc>
          <w:tcPr>
            <w:tcW w:w="1563" w:type="dxa"/>
          </w:tcPr>
          <w:p w14:paraId="79CD55B5" w14:textId="3CDB19BB"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2"/>
        <w:rPr>
          <w:lang w:val="en-GB" w:eastAsia="zh-CN"/>
        </w:rPr>
      </w:pPr>
      <w:r>
        <w:rPr>
          <w:rFonts w:hint="eastAsia"/>
          <w:lang w:val="en-GB" w:eastAsia="zh-CN"/>
        </w:rPr>
        <w:lastRenderedPageBreak/>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1"/>
        <w:rPr>
          <w:lang w:eastAsia="zh-CN"/>
        </w:rPr>
      </w:pPr>
      <w:r>
        <w:rPr>
          <w:rFonts w:hint="eastAsia"/>
          <w:lang w:eastAsia="zh-CN"/>
        </w:rPr>
        <w:t>C</w:t>
      </w:r>
      <w:r>
        <w:rPr>
          <w:lang w:eastAsia="zh-CN"/>
        </w:rPr>
        <w:t>onclusion</w:t>
      </w:r>
    </w:p>
    <w:p w14:paraId="300125A7" w14:textId="05DDAFFC" w:rsidR="00A3724F" w:rsidRDefault="00193BAB">
      <w:pPr>
        <w:rPr>
          <w:rFonts w:ascii="Arial" w:hAnsi="Arial" w:cs="Arial"/>
          <w:b/>
          <w:i/>
          <w:lang w:eastAsia="zh-CN"/>
        </w:rPr>
      </w:pPr>
      <w:r>
        <w:rPr>
          <w:rFonts w:ascii="Arial" w:hAnsi="Arial" w:cs="Arial"/>
          <w:lang w:eastAsia="zh-CN"/>
        </w:rPr>
        <w:t>Based on the input from companies, the following proposals have reached consensus.</w:t>
      </w:r>
    </w:p>
    <w:p w14:paraId="5EF3801C" w14:textId="77777777" w:rsidR="00193BAB" w:rsidRPr="00193BAB" w:rsidRDefault="00193BAB" w:rsidP="00193BAB">
      <w:pPr>
        <w:rPr>
          <w:b/>
          <w:i/>
        </w:rPr>
      </w:pPr>
      <w:r w:rsidRPr="00193BAB">
        <w:rPr>
          <w:b/>
          <w:i/>
        </w:rPr>
        <w:t>Proposal 1: RAN1 will not asnwer Q1.</w:t>
      </w:r>
    </w:p>
    <w:p w14:paraId="4C84EBF1" w14:textId="77777777" w:rsidR="00193BAB" w:rsidRPr="00193BAB" w:rsidRDefault="00193BAB" w:rsidP="00193BAB">
      <w:pPr>
        <w:rPr>
          <w:b/>
          <w:i/>
        </w:rPr>
      </w:pPr>
      <w:r w:rsidRPr="00193BAB">
        <w:rPr>
          <w:b/>
          <w:i/>
        </w:rPr>
        <w:t>Proposal 2: RAN1 will answer Q2 with “RAN1 does not see the issue of this functionality”.</w:t>
      </w:r>
    </w:p>
    <w:p w14:paraId="49A7C04E" w14:textId="0282AE7F" w:rsidR="00193BAB" w:rsidRPr="00193BAB" w:rsidRDefault="00193BAB" w:rsidP="00193BAB">
      <w:pPr>
        <w:rPr>
          <w:b/>
          <w:i/>
        </w:rPr>
      </w:pPr>
      <w:r w:rsidRPr="00193BAB">
        <w:rPr>
          <w:b/>
          <w:i/>
        </w:rPr>
        <w:t>Proposal 3: RAN1 will additionally answer Q2 with “The detail of the SRS frequency information is left up to RAN3”.</w:t>
      </w:r>
      <w:r w:rsidR="00D7330F">
        <w:rPr>
          <w:b/>
          <w:i/>
        </w:rPr>
        <w:t xml:space="preserve"> </w:t>
      </w:r>
    </w:p>
    <w:p w14:paraId="370E5567" w14:textId="62602C3B" w:rsidR="00A3724F" w:rsidRDefault="00A3724F">
      <w:pPr>
        <w:rPr>
          <w:rFonts w:hint="eastAsia"/>
          <w:lang w:val="en-GB" w:eastAsia="zh-CN"/>
        </w:rPr>
      </w:pPr>
      <w:bookmarkStart w:id="10" w:name="_GoBack"/>
      <w:bookmarkEnd w:id="10"/>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C0D13" w14:textId="77777777" w:rsidR="005041EB" w:rsidRDefault="005041EB" w:rsidP="00410B31">
      <w:pPr>
        <w:spacing w:after="0" w:line="240" w:lineRule="auto"/>
      </w:pPr>
      <w:r>
        <w:separator/>
      </w:r>
    </w:p>
  </w:endnote>
  <w:endnote w:type="continuationSeparator" w:id="0">
    <w:p w14:paraId="0907CC87" w14:textId="77777777" w:rsidR="005041EB" w:rsidRDefault="005041EB"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513B8" w14:textId="77777777" w:rsidR="005041EB" w:rsidRDefault="005041EB" w:rsidP="00410B31">
      <w:pPr>
        <w:spacing w:after="0" w:line="240" w:lineRule="auto"/>
      </w:pPr>
      <w:r>
        <w:separator/>
      </w:r>
    </w:p>
  </w:footnote>
  <w:footnote w:type="continuationSeparator" w:id="0">
    <w:p w14:paraId="1C2FA228" w14:textId="77777777" w:rsidR="005041EB" w:rsidRDefault="005041EB" w:rsidP="00410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BAB"/>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183"/>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1EB"/>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21B"/>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57882"/>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24"/>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610"/>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0BC"/>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6E"/>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77D"/>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615"/>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30F"/>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rPr>
      <w:color w:val="800080"/>
      <w:u w:val="single"/>
    </w:rPr>
  </w:style>
  <w:style w:type="character" w:styleId="af2">
    <w:name w:val="Emphasis"/>
    <w:basedOn w:val="a0"/>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16"/>
      <w:szCs w:val="16"/>
    </w:rPr>
  </w:style>
  <w:style w:type="character" w:styleId="af5">
    <w:name w:val="footnote reference"/>
    <w:basedOn w:val="a0"/>
    <w:semiHidden/>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7">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6"/>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TALCar">
    <w:name w:val="TAL Car"/>
    <w:basedOn w:val="a0"/>
    <w:qFormat/>
    <w:locked/>
    <w:rPr>
      <w:rFonts w:ascii="Arial" w:eastAsiaTheme="minorEastAsia" w:hAnsi="Arial"/>
      <w:sz w:val="18"/>
      <w:lang w:val="en-GB"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3Char">
    <w:name w:val="标题 3 Char"/>
    <w:basedOn w:val="a0"/>
    <w:link w:val="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4.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5.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16A5CA-BAD2-43E5-9716-B9984494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3804</Words>
  <Characters>21687</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cp:lastPrinted>2007-06-18T22:08:00Z</cp:lastPrinted>
  <dcterms:created xsi:type="dcterms:W3CDTF">2021-01-29T00:12:00Z</dcterms:created>
  <dcterms:modified xsi:type="dcterms:W3CDTF">2021-01-29T00:13:00Z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0x010100EF0A24742A633646A8F3200A8413A9D2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