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r>
      <w:r>
        <w:rPr>
          <w:b/>
          <w:kern w:val="2"/>
          <w:lang w:eastAsia="zh-CN"/>
        </w:rPr>
        <w:t>R1-21xxxxx</w:t>
      </w:r>
    </w:p>
    <w:p>
      <w:pPr>
        <w:rPr>
          <w:b/>
          <w:kern w:val="2"/>
          <w:lang w:eastAsia="zh-CN"/>
        </w:rPr>
      </w:pPr>
      <w:r>
        <w:rPr>
          <w:b/>
          <w:kern w:val="2"/>
          <w:lang w:eastAsia="zh-CN"/>
        </w:rPr>
        <w:t>e-Meeting, January 25th – February 5th,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Summary of [104-e-NR-Pos-03] for the reply LS to R1-2100005</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pPr>
        <w:pStyle w:val="44"/>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pPr>
        <w:pStyle w:val="44"/>
        <w:numPr>
          <w:ilvl w:val="0"/>
          <w:numId w:val="0"/>
        </w:numPr>
        <w:autoSpaceDE/>
        <w:autoSpaceDN/>
        <w:adjustRightInd/>
        <w:snapToGrid/>
        <w:spacing w:after="180"/>
        <w:jc w:val="left"/>
        <w:rPr>
          <w:rFonts w:ascii="Arial" w:hAnsi="Arial" w:cs="Arial"/>
          <w:lang w:eastAsia="zh-CN"/>
        </w:rPr>
      </w:pPr>
      <w:r>
        <w:rPr>
          <w:rFonts w:hint="eastAsia" w:ascii="Arial" w:hAnsi="Arial" w:cs="Arial"/>
          <w:lang w:eastAsia="zh-CN"/>
        </w:rPr>
        <w:t>The plan of the email discussion is as follows</w:t>
      </w:r>
      <w:r>
        <w:rPr>
          <w:rFonts w:ascii="Arial" w:hAnsi="Arial" w:cs="Arial"/>
          <w:lang w:eastAsia="zh-CN"/>
        </w:rPr>
        <w:t>.</w:t>
      </w:r>
    </w:p>
    <w:p>
      <w:pPr>
        <w:pStyle w:val="44"/>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pPr>
        <w:pStyle w:val="44"/>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pPr>
        <w:pStyle w:val="44"/>
        <w:numPr>
          <w:ilvl w:val="0"/>
          <w:numId w:val="0"/>
        </w:numPr>
        <w:autoSpaceDE/>
        <w:autoSpaceDN/>
        <w:adjustRightInd/>
        <w:snapToGrid/>
        <w:spacing w:after="180"/>
        <w:jc w:val="left"/>
        <w:rPr>
          <w:lang w:eastAsia="zh-CN"/>
        </w:rPr>
      </w:pPr>
    </w:p>
    <w:p>
      <w:pPr>
        <w:pStyle w:val="2"/>
        <w:rPr>
          <w:lang w:eastAsia="zh-CN"/>
        </w:rPr>
      </w:pPr>
      <w:r>
        <w:rPr>
          <w:rFonts w:hint="eastAsia"/>
          <w:lang w:eastAsia="zh-CN"/>
        </w:rPr>
        <w:t>S</w:t>
      </w:r>
      <w:r>
        <w:rPr>
          <w:lang w:eastAsia="zh-CN"/>
        </w:rPr>
        <w:t>ummary of t-doc status</w:t>
      </w: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Pr>
          <w:rFonts w:ascii="Arial" w:hAnsi="Arial" w:cs="Arial"/>
          <w:sz w:val="20"/>
          <w:szCs w:val="16"/>
          <w:lang w:eastAsia="ko-KR"/>
        </w:rPr>
        <w:t>R1-2100005</w:t>
      </w:r>
      <w:r>
        <w:rPr>
          <w:rFonts w:ascii="Arial" w:hAnsi="Arial" w:cs="Arial"/>
          <w:sz w:val="20"/>
          <w:szCs w:val="16"/>
          <w:lang w:eastAsia="ko-KR"/>
        </w:rPr>
        <w:tab/>
      </w:r>
      <w:r>
        <w:rPr>
          <w:rFonts w:ascii="Arial" w:hAnsi="Arial" w:cs="Arial"/>
          <w:sz w:val="20"/>
          <w:szCs w:val="16"/>
          <w:lang w:eastAsia="ko-KR"/>
        </w:rPr>
        <w:t>LS on Rel-16 NR Positioning Correction</w:t>
      </w:r>
      <w:r>
        <w:rPr>
          <w:rFonts w:ascii="Arial" w:hAnsi="Arial" w:cs="Arial"/>
          <w:sz w:val="20"/>
          <w:szCs w:val="16"/>
          <w:lang w:eastAsia="ko-KR"/>
        </w:rPr>
        <w:tab/>
      </w:r>
      <w:r>
        <w:rPr>
          <w:rFonts w:ascii="Arial" w:hAnsi="Arial" w:cs="Arial"/>
          <w:sz w:val="20"/>
          <w:szCs w:val="16"/>
          <w:lang w:eastAsia="ko-KR"/>
        </w:rPr>
        <w:t>RAN3, Huawei</w:t>
      </w:r>
      <w:bookmarkEnd w:id="0"/>
    </w:p>
    <w:p>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r>
      <w:r>
        <w:rPr>
          <w:rFonts w:ascii="Arial" w:hAnsi="Arial" w:cs="Arial"/>
          <w:sz w:val="20"/>
          <w:szCs w:val="16"/>
          <w:lang w:eastAsia="ko-KR"/>
        </w:rPr>
        <w:t>R1-2100312</w:t>
      </w:r>
      <w:r>
        <w:rPr>
          <w:rFonts w:ascii="Arial" w:hAnsi="Arial" w:cs="Arial"/>
          <w:sz w:val="20"/>
          <w:szCs w:val="16"/>
          <w:lang w:eastAsia="ko-KR"/>
        </w:rPr>
        <w:tab/>
      </w:r>
      <w:r>
        <w:rPr>
          <w:rFonts w:ascii="Arial" w:hAnsi="Arial" w:cs="Arial"/>
          <w:sz w:val="20"/>
          <w:szCs w:val="16"/>
          <w:lang w:eastAsia="ko-KR"/>
        </w:rPr>
        <w:t>Discussion on RAN3 LS on Rel-16 NR Positioning Correction</w:t>
      </w:r>
      <w:r>
        <w:rPr>
          <w:rFonts w:ascii="Arial" w:hAnsi="Arial" w:cs="Arial"/>
          <w:sz w:val="20"/>
          <w:szCs w:val="16"/>
          <w:lang w:eastAsia="ko-KR"/>
        </w:rPr>
        <w:tab/>
      </w:r>
      <w:r>
        <w:rPr>
          <w:rFonts w:ascii="Arial" w:hAnsi="Arial" w:cs="Arial"/>
          <w:sz w:val="20"/>
          <w:szCs w:val="16"/>
          <w:lang w:eastAsia="ko-KR"/>
        </w:rPr>
        <w:t>CATT</w:t>
      </w:r>
      <w:bookmarkEnd w:id="1"/>
    </w:p>
    <w:p>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r>
      <w:r>
        <w:rPr>
          <w:rFonts w:ascii="Arial" w:hAnsi="Arial" w:cs="Arial"/>
          <w:sz w:val="20"/>
          <w:szCs w:val="16"/>
          <w:lang w:eastAsia="ko-KR"/>
        </w:rPr>
        <w:t>R1-2100313</w:t>
      </w:r>
      <w:r>
        <w:rPr>
          <w:rFonts w:ascii="Arial" w:hAnsi="Arial" w:cs="Arial"/>
          <w:sz w:val="20"/>
          <w:szCs w:val="16"/>
          <w:lang w:eastAsia="ko-KR"/>
        </w:rPr>
        <w:tab/>
      </w:r>
      <w:r>
        <w:rPr>
          <w:rFonts w:ascii="Arial" w:hAnsi="Arial" w:cs="Arial"/>
          <w:sz w:val="20"/>
          <w:szCs w:val="16"/>
          <w:lang w:eastAsia="ko-KR"/>
        </w:rPr>
        <w:t>Draft Reply LS on Rel-16 NR Positioning Correction</w:t>
      </w:r>
      <w:r>
        <w:rPr>
          <w:rFonts w:ascii="Arial" w:hAnsi="Arial" w:cs="Arial"/>
          <w:sz w:val="20"/>
          <w:szCs w:val="16"/>
          <w:lang w:eastAsia="ko-KR"/>
        </w:rPr>
        <w:tab/>
      </w:r>
      <w:r>
        <w:rPr>
          <w:rFonts w:ascii="Arial" w:hAnsi="Arial" w:cs="Arial"/>
          <w:sz w:val="20"/>
          <w:szCs w:val="16"/>
          <w:lang w:eastAsia="ko-KR"/>
        </w:rPr>
        <w:t>CATT</w:t>
      </w:r>
    </w:p>
    <w:p>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r>
      <w:r>
        <w:rPr>
          <w:rFonts w:ascii="Arial" w:hAnsi="Arial" w:cs="Arial"/>
          <w:sz w:val="20"/>
          <w:szCs w:val="16"/>
          <w:lang w:eastAsia="ko-KR"/>
        </w:rPr>
        <w:t>R1-2101153</w:t>
      </w:r>
      <w:r>
        <w:rPr>
          <w:rFonts w:ascii="Arial" w:hAnsi="Arial" w:cs="Arial"/>
          <w:sz w:val="20"/>
          <w:szCs w:val="16"/>
          <w:lang w:eastAsia="ko-KR"/>
        </w:rPr>
        <w:tab/>
      </w:r>
      <w:r>
        <w:rPr>
          <w:rFonts w:ascii="Arial" w:hAnsi="Arial" w:cs="Arial"/>
          <w:sz w:val="20"/>
          <w:szCs w:val="16"/>
          <w:lang w:eastAsia="ko-KR"/>
        </w:rPr>
        <w:t>Draft reply LS on Rel-16 NR Positioning Correction</w:t>
      </w:r>
      <w:r>
        <w:rPr>
          <w:rFonts w:ascii="Arial" w:hAnsi="Arial" w:cs="Arial"/>
          <w:sz w:val="20"/>
          <w:szCs w:val="16"/>
          <w:lang w:eastAsia="ko-KR"/>
        </w:rPr>
        <w:tab/>
      </w:r>
      <w:r>
        <w:rPr>
          <w:rFonts w:ascii="Arial" w:hAnsi="Arial" w:cs="Arial"/>
          <w:sz w:val="20"/>
          <w:szCs w:val="16"/>
          <w:lang w:eastAsia="ko-KR"/>
        </w:rPr>
        <w:t>vivo</w:t>
      </w:r>
    </w:p>
    <w:p>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r>
      <w:r>
        <w:rPr>
          <w:rFonts w:ascii="Arial" w:hAnsi="Arial" w:cs="Arial"/>
          <w:sz w:val="20"/>
          <w:szCs w:val="16"/>
          <w:lang w:eastAsia="ko-KR"/>
        </w:rPr>
        <w:t>R1-2101250</w:t>
      </w:r>
      <w:r>
        <w:rPr>
          <w:rFonts w:ascii="Arial" w:hAnsi="Arial" w:cs="Arial"/>
          <w:sz w:val="20"/>
          <w:szCs w:val="16"/>
          <w:lang w:eastAsia="ko-KR"/>
        </w:rPr>
        <w:tab/>
      </w:r>
      <w:r>
        <w:rPr>
          <w:rFonts w:ascii="Arial" w:hAnsi="Arial" w:cs="Arial"/>
          <w:sz w:val="20"/>
          <w:szCs w:val="16"/>
          <w:lang w:eastAsia="ko-KR"/>
        </w:rPr>
        <w:t>Discussion on SRS carrier information</w:t>
      </w:r>
      <w:r>
        <w:rPr>
          <w:rFonts w:ascii="Arial" w:hAnsi="Arial" w:cs="Arial"/>
          <w:sz w:val="20"/>
          <w:szCs w:val="16"/>
          <w:lang w:eastAsia="ko-KR"/>
        </w:rPr>
        <w:tab/>
      </w:r>
      <w:r>
        <w:rPr>
          <w:rFonts w:ascii="Arial" w:hAnsi="Arial" w:cs="Arial"/>
          <w:sz w:val="20"/>
          <w:szCs w:val="16"/>
          <w:lang w:eastAsia="ko-KR"/>
        </w:rPr>
        <w:t>Huawei, HiSilicon</w:t>
      </w:r>
    </w:p>
    <w:p>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r>
      <w:r>
        <w:rPr>
          <w:rFonts w:ascii="Arial" w:hAnsi="Arial" w:cs="Arial"/>
          <w:sz w:val="20"/>
          <w:szCs w:val="16"/>
          <w:lang w:eastAsia="ko-KR"/>
        </w:rPr>
        <w:t>R1-2101251</w:t>
      </w:r>
      <w:r>
        <w:rPr>
          <w:rFonts w:ascii="Arial" w:hAnsi="Arial" w:cs="Arial"/>
          <w:sz w:val="20"/>
          <w:szCs w:val="16"/>
          <w:lang w:eastAsia="ko-KR"/>
        </w:rPr>
        <w:tab/>
      </w:r>
      <w:r>
        <w:rPr>
          <w:rFonts w:ascii="Arial" w:hAnsi="Arial" w:cs="Arial"/>
          <w:sz w:val="20"/>
          <w:szCs w:val="16"/>
          <w:lang w:eastAsia="ko-KR"/>
        </w:rPr>
        <w:t>Reply LS on Rel-16 NR Positioning Correction</w:t>
      </w:r>
      <w:r>
        <w:rPr>
          <w:rFonts w:ascii="Arial" w:hAnsi="Arial" w:cs="Arial"/>
          <w:sz w:val="20"/>
          <w:szCs w:val="16"/>
          <w:lang w:eastAsia="ko-KR"/>
        </w:rPr>
        <w:tab/>
      </w:r>
      <w:r>
        <w:rPr>
          <w:rFonts w:ascii="Arial" w:hAnsi="Arial" w:cs="Arial"/>
          <w:sz w:val="20"/>
          <w:szCs w:val="16"/>
          <w:lang w:eastAsia="ko-KR"/>
        </w:rPr>
        <w:t>Huawei, HiSilicon</w:t>
      </w:r>
    </w:p>
    <w:p>
      <w:pPr>
        <w:rPr>
          <w:lang w:val="en-GB" w:eastAsia="zh-CN"/>
        </w:rPr>
      </w:pP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3"/>
              <w:widowControl w:val="0"/>
              <w:numPr>
                <w:ilvl w:val="0"/>
                <w:numId w:val="5"/>
              </w:numPr>
              <w:autoSpaceDE/>
              <w:autoSpaceDN/>
              <w:adjustRightInd/>
              <w:snapToGrid/>
              <w:spacing w:after="0"/>
              <w:ind w:firstLineChars="0"/>
              <w:jc w:val="left"/>
              <w:rPr>
                <w:rFonts w:ascii="Arial" w:hAnsi="Arial" w:cs="Arial" w:eastAsiaTheme="minorHAnsi"/>
                <w:sz w:val="20"/>
                <w:szCs w:val="20"/>
              </w:rPr>
            </w:pPr>
            <w:r>
              <w:rPr>
                <w:rFonts w:ascii="Arial" w:hAnsi="Arial" w:cs="Arial" w:eastAsiaTheme="minorHAnsi"/>
              </w:rPr>
              <w:t xml:space="preserve">Correction of NRPPa periodic UL SRS time transmission: </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rPr>
            </w:pPr>
            <w:r>
              <w:rPr>
                <w:rFonts w:ascii="Arial" w:hAnsi="Arial" w:cs="Arial" w:eastAsiaTheme="minorHAnsi"/>
              </w:rPr>
              <w:t>When the LMF requests for periodic UL SRS to be configured, it could recommend a starting time for the periodic SRS transmission to the serving gNB, and aligning it later with the neighbouring nodes, so that the first UE SRS transmission is not missed.</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b/>
              </w:rPr>
            </w:pPr>
            <w:r>
              <w:rPr>
                <w:rFonts w:ascii="Arial" w:hAnsi="Arial" w:cs="Arial" w:eastAsiaTheme="minorHAnsi"/>
                <w:b/>
              </w:rPr>
              <w:t>Q1: Does RAN2 see any issues with this functionality?</w:t>
            </w:r>
          </w:p>
          <w:p>
            <w:pPr>
              <w:pStyle w:val="43"/>
              <w:widowControl w:val="0"/>
              <w:ind w:left="360" w:firstLine="360" w:firstLineChars="0"/>
              <w:rPr>
                <w:rFonts w:ascii="Arial" w:hAnsi="Arial" w:cs="Arial" w:eastAsiaTheme="minorHAnsi"/>
                <w:b/>
              </w:rPr>
            </w:pPr>
            <w:r>
              <w:rPr>
                <w:rFonts w:ascii="Arial" w:hAnsi="Arial" w:cs="Arial" w:eastAsiaTheme="minorHAnsi"/>
                <w:b/>
              </w:rPr>
              <w:t>RAN1 is invited to feedback if needed</w:t>
            </w:r>
          </w:p>
          <w:p>
            <w:pPr>
              <w:pStyle w:val="43"/>
              <w:widowControl w:val="0"/>
              <w:ind w:left="360" w:firstLine="0" w:firstLineChars="0"/>
              <w:rPr>
                <w:rFonts w:ascii="Arial" w:hAnsi="Arial" w:cs="Arial" w:eastAsiaTheme="minorHAnsi"/>
              </w:rPr>
            </w:pPr>
          </w:p>
          <w:p>
            <w:pPr>
              <w:pStyle w:val="43"/>
              <w:widowControl w:val="0"/>
              <w:numPr>
                <w:ilvl w:val="0"/>
                <w:numId w:val="5"/>
              </w:numPr>
              <w:autoSpaceDE/>
              <w:autoSpaceDN/>
              <w:adjustRightInd/>
              <w:snapToGrid/>
              <w:spacing w:after="0"/>
              <w:ind w:firstLineChars="0"/>
              <w:jc w:val="left"/>
              <w:rPr>
                <w:rFonts w:ascii="Arial" w:hAnsi="Arial" w:cs="Arial" w:eastAsiaTheme="minorEastAsia"/>
                <w:color w:val="000000"/>
                <w:lang w:eastAsia="ko-KR"/>
              </w:rPr>
            </w:pPr>
            <w:r>
              <w:rPr>
                <w:rFonts w:ascii="Arial" w:hAnsi="Arial" w:cs="Arial"/>
                <w:color w:val="000000"/>
                <w:lang w:eastAsia="ko-KR"/>
              </w:rPr>
              <w:t>Inclusion of SRS frequency information Positioning Information Request:</w:t>
            </w:r>
          </w:p>
          <w:p>
            <w:pPr>
              <w:pStyle w:val="43"/>
              <w:widowControl w:val="0"/>
              <w:ind w:left="360" w:firstLine="0" w:firstLineChars="0"/>
              <w:rPr>
                <w:rFonts w:ascii="Arial" w:hAnsi="Arial" w:cs="Arial"/>
                <w:color w:val="000000"/>
                <w:lang w:eastAsia="ko-KR"/>
              </w:rPr>
            </w:pPr>
          </w:p>
          <w:p>
            <w:pPr>
              <w:pStyle w:val="43"/>
              <w:widowControl w:val="0"/>
              <w:ind w:left="360" w:firstLine="0" w:firstLineChars="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b/>
              </w:rPr>
            </w:pPr>
            <w:r>
              <w:rPr>
                <w:rFonts w:ascii="Arial" w:hAnsi="Arial" w:cs="Arial" w:eastAsiaTheme="minorHAnsi"/>
                <w:b/>
              </w:rPr>
              <w:t>Q2: Does RAN1 see any issues with this functionality?</w:t>
            </w:r>
          </w:p>
          <w:p>
            <w:pPr>
              <w:pStyle w:val="43"/>
              <w:widowControl w:val="0"/>
              <w:ind w:left="360" w:firstLine="360" w:firstLineChars="0"/>
              <w:rPr>
                <w:rFonts w:ascii="Arial" w:hAnsi="Arial" w:cs="Arial" w:eastAsiaTheme="minorHAnsi"/>
                <w:b/>
              </w:rPr>
            </w:pPr>
            <w:r>
              <w:rPr>
                <w:rFonts w:ascii="Arial" w:hAnsi="Arial" w:cs="Arial" w:eastAsiaTheme="minorHAnsi"/>
                <w:b/>
              </w:rPr>
              <w:t>RAN2 is invited to feedback if needed</w:t>
            </w:r>
          </w:p>
        </w:tc>
      </w:tr>
    </w:tbl>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RAN1/RAN2 are asked to respond to the questions.</w:t>
      </w:r>
    </w:p>
    <w:p>
      <w:pPr>
        <w:rPr>
          <w:rFonts w:ascii="Arial" w:hAnsi="Arial" w:cs="Arial"/>
          <w:lang w:eastAsia="zh-CN"/>
        </w:rPr>
      </w:pPr>
    </w:p>
    <w:p>
      <w:pPr>
        <w:rPr>
          <w:rFonts w:ascii="Arial" w:hAnsi="Arial" w:cs="Arial"/>
          <w:lang w:eastAsia="zh-CN"/>
        </w:rPr>
      </w:pPr>
      <w:r>
        <w:rPr>
          <w:rFonts w:hint="eastAsia" w:ascii="Arial" w:hAnsi="Arial" w:cs="Arial"/>
          <w:lang w:eastAsia="zh-CN"/>
        </w:rPr>
        <w:t>V</w:t>
      </w:r>
      <w:r>
        <w:rPr>
          <w:rFonts w:ascii="Arial" w:hAnsi="Arial" w:cs="Arial"/>
          <w:lang w:eastAsia="zh-CN"/>
        </w:rPr>
        <w:t>iews from companies based on t-doc submission are summarized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63"/>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hint="eastAsia" w:ascii="Arial" w:hAnsi="Arial" w:cs="Arial"/>
                <w:b/>
                <w:sz w:val="15"/>
                <w:szCs w:val="13"/>
                <w:lang w:eastAsia="zh-CN"/>
              </w:rPr>
              <w:t>S</w:t>
            </w:r>
            <w:r>
              <w:rPr>
                <w:rFonts w:ascii="Arial" w:hAnsi="Arial" w:cs="Arial"/>
                <w:b/>
                <w:sz w:val="15"/>
                <w:szCs w:val="13"/>
                <w:lang w:eastAsia="zh-CN"/>
              </w:rPr>
              <w:t>ource</w:t>
            </w:r>
          </w:p>
        </w:tc>
        <w:tc>
          <w:tcPr>
            <w:tcW w:w="3663" w:type="dxa"/>
          </w:tcPr>
          <w:p>
            <w:pPr>
              <w:widowControl w:val="0"/>
              <w:rPr>
                <w:rFonts w:ascii="Arial" w:hAnsi="Arial" w:cs="Arial"/>
                <w:b/>
                <w:sz w:val="15"/>
                <w:szCs w:val="13"/>
                <w:lang w:eastAsia="zh-CN"/>
              </w:rPr>
            </w:pPr>
            <w:r>
              <w:rPr>
                <w:rFonts w:hint="eastAsia" w:ascii="Arial" w:hAnsi="Arial" w:cs="Arial"/>
                <w:b/>
                <w:sz w:val="15"/>
                <w:szCs w:val="13"/>
                <w:lang w:eastAsia="zh-CN"/>
              </w:rPr>
              <w:t>Q</w:t>
            </w:r>
            <w:r>
              <w:rPr>
                <w:rFonts w:ascii="Arial" w:hAnsi="Arial" w:cs="Arial"/>
                <w:b/>
                <w:sz w:val="15"/>
                <w:szCs w:val="13"/>
                <w:lang w:eastAsia="zh-CN"/>
              </w:rPr>
              <w:t>1</w:t>
            </w:r>
          </w:p>
        </w:tc>
        <w:tc>
          <w:tcPr>
            <w:tcW w:w="3664" w:type="dxa"/>
          </w:tcPr>
          <w:p>
            <w:pPr>
              <w:widowControl w:val="0"/>
              <w:rPr>
                <w:rFonts w:ascii="Arial" w:hAnsi="Arial" w:cs="Arial"/>
                <w:b/>
                <w:sz w:val="15"/>
                <w:szCs w:val="13"/>
                <w:lang w:eastAsia="zh-CN"/>
              </w:rPr>
            </w:pPr>
            <w:r>
              <w:rPr>
                <w:rFonts w:ascii="Arial" w:hAnsi="Arial" w:cs="Arial"/>
                <w:b/>
                <w:sz w:val="15"/>
                <w:szCs w:val="13"/>
                <w:lang w:eastAsia="zh-CN"/>
              </w:rPr>
              <w:t>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R1-2100312 [2], CATT</w:t>
            </w:r>
          </w:p>
          <w:p>
            <w:pPr>
              <w:widowControl w:val="0"/>
              <w:jc w:val="left"/>
              <w:rPr>
                <w:rFonts w:ascii="Arial" w:hAnsi="Arial" w:cs="Arial"/>
                <w:sz w:val="15"/>
                <w:szCs w:val="13"/>
                <w:lang w:eastAsia="ko-KR"/>
              </w:rPr>
            </w:pPr>
          </w:p>
          <w:p>
            <w:pPr>
              <w:widowControl w:val="0"/>
              <w:jc w:val="left"/>
              <w:rPr>
                <w:rFonts w:ascii="Arial" w:hAnsi="Arial" w:cs="Arial"/>
                <w:sz w:val="15"/>
                <w:szCs w:val="13"/>
                <w:lang w:eastAsia="ko-KR"/>
              </w:rPr>
            </w:pPr>
            <w:r>
              <w:rPr>
                <w:rFonts w:ascii="Arial" w:hAnsi="Arial" w:cs="Arial"/>
                <w:sz w:val="15"/>
                <w:szCs w:val="13"/>
                <w:lang w:eastAsia="ko-KR"/>
              </w:rPr>
              <w:t>R1-2100313 [3], CATT</w:t>
            </w:r>
          </w:p>
          <w:p>
            <w:pPr>
              <w:widowControl w:val="0"/>
              <w:jc w:val="left"/>
              <w:rPr>
                <w:rFonts w:ascii="Arial" w:hAnsi="Arial" w:eastAsia="Malgun Gothic" w:cs="Arial"/>
                <w:sz w:val="15"/>
                <w:szCs w:val="13"/>
                <w:lang w:eastAsia="ko-KR"/>
              </w:rPr>
            </w:pPr>
            <w:r>
              <w:rPr>
                <w:rFonts w:ascii="Arial" w:hAnsi="Arial" w:cs="Arial"/>
                <w:sz w:val="15"/>
                <w:szCs w:val="13"/>
                <w:lang w:eastAsia="ko-KR"/>
              </w:rPr>
              <w:t>Draft Reply LS</w:t>
            </w:r>
          </w:p>
        </w:tc>
        <w:tc>
          <w:tcPr>
            <w:tcW w:w="3663" w:type="dxa"/>
          </w:tcPr>
          <w:p>
            <w:pPr>
              <w:widowControl w:val="0"/>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pPr>
              <w:widowControl w:val="0"/>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 xml:space="preserve">R1-2101153 [4], vivo </w:t>
            </w:r>
          </w:p>
          <w:p>
            <w:pPr>
              <w:widowControl w:val="0"/>
              <w:jc w:val="left"/>
              <w:rPr>
                <w:rFonts w:ascii="Arial" w:hAnsi="Arial" w:eastAsia="Malgun Gothic" w:cs="Arial"/>
                <w:sz w:val="15"/>
                <w:szCs w:val="13"/>
                <w:lang w:eastAsia="ko-KR"/>
              </w:rPr>
            </w:pPr>
            <w:r>
              <w:rPr>
                <w:rFonts w:ascii="Arial" w:hAnsi="Arial" w:cs="Arial"/>
                <w:sz w:val="15"/>
                <w:szCs w:val="13"/>
                <w:lang w:eastAsia="ko-KR"/>
              </w:rPr>
              <w:t>Draft Reply LS</w:t>
            </w:r>
          </w:p>
        </w:tc>
        <w:tc>
          <w:tcPr>
            <w:tcW w:w="3663" w:type="dxa"/>
          </w:tcPr>
          <w:p>
            <w:pPr>
              <w:widowControl w:val="0"/>
              <w:autoSpaceDE/>
              <w:adjustRightInd/>
              <w:snapToGrid/>
              <w:spacing w:after="360"/>
              <w:rPr>
                <w:rFonts w:ascii="Arial" w:hAnsi="Arial" w:cs="Arial"/>
                <w:bCs/>
                <w:sz w:val="15"/>
                <w:szCs w:val="13"/>
                <w:lang w:eastAsia="zh-CN"/>
              </w:rPr>
            </w:pPr>
          </w:p>
        </w:tc>
        <w:tc>
          <w:tcPr>
            <w:tcW w:w="3664" w:type="dxa"/>
          </w:tcPr>
          <w:p>
            <w:pPr>
              <w:widowControl w:val="0"/>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zh-CN"/>
              </w:rPr>
            </w:pPr>
            <w:r>
              <w:rPr>
                <w:rFonts w:ascii="Arial" w:hAnsi="Arial" w:cs="Arial"/>
                <w:sz w:val="15"/>
                <w:szCs w:val="13"/>
                <w:lang w:eastAsia="zh-CN"/>
              </w:rPr>
              <w:t>R1-2101250 [5], Huawei/HiSilicon</w:t>
            </w:r>
          </w:p>
          <w:p>
            <w:pPr>
              <w:widowControl w:val="0"/>
              <w:jc w:val="left"/>
              <w:rPr>
                <w:rFonts w:ascii="Arial" w:hAnsi="Arial" w:cs="Arial"/>
                <w:sz w:val="15"/>
                <w:szCs w:val="13"/>
                <w:lang w:eastAsia="zh-CN"/>
              </w:rPr>
            </w:pPr>
          </w:p>
          <w:p>
            <w:pPr>
              <w:widowControl w:val="0"/>
              <w:jc w:val="left"/>
              <w:rPr>
                <w:rFonts w:ascii="Arial" w:hAnsi="Arial" w:cs="Arial"/>
                <w:sz w:val="15"/>
                <w:szCs w:val="13"/>
                <w:lang w:eastAsia="zh-CN"/>
              </w:rPr>
            </w:pPr>
            <w:r>
              <w:rPr>
                <w:rFonts w:ascii="Arial" w:hAnsi="Arial" w:cs="Arial"/>
                <w:sz w:val="15"/>
                <w:szCs w:val="13"/>
                <w:lang w:eastAsia="zh-CN"/>
              </w:rPr>
              <w:t>R1-2101251 [6], Huawei/HiSilicon</w:t>
            </w:r>
          </w:p>
          <w:p>
            <w:pPr>
              <w:widowControl w:val="0"/>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pPr>
              <w:widowControl w:val="0"/>
              <w:jc w:val="left"/>
              <w:rPr>
                <w:rFonts w:ascii="Arial" w:hAnsi="Arial" w:cs="Arial"/>
                <w:sz w:val="15"/>
                <w:szCs w:val="13"/>
                <w:lang w:eastAsia="zh-CN"/>
              </w:rPr>
            </w:pPr>
          </w:p>
        </w:tc>
        <w:tc>
          <w:tcPr>
            <w:tcW w:w="3664" w:type="dxa"/>
          </w:tcPr>
          <w:p>
            <w:pPr>
              <w:widowControl w:val="0"/>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pPr>
              <w:pStyle w:val="43"/>
              <w:widowControl w:val="0"/>
              <w:numPr>
                <w:ilvl w:val="0"/>
                <w:numId w:val="6"/>
              </w:numPr>
              <w:ind w:firstLineChars="0"/>
              <w:jc w:val="left"/>
              <w:rPr>
                <w:rFonts w:ascii="Arial" w:hAnsi="Arial" w:cs="Arial"/>
                <w:sz w:val="15"/>
                <w:szCs w:val="13"/>
                <w:lang w:eastAsia="zh-CN"/>
              </w:rPr>
            </w:pPr>
            <w:r>
              <w:rPr>
                <w:rFonts w:hint="eastAsia" w:ascii="Arial" w:hAnsi="Arial" w:cs="Arial"/>
                <w:sz w:val="15"/>
                <w:szCs w:val="13"/>
                <w:lang w:eastAsia="zh-CN"/>
              </w:rPr>
              <w:t>It can be the ARFCN of the desired SRS carrier.</w:t>
            </w:r>
          </w:p>
          <w:p>
            <w:pPr>
              <w:widowControl w:val="0"/>
              <w:jc w:val="left"/>
              <w:rPr>
                <w:rFonts w:ascii="Arial" w:hAnsi="Arial" w:cs="Arial"/>
                <w:sz w:val="15"/>
                <w:szCs w:val="13"/>
                <w:lang w:eastAsia="zh-CN"/>
              </w:rPr>
            </w:pPr>
            <w:r>
              <w:rPr>
                <w:rFonts w:ascii="Arial" w:hAnsi="Arial" w:eastAsia="Malgun Gothic" w:cs="Arial"/>
                <w:color w:val="000000" w:themeColor="text1"/>
                <w:sz w:val="15"/>
                <w:szCs w:val="13"/>
                <w:lang w:eastAsia="ko-KR"/>
                <w14:textFill>
                  <w14:solidFill>
                    <w14:schemeClr w14:val="tx1"/>
                  </w14:solidFill>
                </w14:textFill>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pPr>
        <w:rPr>
          <w:rFonts w:ascii="Arial" w:hAnsi="Arial" w:cs="Arial"/>
          <w:lang w:eastAsia="zh-CN"/>
        </w:rPr>
      </w:pPr>
    </w:p>
    <w:p>
      <w:pPr>
        <w:pStyle w:val="2"/>
        <w:rPr>
          <w:lang w:eastAsia="zh-CN"/>
        </w:rPr>
      </w:pPr>
      <w:r>
        <w:rPr>
          <w:rFonts w:hint="eastAsia"/>
          <w:lang w:eastAsia="zh-CN"/>
        </w:rPr>
        <w:t>D</w:t>
      </w:r>
      <w:r>
        <w:rPr>
          <w:lang w:eastAsia="zh-CN"/>
        </w:rPr>
        <w:t>iscussion</w:t>
      </w:r>
    </w:p>
    <w:p>
      <w:pPr>
        <w:pStyle w:val="3"/>
        <w:rPr>
          <w:lang w:eastAsia="zh-CN"/>
        </w:rPr>
      </w:pPr>
      <w:r>
        <w:rPr>
          <w:lang w:eastAsia="zh-CN"/>
        </w:rPr>
        <w:t>Q1</w:t>
      </w:r>
    </w:p>
    <w:p>
      <w:pPr>
        <w:rPr>
          <w:rFonts w:ascii="Arial" w:hAnsi="Arial" w:cs="Arial"/>
          <w:lang w:eastAsia="zh-CN"/>
        </w:rPr>
      </w:pPr>
      <w:r>
        <w:rPr>
          <w:rFonts w:ascii="Arial" w:hAnsi="Arial" w:cs="Arial"/>
          <w:lang w:eastAsia="zh-CN"/>
        </w:rPr>
        <w:t>Only one source [2] thinks that RAN1 should answer Q1.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ascii="Arial" w:hAnsi="Arial" w:cs="Arial"/>
                <w:b/>
                <w:sz w:val="15"/>
                <w:szCs w:val="13"/>
                <w:lang w:eastAsia="zh-CN"/>
              </w:rPr>
              <w:t>Source</w:t>
            </w:r>
          </w:p>
        </w:tc>
        <w:tc>
          <w:tcPr>
            <w:tcW w:w="7327" w:type="dxa"/>
          </w:tcPr>
          <w:p>
            <w:pPr>
              <w:widowControl w:val="0"/>
              <w:rPr>
                <w:rFonts w:ascii="Arial" w:hAnsi="Arial" w:cs="Arial"/>
                <w:b/>
                <w:sz w:val="15"/>
                <w:szCs w:val="13"/>
                <w:lang w:eastAsia="zh-CN"/>
              </w:rPr>
            </w:pPr>
            <w:r>
              <w:rPr>
                <w:rFonts w:hint="eastAsia" w:ascii="Arial" w:hAnsi="Arial" w:cs="Arial"/>
                <w:b/>
                <w:sz w:val="15"/>
                <w:szCs w:val="13"/>
                <w:lang w:eastAsia="zh-CN"/>
              </w:rPr>
              <w:t>View</w:t>
            </w:r>
            <w:r>
              <w:rPr>
                <w:rFonts w:ascii="Arial" w:hAnsi="Arial" w:cs="Arial"/>
                <w:b/>
                <w:sz w:val="15"/>
                <w:szCs w:val="13"/>
                <w:lang w:eastAsia="zh-CN"/>
              </w:rPr>
              <w:t>s from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eastAsia="Malgun Gothic" w:cs="Arial"/>
                <w:sz w:val="15"/>
                <w:szCs w:val="13"/>
                <w:lang w:eastAsia="ko-KR"/>
              </w:rPr>
            </w:pPr>
            <w:r>
              <w:rPr>
                <w:rFonts w:ascii="Arial" w:hAnsi="Arial" w:cs="Arial"/>
                <w:sz w:val="15"/>
                <w:szCs w:val="13"/>
                <w:lang w:eastAsia="ko-KR"/>
              </w:rPr>
              <w:t>R1-2100312 [2], CATT</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w:t>
            </w:r>
          </w:p>
          <w:p>
            <w:pPr>
              <w:pStyle w:val="43"/>
              <w:widowControl w:val="0"/>
              <w:numPr>
                <w:ilvl w:val="0"/>
                <w:numId w:val="6"/>
              </w:numPr>
              <w:ind w:firstLineChars="0"/>
              <w:rPr>
                <w:rFonts w:ascii="Arial" w:hAnsi="Arial" w:cs="Arial"/>
                <w:sz w:val="15"/>
                <w:szCs w:val="13"/>
                <w:lang w:eastAsia="zh-CN"/>
              </w:rPr>
            </w:pPr>
            <w:r>
              <w:rPr>
                <w:rFonts w:hint="eastAsia" w:ascii="Arial" w:hAnsi="Arial" w:cs="Arial"/>
                <w:sz w:val="15"/>
                <w:szCs w:val="13"/>
                <w:lang w:eastAsia="zh-CN"/>
              </w:rPr>
              <w:t xml:space="preserve">The </w:t>
            </w:r>
            <w:r>
              <w:rPr>
                <w:rFonts w:ascii="Arial" w:hAnsi="Arial" w:cs="Arial"/>
                <w:sz w:val="15"/>
                <w:szCs w:val="13"/>
                <w:lang w:eastAsia="zh-CN"/>
              </w:rPr>
              <w:t>generic</w:t>
            </w:r>
            <w:r>
              <w:rPr>
                <w:rFonts w:hint="eastAsia" w:ascii="Arial" w:hAnsi="Arial" w:cs="Arial"/>
                <w:sz w:val="15"/>
                <w:szCs w:val="13"/>
                <w:lang w:eastAsia="zh-CN"/>
              </w:rPr>
              <w:t xml:space="preserve"> procedure of LMF requesting SRS </w:t>
            </w:r>
            <w:r>
              <w:rPr>
                <w:rFonts w:ascii="Arial" w:hAnsi="Arial" w:cs="Arial"/>
                <w:sz w:val="15"/>
                <w:szCs w:val="13"/>
                <w:lang w:eastAsia="zh-CN"/>
              </w:rPr>
              <w:t>configuration</w:t>
            </w:r>
            <w:r>
              <w:rPr>
                <w:rFonts w:hint="eastAsia" w:ascii="Arial" w:hAnsi="Arial" w:cs="Arial"/>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pPr>
              <w:pStyle w:val="43"/>
              <w:widowControl w:val="0"/>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pPr>
              <w:pStyle w:val="43"/>
              <w:widowControl w:val="0"/>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pPr>
        <w:rPr>
          <w:rFonts w:ascii="Arial" w:hAnsi="Arial" w:cs="Arial"/>
          <w:lang w:eastAsia="zh-CN"/>
        </w:rPr>
      </w:pPr>
    </w:p>
    <w:p>
      <w:pPr>
        <w:rPr>
          <w:rFonts w:ascii="Arial" w:hAnsi="Arial" w:cs="Arial"/>
          <w:lang w:eastAsia="zh-CN"/>
        </w:rPr>
      </w:pPr>
      <w:r>
        <w:rPr>
          <w:rFonts w:hint="eastAsia" w:ascii="Arial" w:hAnsi="Arial" w:cs="Arial"/>
          <w:lang w:eastAsia="zh-CN"/>
        </w:rPr>
        <w:t>Companies are encouraged to provide a</w:t>
      </w:r>
      <w:r>
        <w:rPr>
          <w:rFonts w:ascii="Arial" w:hAnsi="Arial" w:cs="Arial"/>
          <w:lang w:eastAsia="zh-CN"/>
        </w:rPr>
        <w:t>nswers regarding Q1.</w:t>
      </w:r>
    </w:p>
    <w:p>
      <w:pPr>
        <w:rPr>
          <w:rFonts w:ascii="Arial" w:hAnsi="Arial" w:cs="Arial"/>
          <w:lang w:eastAsia="zh-CN"/>
        </w:rPr>
      </w:pPr>
    </w:p>
    <w:p>
      <w:pPr>
        <w:pStyle w:val="4"/>
        <w:numPr>
          <w:ilvl w:val="0"/>
          <w:numId w:val="0"/>
        </w:numPr>
        <w:rPr>
          <w:i/>
          <w:lang w:eastAsia="zh-CN"/>
        </w:rPr>
      </w:pPr>
      <w:r>
        <w:rPr>
          <w:rStyle w:val="29"/>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834"/>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1834" w:type="dxa"/>
          </w:tcPr>
          <w:p>
            <w:pPr>
              <w:widowControl w:val="0"/>
              <w:rPr>
                <w:b/>
                <w:sz w:val="16"/>
                <w:szCs w:val="16"/>
                <w:lang w:eastAsia="zh-CN"/>
              </w:rPr>
            </w:pPr>
            <w:r>
              <w:rPr>
                <w:b/>
                <w:sz w:val="16"/>
                <w:szCs w:val="16"/>
                <w:lang w:eastAsia="zh-CN"/>
              </w:rPr>
              <w:t>Answer</w:t>
            </w:r>
          </w:p>
        </w:tc>
        <w:tc>
          <w:tcPr>
            <w:tcW w:w="5910"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1834" w:type="dxa"/>
          </w:tcPr>
          <w:p>
            <w:pPr>
              <w:widowControl w:val="0"/>
              <w:rPr>
                <w:sz w:val="16"/>
                <w:szCs w:val="16"/>
                <w:lang w:eastAsia="zh-CN"/>
              </w:rPr>
            </w:pPr>
            <w:r>
              <w:rPr>
                <w:sz w:val="16"/>
                <w:szCs w:val="16"/>
                <w:lang w:eastAsia="zh-CN"/>
              </w:rPr>
              <w:t>yes</w:t>
            </w:r>
          </w:p>
        </w:tc>
        <w:tc>
          <w:tcPr>
            <w:tcW w:w="5910" w:type="dxa"/>
          </w:tcPr>
          <w:p>
            <w:pPr>
              <w:widowControl w:val="0"/>
              <w:rPr>
                <w:sz w:val="16"/>
                <w:szCs w:val="16"/>
                <w:lang w:eastAsia="zh-CN"/>
              </w:rPr>
            </w:pPr>
            <w:r>
              <w:rPr>
                <w:sz w:val="16"/>
                <w:szCs w:val="16"/>
                <w:lang w:eastAsia="zh-CN"/>
              </w:rPr>
              <w:t>Since RAN1 is invited to provide the feedback, it would be helpful for RAN3 to make the decision if RAN1 provides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vivo</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 xml:space="preserve">Since original Q1 is “Does RAN2 see any issues with this functionality?”. I guess no need for RAN1 to answer for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Qualcomm</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 xml:space="preserve">We are OK for RAN1 to not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OPPO</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It is ok to not reply if RAN1 does not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Huawei/HiSilicon</w:t>
            </w:r>
          </w:p>
        </w:tc>
        <w:tc>
          <w:tcPr>
            <w:tcW w:w="1834" w:type="dxa"/>
          </w:tcPr>
          <w:p>
            <w:pPr>
              <w:widowControl w:val="0"/>
              <w:rPr>
                <w:sz w:val="16"/>
                <w:szCs w:val="16"/>
                <w:lang w:eastAsia="zh-CN"/>
              </w:rPr>
            </w:pPr>
            <w:r>
              <w:rPr>
                <w:rFonts w:hint="eastAsia"/>
                <w:sz w:val="16"/>
                <w:szCs w:val="16"/>
                <w:lang w:eastAsia="zh-CN"/>
              </w:rPr>
              <w:t>No</w:t>
            </w:r>
          </w:p>
        </w:tc>
        <w:tc>
          <w:tcPr>
            <w:tcW w:w="5910" w:type="dxa"/>
          </w:tcPr>
          <w:p>
            <w:pPr>
              <w:widowControl w:val="0"/>
              <w:rPr>
                <w:sz w:val="16"/>
                <w:szCs w:val="16"/>
                <w:lang w:eastAsia="zh-CN"/>
              </w:rPr>
            </w:pPr>
            <w:r>
              <w:rPr>
                <w:rFonts w:hint="eastAsia"/>
                <w:sz w:val="16"/>
                <w:szCs w:val="16"/>
                <w:lang w:eastAsia="zh-CN"/>
              </w:rPr>
              <w:t>We think the question should better be addressed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Apple</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Better to leave it to RAN2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hint="default"/>
                <w:sz w:val="16"/>
                <w:szCs w:val="16"/>
                <w:lang w:val="en-US" w:eastAsia="zh-CN"/>
              </w:rPr>
            </w:pPr>
            <w:r>
              <w:rPr>
                <w:rFonts w:hint="eastAsia"/>
                <w:sz w:val="16"/>
                <w:szCs w:val="16"/>
                <w:lang w:val="en-US" w:eastAsia="zh-CN"/>
              </w:rPr>
              <w:t>ZTE</w:t>
            </w:r>
          </w:p>
        </w:tc>
        <w:tc>
          <w:tcPr>
            <w:tcW w:w="1834" w:type="dxa"/>
          </w:tcPr>
          <w:p>
            <w:pPr>
              <w:widowControl w:val="0"/>
              <w:rPr>
                <w:rFonts w:hint="default"/>
                <w:sz w:val="16"/>
                <w:szCs w:val="16"/>
                <w:lang w:val="en-US" w:eastAsia="zh-CN"/>
              </w:rPr>
            </w:pPr>
            <w:r>
              <w:rPr>
                <w:rFonts w:hint="eastAsia"/>
                <w:sz w:val="16"/>
                <w:szCs w:val="16"/>
                <w:lang w:val="en-US" w:eastAsia="zh-CN"/>
              </w:rPr>
              <w:t>No</w:t>
            </w:r>
          </w:p>
        </w:tc>
        <w:tc>
          <w:tcPr>
            <w:tcW w:w="5910" w:type="dxa"/>
          </w:tcPr>
          <w:p>
            <w:pPr>
              <w:widowControl w:val="0"/>
              <w:rPr>
                <w:rFonts w:hint="default"/>
                <w:sz w:val="16"/>
                <w:szCs w:val="16"/>
                <w:lang w:val="en-US" w:eastAsia="zh-CN"/>
              </w:rPr>
            </w:pPr>
            <w:r>
              <w:rPr>
                <w:rFonts w:hint="eastAsia"/>
                <w:sz w:val="16"/>
                <w:szCs w:val="16"/>
                <w:lang w:val="en-US" w:eastAsia="zh-CN"/>
              </w:rPr>
              <w:t>Leave it to RAN2.</w:t>
            </w:r>
          </w:p>
        </w:tc>
      </w:tr>
    </w:tbl>
    <w:p>
      <w:pPr>
        <w:rPr>
          <w:rFonts w:ascii="Arial" w:hAnsi="Arial" w:cs="Arial"/>
          <w:lang w:eastAsia="zh-CN"/>
        </w:rPr>
      </w:pPr>
    </w:p>
    <w:p>
      <w:pPr>
        <w:pStyle w:val="4"/>
        <w:numPr>
          <w:ilvl w:val="0"/>
          <w:numId w:val="0"/>
        </w:numPr>
        <w:rPr>
          <w:rStyle w:val="29"/>
        </w:rPr>
      </w:pPr>
      <w:r>
        <w:rPr>
          <w:rStyle w:val="29"/>
          <w:rFonts w:hint="eastAsia"/>
        </w:rPr>
        <w:t>Question 1-</w:t>
      </w:r>
      <w:r>
        <w:rPr>
          <w:rStyle w:val="29"/>
        </w:rPr>
        <w:t>2</w:t>
      </w:r>
      <w:r>
        <w:rPr>
          <w:rStyle w:val="29"/>
          <w:rFonts w:hint="eastAsia"/>
        </w:rPr>
        <w:t xml:space="preserve">: </w:t>
      </w:r>
      <w:r>
        <w:rPr>
          <w:rStyle w:val="29"/>
        </w:rPr>
        <w:t>If the reply to Q1 is needed, do companies see any issue with this functionality?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834"/>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1834" w:type="dxa"/>
          </w:tcPr>
          <w:p>
            <w:pPr>
              <w:widowControl w:val="0"/>
              <w:rPr>
                <w:b/>
                <w:sz w:val="16"/>
                <w:szCs w:val="16"/>
                <w:lang w:eastAsia="zh-CN"/>
              </w:rPr>
            </w:pPr>
            <w:r>
              <w:rPr>
                <w:b/>
                <w:sz w:val="16"/>
                <w:szCs w:val="16"/>
                <w:lang w:eastAsia="zh-CN"/>
              </w:rPr>
              <w:t>Answer</w:t>
            </w:r>
          </w:p>
        </w:tc>
        <w:tc>
          <w:tcPr>
            <w:tcW w:w="5910"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1834" w:type="dxa"/>
          </w:tcPr>
          <w:p>
            <w:pPr>
              <w:widowControl w:val="0"/>
              <w:rPr>
                <w:sz w:val="16"/>
                <w:szCs w:val="16"/>
                <w:lang w:eastAsia="zh-CN"/>
              </w:rPr>
            </w:pPr>
            <w:r>
              <w:rPr>
                <w:sz w:val="16"/>
                <w:szCs w:val="16"/>
                <w:lang w:eastAsia="zh-CN"/>
              </w:rPr>
              <w:t>yes</w:t>
            </w:r>
          </w:p>
        </w:tc>
        <w:tc>
          <w:tcPr>
            <w:tcW w:w="5910" w:type="dxa"/>
          </w:tcPr>
          <w:p>
            <w:pPr>
              <w:widowControl w:val="0"/>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vivo</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Qualcomm</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OPPO</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Apple</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The benefit of this extra report in the context of Rel-16 is not clear to us.</w:t>
            </w:r>
          </w:p>
        </w:tc>
      </w:tr>
    </w:tbl>
    <w:p>
      <w:pPr>
        <w:rPr>
          <w:rFonts w:ascii="Arial" w:hAnsi="Arial" w:cs="Arial"/>
          <w:lang w:eastAsia="zh-CN"/>
        </w:rPr>
      </w:pPr>
    </w:p>
    <w:p>
      <w:pPr>
        <w:rPr>
          <w:rFonts w:ascii="Arial" w:hAnsi="Arial" w:cs="Arial"/>
          <w:lang w:eastAsia="zh-CN"/>
        </w:rPr>
      </w:pPr>
      <w:r>
        <w:rPr>
          <w:rFonts w:ascii="Arial" w:hAnsi="Arial" w:cs="Arial"/>
          <w:lang w:eastAsia="zh-CN"/>
        </w:rPr>
        <w:t>Summary (TBD)</w:t>
      </w:r>
    </w:p>
    <w:p>
      <w:pPr>
        <w:rPr>
          <w:rFonts w:ascii="Arial" w:hAnsi="Arial" w:cs="Arial"/>
          <w:lang w:eastAsia="zh-CN"/>
        </w:rPr>
      </w:pPr>
    </w:p>
    <w:p>
      <w:pPr>
        <w:pStyle w:val="3"/>
        <w:rPr>
          <w:lang w:eastAsia="zh-CN"/>
        </w:rPr>
      </w:pPr>
      <w:r>
        <w:rPr>
          <w:rFonts w:hint="eastAsia"/>
          <w:lang w:eastAsia="zh-CN"/>
        </w:rPr>
        <w:t>Q</w:t>
      </w:r>
      <w:r>
        <w:rPr>
          <w:lang w:eastAsia="zh-CN"/>
        </w:rPr>
        <w:t>2</w:t>
      </w:r>
    </w:p>
    <w:p>
      <w:pPr>
        <w:rPr>
          <w:rFonts w:ascii="Arial" w:hAnsi="Arial" w:cs="Arial"/>
          <w:lang w:val="en-GB" w:eastAsia="zh-CN"/>
        </w:rPr>
      </w:pPr>
      <w:r>
        <w:rPr>
          <w:rFonts w:ascii="Arial" w:hAnsi="Arial" w:cs="Arial"/>
          <w:lang w:val="en-GB" w:eastAsia="zh-CN"/>
        </w:rPr>
        <w:t>Three sources [2][4][5] think that RAN1 should answer Q2.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ascii="Arial" w:hAnsi="Arial" w:cs="Arial"/>
                <w:b/>
                <w:sz w:val="15"/>
                <w:szCs w:val="13"/>
                <w:lang w:eastAsia="zh-CN"/>
              </w:rPr>
              <w:t>Source</w:t>
            </w:r>
          </w:p>
        </w:tc>
        <w:tc>
          <w:tcPr>
            <w:tcW w:w="7327" w:type="dxa"/>
          </w:tcPr>
          <w:p>
            <w:pPr>
              <w:widowControl w:val="0"/>
              <w:rPr>
                <w:rFonts w:ascii="Arial" w:hAnsi="Arial" w:cs="Arial"/>
                <w:b/>
                <w:sz w:val="15"/>
                <w:szCs w:val="13"/>
                <w:lang w:eastAsia="zh-CN"/>
              </w:rPr>
            </w:pPr>
            <w:r>
              <w:rPr>
                <w:rFonts w:hint="eastAsia" w:ascii="Arial" w:hAnsi="Arial" w:cs="Arial"/>
                <w:b/>
                <w:sz w:val="15"/>
                <w:szCs w:val="13"/>
                <w:lang w:eastAsia="zh-CN"/>
              </w:rPr>
              <w:t>View</w:t>
            </w:r>
            <w:r>
              <w:rPr>
                <w:rFonts w:ascii="Arial" w:hAnsi="Arial" w:cs="Arial"/>
                <w:b/>
                <w:sz w:val="15"/>
                <w:szCs w:val="13"/>
                <w:lang w:eastAsia="zh-CN"/>
              </w:rPr>
              <w:t>s from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eastAsia="Malgun Gothic" w:cs="Arial"/>
                <w:sz w:val="15"/>
                <w:szCs w:val="13"/>
                <w:lang w:eastAsia="ko-KR"/>
              </w:rPr>
            </w:pPr>
            <w:r>
              <w:rPr>
                <w:rFonts w:ascii="Arial" w:hAnsi="Arial" w:cs="Arial"/>
                <w:sz w:val="15"/>
                <w:szCs w:val="13"/>
                <w:lang w:eastAsia="ko-KR"/>
              </w:rPr>
              <w:t>R1-2100312 [2], CATT</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hint="eastAsia" w:ascii="Arial" w:hAnsi="Arial" w:cs="Arial"/>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pPr>
              <w:pStyle w:val="43"/>
              <w:widowControl w:val="0"/>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pPr>
              <w:pStyle w:val="43"/>
              <w:widowControl w:val="0"/>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 understand that</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pPr>
        <w:rPr>
          <w:rFonts w:ascii="Arial" w:hAnsi="Arial" w:cs="Arial"/>
          <w:lang w:eastAsia="zh-CN"/>
        </w:rPr>
      </w:pPr>
    </w:p>
    <w:p>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hint="eastAsia" w:ascii="Arial" w:hAnsi="Arial" w:cs="Arial"/>
          <w:lang w:eastAsia="zh-CN"/>
        </w:rPr>
        <w:t>Companies are encouraged to provide a</w:t>
      </w:r>
      <w:r>
        <w:rPr>
          <w:rFonts w:ascii="Arial" w:hAnsi="Arial" w:cs="Arial"/>
          <w:lang w:eastAsia="zh-CN"/>
        </w:rPr>
        <w:t>nswers regarding Q2.</w:t>
      </w:r>
    </w:p>
    <w:p>
      <w:pPr>
        <w:rPr>
          <w:rFonts w:ascii="Arial" w:hAnsi="Arial" w:cs="Arial"/>
          <w:lang w:eastAsia="zh-CN"/>
        </w:rPr>
      </w:pPr>
    </w:p>
    <w:p>
      <w:pPr>
        <w:pStyle w:val="4"/>
        <w:numPr>
          <w:ilvl w:val="0"/>
          <w:numId w:val="0"/>
        </w:numPr>
        <w:rPr>
          <w:rStyle w:val="29"/>
        </w:rPr>
      </w:pPr>
      <w:r>
        <w:rPr>
          <w:rStyle w:val="29"/>
          <w:rFonts w:hint="eastAsia"/>
        </w:rPr>
        <w:t xml:space="preserve">Question </w:t>
      </w:r>
      <w:r>
        <w:rPr>
          <w:rStyle w:val="29"/>
        </w:rPr>
        <w:t>2</w:t>
      </w:r>
      <w:r>
        <w:rPr>
          <w:rStyle w:val="29"/>
          <w:rFonts w:hint="eastAsia"/>
        </w:rPr>
        <w:t>-</w:t>
      </w:r>
      <w:r>
        <w:rPr>
          <w:rStyle w:val="29"/>
        </w:rPr>
        <w:t>1</w:t>
      </w:r>
      <w:r>
        <w:rPr>
          <w:rStyle w:val="29"/>
          <w:rFonts w:hint="eastAsia"/>
        </w:rPr>
        <w:t xml:space="preserve">: </w:t>
      </w:r>
      <w:r>
        <w:rPr>
          <w:rStyle w:val="29"/>
        </w:rPr>
        <w:t>Do companies see any issue with this functionality?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99"/>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b/>
                <w:sz w:val="16"/>
                <w:szCs w:val="16"/>
                <w:lang w:eastAsia="zh-CN"/>
              </w:rPr>
            </w:pPr>
            <w:r>
              <w:rPr>
                <w:b/>
                <w:sz w:val="16"/>
                <w:szCs w:val="16"/>
                <w:lang w:eastAsia="zh-CN"/>
              </w:rPr>
              <w:t>Company name</w:t>
            </w:r>
          </w:p>
        </w:tc>
        <w:tc>
          <w:tcPr>
            <w:tcW w:w="601" w:type="dxa"/>
          </w:tcPr>
          <w:p>
            <w:pPr>
              <w:widowControl w:val="0"/>
              <w:rPr>
                <w:b/>
                <w:sz w:val="16"/>
                <w:szCs w:val="16"/>
                <w:lang w:eastAsia="zh-CN"/>
              </w:rPr>
            </w:pPr>
            <w:r>
              <w:rPr>
                <w:b/>
                <w:sz w:val="16"/>
                <w:szCs w:val="16"/>
                <w:lang w:eastAsia="zh-CN"/>
              </w:rPr>
              <w:t>Answer</w:t>
            </w:r>
          </w:p>
        </w:tc>
        <w:tc>
          <w:tcPr>
            <w:tcW w:w="7642"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CATT</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pPr>
              <w:widowControl w:val="0"/>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vivo</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As we discussed, this functionality of carrying requested SRS band information from the LMF to the gNB may not be beneficial.</w:t>
            </w:r>
          </w:p>
          <w:p>
            <w:pPr>
              <w:widowControl w:val="0"/>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w:t>
            </w:r>
          </w:p>
        </w:tc>
        <w:tc>
          <w:tcPr>
            <w:tcW w:w="601" w:type="dxa"/>
          </w:tcPr>
          <w:p>
            <w:pPr>
              <w:widowControl w:val="0"/>
              <w:rPr>
                <w:sz w:val="16"/>
                <w:szCs w:val="16"/>
                <w:lang w:eastAsia="zh-CN"/>
              </w:rPr>
            </w:pPr>
            <w:r>
              <w:rPr>
                <w:sz w:val="16"/>
                <w:szCs w:val="16"/>
                <w:lang w:eastAsia="zh-CN"/>
              </w:rPr>
              <w:t>No</w:t>
            </w:r>
          </w:p>
        </w:tc>
        <w:tc>
          <w:tcPr>
            <w:tcW w:w="7642" w:type="dxa"/>
          </w:tcPr>
          <w:p>
            <w:pPr>
              <w:widowControl w:val="0"/>
              <w:rPr>
                <w:sz w:val="16"/>
                <w:szCs w:val="16"/>
                <w:lang w:eastAsia="zh-CN"/>
              </w:rPr>
            </w:pPr>
            <w:r>
              <w:rPr>
                <w:sz w:val="16"/>
                <w:szCs w:val="16"/>
                <w:lang w:eastAsia="zh-CN"/>
              </w:rPr>
              <w:t>It is essential LMF to request/sggest/indicate for a specific band to be used for several reasons:</w:t>
            </w:r>
          </w:p>
          <w:p>
            <w:pPr>
              <w:pStyle w:val="43"/>
              <w:widowControl w:val="0"/>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pPr>
              <w:pStyle w:val="43"/>
              <w:widowControl w:val="0"/>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pPr>
              <w:widowControl w:val="0"/>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OPPO</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Qualcomm2</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pPr>
              <w:widowControl w:val="0"/>
              <w:rPr>
                <w:sz w:val="16"/>
                <w:szCs w:val="16"/>
                <w:lang w:eastAsia="zh-CN"/>
              </w:rPr>
            </w:pPr>
            <w:r>
              <w:rPr>
                <w:sz w:val="16"/>
                <w:szCs w:val="16"/>
                <w:lang w:eastAsia="zh-CN"/>
              </w:rPr>
              <w:t>To those companies that say that the band suggestion from the LMF is not needed:</w:t>
            </w:r>
          </w:p>
          <w:p>
            <w:pPr>
              <w:pStyle w:val="43"/>
              <w:widowControl w:val="0"/>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pPr>
              <w:pStyle w:val="43"/>
              <w:widowControl w:val="0"/>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pPr>
              <w:widowControl w:val="0"/>
              <w:rPr>
                <w:sz w:val="16"/>
                <w:szCs w:val="16"/>
                <w:lang w:eastAsia="zh-CN"/>
              </w:rPr>
            </w:pPr>
          </w:p>
          <w:tbl>
            <w:tblPr>
              <w:tblStyle w:val="2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1682"/>
              <w:gridCol w:w="2102"/>
              <w:gridCol w:w="110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pPr>
                  <w:r>
                    <w:t>Number Of Periodic Transmissions</w:t>
                  </w:r>
                </w:p>
              </w:tc>
              <w:tc>
                <w:tcPr>
                  <w:tcW w:w="1077" w:type="dxa"/>
                  <w:tcBorders>
                    <w:top w:val="single" w:color="auto" w:sz="4" w:space="0"/>
                    <w:left w:val="single" w:color="auto" w:sz="4" w:space="0"/>
                    <w:bottom w:val="single" w:color="auto" w:sz="4" w:space="0"/>
                    <w:right w:val="single" w:color="auto" w:sz="4" w:space="0"/>
                  </w:tcBorders>
                </w:tcPr>
                <w:p>
                  <w:pPr>
                    <w:pStyle w:val="46"/>
                  </w:pPr>
                  <w:r>
                    <w:t>C-ifResourceTypePeriodic</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 xml:space="preserve">INTEGER </w:t>
                  </w:r>
                  <w:r>
                    <w:rPr>
                      <w:rFonts w:eastAsia="宋体"/>
                      <w:bCs/>
                    </w:rPr>
                    <w:t>(0..500,…)</w:t>
                  </w:r>
                </w:p>
              </w:tc>
              <w:tc>
                <w:tcPr>
                  <w:tcW w:w="2880" w:type="dxa"/>
                  <w:tcBorders>
                    <w:top w:val="single" w:color="auto" w:sz="4" w:space="0"/>
                    <w:left w:val="single" w:color="auto" w:sz="4" w:space="0"/>
                    <w:bottom w:val="single" w:color="auto" w:sz="4" w:space="0"/>
                    <w:right w:val="single" w:color="auto" w:sz="4" w:space="0"/>
                  </w:tcBorders>
                </w:tcPr>
                <w:p>
                  <w:pPr>
                    <w:pStyle w:val="46"/>
                  </w:pPr>
                  <w:r>
                    <w:rPr>
                      <w:rFonts w:eastAsia="宋体"/>
                      <w:bCs/>
                      <w:lang w:eastAsia="zh-CN"/>
                    </w:rPr>
                    <w:t>The number of periodic SRS transmissions requested. The value of ‘0’ represents an infinite number of periodic SRS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pPr>
                  <w:r>
                    <w:t>Resource Type</w:t>
                  </w:r>
                </w:p>
              </w:tc>
              <w:tc>
                <w:tcPr>
                  <w:tcW w:w="1077" w:type="dxa"/>
                  <w:tcBorders>
                    <w:top w:val="single" w:color="auto" w:sz="4" w:space="0"/>
                    <w:left w:val="single" w:color="auto" w:sz="4" w:space="0"/>
                    <w:bottom w:val="single" w:color="auto" w:sz="4" w:space="0"/>
                    <w:right w:val="single" w:color="auto" w:sz="4" w:space="0"/>
                  </w:tcBorders>
                </w:tcPr>
                <w:p>
                  <w:pPr>
                    <w:pStyle w:val="46"/>
                  </w:pPr>
                  <w: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(periodic, semi-persistent, aperiodic, …)</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rPr>
                      <w:lang w:eastAsia="en-GB"/>
                    </w:rPr>
                  </w:pPr>
                  <w:r>
                    <w:t xml:space="preserve">CHOICE </w:t>
                  </w:r>
                  <w:r>
                    <w:rPr>
                      <w:i/>
                      <w:iCs/>
                    </w:rPr>
                    <w:t>Bandwidth</w:t>
                  </w:r>
                </w:p>
              </w:tc>
              <w:tc>
                <w:tcPr>
                  <w:tcW w:w="1077" w:type="dxa"/>
                  <w:tcBorders>
                    <w:top w:val="single" w:color="auto" w:sz="4" w:space="0"/>
                    <w:left w:val="single" w:color="auto" w:sz="4" w:space="0"/>
                    <w:bottom w:val="single" w:color="auto" w:sz="4" w:space="0"/>
                    <w:right w:val="single" w:color="auto" w:sz="4" w:space="0"/>
                  </w:tcBorders>
                </w:tcPr>
                <w:p>
                  <w:pPr>
                    <w:pStyle w:val="46"/>
                  </w:pPr>
                  <w: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ind w:left="142"/>
                    <w:rPr>
                      <w:lang w:eastAsia="en-GB"/>
                    </w:rPr>
                  </w:pPr>
                  <w:r>
                    <w:t>&gt;FR1</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(5mHz, 10mHz, 20mHz, 40mHz, 50mHz, 80mHz, 100mHz, ...)</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ind w:left="142"/>
                    <w:rPr>
                      <w:lang w:eastAsia="en-GB"/>
                    </w:rPr>
                  </w:pPr>
                  <w:r>
                    <w:t>&gt;FR2</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(50mHz, 100mHz, 200mHz, 400mHz,…)</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rPr>
                      <w:lang w:eastAsia="en-GB"/>
                    </w:rPr>
                  </w:pPr>
                  <w:r>
                    <w:rPr>
                      <w:b/>
                      <w:bCs/>
                      <w:szCs w:val="18"/>
                    </w:rPr>
                    <w:t>SRS Resource Set List</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r>
                    <w:rPr>
                      <w:rFonts w:cs="Arial"/>
                      <w:i/>
                      <w:szCs w:val="18"/>
                      <w:lang w:eastAsia="ja-JP"/>
                    </w:rPr>
                    <w:t>0.. 1</w:t>
                  </w: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ind w:left="142"/>
                    <w:rPr>
                      <w:b/>
                      <w:bCs/>
                      <w:lang w:eastAsia="en-GB"/>
                    </w:rPr>
                  </w:pPr>
                  <w:r>
                    <w:rPr>
                      <w:b/>
                      <w:bCs/>
                    </w:rPr>
                    <w:t>&gt;SRS Resource Set Item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rPr>
                      <w:i/>
                      <w:iCs/>
                    </w:rPr>
                  </w:pPr>
                  <w:r>
                    <w:rPr>
                      <w:i/>
                      <w:iCs/>
                    </w:rPr>
                    <w:t>1..&lt;</w:t>
                  </w:r>
                  <w:r>
                    <w:t xml:space="preserve"> </w:t>
                  </w:r>
                  <w:r>
                    <w:rPr>
                      <w:i/>
                      <w:iCs/>
                    </w:rPr>
                    <w:t>maxnoSRS-ResourceSets&gt;</w:t>
                  </w: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&gt;&gt;Number of SRS Resources Per</w:t>
                  </w:r>
                  <w:r>
                    <w:rPr>
                      <w:rFonts w:ascii="Arial" w:hAnsi="Arial"/>
                      <w:sz w:val="18"/>
                    </w:rPr>
                    <w:t xml:space="preserve"> S</w:t>
                  </w:r>
                  <w:r>
                    <w:rPr>
                      <w:rFonts w:ascii="Arial" w:hAnsi="Arial" w:eastAsia="Malgun Gothic"/>
                      <w:sz w:val="18"/>
                      <w:szCs w:val="18"/>
                      <w:lang w:eastAsia="zh-CN"/>
                    </w:rPr>
                    <w:t>et</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r>
                    <w:rPr>
                      <w:szCs w:val="18"/>
                    </w:rPr>
                    <w:t>O</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rPr>
                      <w:szCs w:val="18"/>
                    </w:rPr>
                    <w:t>INTEGER (1..16,...)</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r>
                    <w:rPr>
                      <w:szCs w:val="18"/>
                    </w:rPr>
                    <w:t xml:space="preserve">The number of SRS Resources per resource set for SRS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ascii="Arial" w:hAnsi="Arial" w:eastAsia="Malgun Gothic"/>
                      <w:b/>
                      <w:bCs/>
                      <w:sz w:val="18"/>
                      <w:szCs w:val="18"/>
                      <w:lang w:eastAsia="zh-CN"/>
                    </w:rPr>
                  </w:pPr>
                  <w:r>
                    <w:rPr>
                      <w:rFonts w:ascii="Arial" w:hAnsi="Arial" w:eastAsia="Malgun Gothic"/>
                      <w:b/>
                      <w:bCs/>
                      <w:sz w:val="18"/>
                      <w:szCs w:val="18"/>
                      <w:lang w:eastAsia="zh-CN"/>
                    </w:rPr>
                    <w:t>&gt;&gt;Periodicity List</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c>
                <w:tcPr>
                  <w:tcW w:w="1077" w:type="dxa"/>
                  <w:tcBorders>
                    <w:top w:val="single" w:color="auto" w:sz="4" w:space="0"/>
                    <w:left w:val="single" w:color="auto" w:sz="4" w:space="0"/>
                    <w:bottom w:val="single" w:color="auto" w:sz="4" w:space="0"/>
                    <w:right w:val="single" w:color="auto" w:sz="4" w:space="0"/>
                  </w:tcBorders>
                </w:tcPr>
                <w:p>
                  <w:pPr>
                    <w:pStyle w:val="46"/>
                  </w:pPr>
                  <w:r>
                    <w:rPr>
                      <w:rFonts w:cs="Arial"/>
                      <w:i/>
                      <w:szCs w:val="18"/>
                      <w:lang w:eastAsia="ja-JP"/>
                    </w:rPr>
                    <w:t>0.. 1</w:t>
                  </w: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425"/>
                    <w:rPr>
                      <w:rFonts w:eastAsia="Malgun Gothic"/>
                      <w:b/>
                      <w:bCs/>
                      <w:szCs w:val="18"/>
                      <w:lang w:eastAsia="zh-CN"/>
                    </w:rPr>
                  </w:pPr>
                  <w:r>
                    <w:rPr>
                      <w:rFonts w:ascii="Arial" w:hAnsi="Arial" w:eastAsia="Malgun Gothic"/>
                      <w:b/>
                      <w:bCs/>
                      <w:sz w:val="18"/>
                      <w:szCs w:val="18"/>
                      <w:lang w:eastAsia="zh-CN"/>
                    </w:rPr>
                    <w:t>&gt;&gt;&gt;Periodicity List Item</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c>
                <w:tcPr>
                  <w:tcW w:w="1077" w:type="dxa"/>
                  <w:tcBorders>
                    <w:top w:val="single" w:color="auto" w:sz="4" w:space="0"/>
                    <w:left w:val="single" w:color="auto" w:sz="4" w:space="0"/>
                    <w:bottom w:val="single" w:color="auto" w:sz="4" w:space="0"/>
                    <w:right w:val="single" w:color="auto" w:sz="4" w:space="0"/>
                  </w:tcBorders>
                </w:tcPr>
                <w:p>
                  <w:pPr>
                    <w:pStyle w:val="46"/>
                    <w:rPr>
                      <w:i/>
                      <w:iCs/>
                    </w:rPr>
                  </w:pPr>
                  <w:r>
                    <w:rPr>
                      <w:i/>
                      <w:iCs/>
                    </w:rPr>
                    <w:t>1..&lt;maxnoSRS-ResourcePerSet&gt;</w:t>
                  </w: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567"/>
                    <w:rPr>
                      <w:szCs w:val="20"/>
                    </w:rPr>
                  </w:pPr>
                  <w:r>
                    <w:rPr>
                      <w:rFonts w:ascii="Arial" w:hAnsi="Arial" w:eastAsia="Malgun Gothic"/>
                      <w:sz w:val="18"/>
                      <w:szCs w:val="18"/>
                      <w:lang w:eastAsia="zh-CN"/>
                    </w:rPr>
                    <w:t>&gt;&gt;&gt;&gt;PeriodicitySRS</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ENUMERATED (0.125, 0.25, 0.5, 0.625, 1, 1.25, 2, 2.5, 4, 5, 8, 10, 16, 20, 32, 40, 64, 80, 160, 320, 640, 1280, 2560, 5120, 10240, …)</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&gt;&gt;Spatial Relation Information</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r>
                    <w:rPr>
                      <w:lang w:eastAsia="zh-CN"/>
                    </w:rPr>
                    <w:t>O</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r>
                    <w:rPr>
                      <w:lang w:eastAsia="zh-CN"/>
                    </w:rPr>
                    <w:t>9.2.34</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&gt;&gt;Pathloss Reference Information</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zh-CN"/>
                    </w:rPr>
                  </w:pPr>
                  <w:r>
                    <w:t>O</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p>
              </w:tc>
              <w:tc>
                <w:tcPr>
                  <w:tcW w:w="2234" w:type="dxa"/>
                  <w:tcBorders>
                    <w:top w:val="single" w:color="auto" w:sz="4" w:space="0"/>
                    <w:left w:val="single" w:color="auto" w:sz="4" w:space="0"/>
                    <w:bottom w:val="single" w:color="auto" w:sz="4" w:space="0"/>
                    <w:right w:val="single" w:color="auto" w:sz="4" w:space="0"/>
                  </w:tcBorders>
                </w:tcPr>
                <w:p>
                  <w:pPr>
                    <w:pStyle w:val="46"/>
                    <w:rPr>
                      <w:lang w:eastAsia="zh-CN"/>
                    </w:rPr>
                  </w:pPr>
                  <w:r>
                    <w:t>9.2.53</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rPr>
                      <w:bCs/>
                      <w:lang w:eastAsia="zh-CN"/>
                    </w:rPr>
                  </w:pPr>
                  <w:r>
                    <w:t>SSB Information</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zh-CN"/>
                    </w:rPr>
                  </w:pPr>
                  <w:r>
                    <w:t>O</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p>
              </w:tc>
              <w:tc>
                <w:tcPr>
                  <w:tcW w:w="2234" w:type="dxa"/>
                  <w:tcBorders>
                    <w:top w:val="single" w:color="auto" w:sz="4" w:space="0"/>
                    <w:left w:val="single" w:color="auto" w:sz="4" w:space="0"/>
                    <w:bottom w:val="single" w:color="auto" w:sz="4" w:space="0"/>
                    <w:right w:val="single" w:color="auto" w:sz="4" w:space="0"/>
                  </w:tcBorders>
                </w:tcPr>
                <w:p>
                  <w:pPr>
                    <w:pStyle w:val="46"/>
                    <w:rPr>
                      <w:lang w:eastAsia="zh-CN"/>
                    </w:rPr>
                  </w:pPr>
                  <w:r>
                    <w:t>9.2.54</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r>
          </w:tbl>
          <w:p>
            <w:pPr>
              <w:widowControl w:val="0"/>
              <w:rPr>
                <w:bCs/>
                <w:sz w:val="20"/>
                <w:szCs w:val="20"/>
                <w:lang w:val="en-GB" w:eastAsia="en-GB"/>
              </w:rPr>
            </w:pPr>
          </w:p>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vivo2</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pPr>
              <w:widowControl w:val="0"/>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pPr>
              <w:widowControl w:val="0"/>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pPr>
              <w:widowControl w:val="0"/>
              <w:rPr>
                <w:sz w:val="16"/>
                <w:szCs w:val="16"/>
                <w:lang w:eastAsia="zh-CN"/>
              </w:rPr>
            </w:pPr>
            <w:r>
              <w:rPr>
                <w:sz w:val="16"/>
                <w:szCs w:val="16"/>
                <w:lang w:eastAsia="zh-CN"/>
              </w:rPr>
              <w:t xml:space="preserve">Now, a question to the proponent companies, what is the understanding of this band information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Qualcomm3</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pPr>
              <w:widowControl w:val="0"/>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pPr>
              <w:widowControl w:val="0"/>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pPr>
              <w:widowControl w:val="0"/>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rFonts w:hint="eastAsia"/>
                <w:sz w:val="16"/>
                <w:szCs w:val="16"/>
                <w:lang w:eastAsia="zh-CN"/>
              </w:rPr>
              <w:t>Huawei/HiSilicon</w:t>
            </w:r>
          </w:p>
        </w:tc>
        <w:tc>
          <w:tcPr>
            <w:tcW w:w="601" w:type="dxa"/>
          </w:tcPr>
          <w:p>
            <w:pPr>
              <w:widowControl w:val="0"/>
              <w:rPr>
                <w:sz w:val="16"/>
                <w:szCs w:val="16"/>
                <w:lang w:eastAsia="zh-CN"/>
              </w:rPr>
            </w:pPr>
            <w:r>
              <w:rPr>
                <w:rFonts w:hint="eastAsia"/>
                <w:sz w:val="16"/>
                <w:szCs w:val="16"/>
                <w:lang w:eastAsia="zh-CN"/>
              </w:rPr>
              <w:t>No</w:t>
            </w:r>
          </w:p>
        </w:tc>
        <w:tc>
          <w:tcPr>
            <w:tcW w:w="7642" w:type="dxa"/>
          </w:tcPr>
          <w:p>
            <w:pPr>
              <w:widowControl w:val="0"/>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pPr>
              <w:widowControl w:val="0"/>
              <w:rPr>
                <w:sz w:val="16"/>
                <w:szCs w:val="16"/>
                <w:lang w:eastAsia="zh-CN"/>
              </w:rPr>
            </w:pPr>
          </w:p>
          <w:p>
            <w:pPr>
              <w:widowControl w:val="0"/>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pPr>
              <w:widowControl w:val="0"/>
              <w:rPr>
                <w:sz w:val="16"/>
                <w:szCs w:val="16"/>
                <w:lang w:eastAsia="zh-CN"/>
              </w:rPr>
            </w:pPr>
          </w:p>
          <w:p>
            <w:pPr>
              <w:widowControl w:val="0"/>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pPr>
              <w:widowControl w:val="0"/>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pPr>
              <w:widowControl w:val="0"/>
              <w:rPr>
                <w:sz w:val="16"/>
                <w:szCs w:val="16"/>
                <w:lang w:eastAsia="zh-CN"/>
              </w:rPr>
            </w:pPr>
          </w:p>
          <w:p>
            <w:pPr>
              <w:keepNext/>
              <w:keepLines/>
              <w:widowControl w:val="0"/>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t>8.2.6.2</w:t>
            </w:r>
            <w:r>
              <w:rPr>
                <w:rFonts w:ascii="Arial" w:hAnsi="Arial"/>
                <w:sz w:val="20"/>
                <w:szCs w:val="20"/>
                <w:lang w:val="en-GB" w:eastAsia="en-GB"/>
              </w:rPr>
              <w:tab/>
            </w:r>
            <w:r>
              <w:rPr>
                <w:rFonts w:ascii="Arial" w:hAnsi="Arial"/>
                <w:sz w:val="20"/>
                <w:szCs w:val="20"/>
                <w:lang w:val="en-GB" w:eastAsia="en-GB"/>
              </w:rPr>
              <w:t>Successful Operation</w:t>
            </w:r>
            <w:bookmarkEnd w:id="2"/>
            <w:bookmarkEnd w:id="3"/>
            <w:bookmarkEnd w:id="4"/>
            <w:bookmarkEnd w:id="5"/>
          </w:p>
          <w:p>
            <w:pPr>
              <w:keepNext/>
              <w:keepLines/>
              <w:widowControl w:val="0"/>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v:shape id="_x0000_i1025" o:spt="75" type="#_x0000_t75" style="height:124.5pt;width:324.4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keepLines/>
              <w:widowControl w:val="0"/>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pPr>
              <w:widowControl w:val="0"/>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pPr>
              <w:widowControl w:val="0"/>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pPr>
              <w:keepNext/>
              <w:keepLines/>
              <w:widowControl w:val="0"/>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t>8.2.6.3</w:t>
            </w:r>
            <w:r>
              <w:rPr>
                <w:rFonts w:ascii="Arial" w:hAnsi="Arial"/>
                <w:sz w:val="20"/>
                <w:szCs w:val="20"/>
                <w:lang w:val="en-GB" w:eastAsia="en-GB"/>
              </w:rPr>
              <w:tab/>
            </w:r>
            <w:r>
              <w:rPr>
                <w:rFonts w:ascii="Arial" w:hAnsi="Arial"/>
                <w:sz w:val="20"/>
                <w:szCs w:val="20"/>
                <w:lang w:val="en-GB" w:eastAsia="en-GB"/>
              </w:rPr>
              <w:t>Unsuccessful Operation</w:t>
            </w:r>
            <w:bookmarkEnd w:id="6"/>
            <w:bookmarkEnd w:id="7"/>
            <w:bookmarkEnd w:id="8"/>
            <w:bookmarkEnd w:id="9"/>
          </w:p>
          <w:p>
            <w:pPr>
              <w:keepNext/>
              <w:keepLines/>
              <w:widowControl w:val="0"/>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v:shape id="_x0000_i1026" o:spt="75" type="#_x0000_t75" style="height:124.5pt;width:324.4pt;" o:ole="t" filled="f" o:preferrelative="t" stroked="f" coordsize="21600,21600">
                  <v:path/>
                  <v:fill on="f" focussize="0,0"/>
                  <v:stroke on="f" joinstyle="miter"/>
                  <v:imagedata r:id="rId7" o:title=""/>
                  <o:lock v:ext="edit" aspectratio="t"/>
                  <w10:wrap type="none"/>
                  <w10:anchorlock/>
                </v:shape>
                <o:OLEObject Type="Embed" ProgID="Word.Picture.8" ShapeID="_x0000_i1026" DrawAspect="Content" ObjectID="_1468075726" r:id="rId6">
                  <o:LockedField>false</o:LockedField>
                </o:OLEObject>
              </w:object>
            </w:r>
          </w:p>
          <w:p>
            <w:pPr>
              <w:keepLines/>
              <w:widowControl w:val="0"/>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pPr>
              <w:widowControl w:val="0"/>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Apple</w:t>
            </w:r>
          </w:p>
        </w:tc>
        <w:tc>
          <w:tcPr>
            <w:tcW w:w="601" w:type="dxa"/>
          </w:tcPr>
          <w:p>
            <w:pPr>
              <w:widowControl w:val="0"/>
              <w:rPr>
                <w:sz w:val="16"/>
                <w:szCs w:val="16"/>
                <w:lang w:eastAsia="zh-CN"/>
              </w:rPr>
            </w:pPr>
            <w:r>
              <w:rPr>
                <w:sz w:val="16"/>
                <w:szCs w:val="16"/>
                <w:lang w:eastAsia="zh-CN"/>
              </w:rPr>
              <w:t xml:space="preserve">No </w:t>
            </w:r>
          </w:p>
        </w:tc>
        <w:tc>
          <w:tcPr>
            <w:tcW w:w="7642" w:type="dxa"/>
          </w:tcPr>
          <w:p>
            <w:pPr>
              <w:widowControl w:val="0"/>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CATT2</w:t>
            </w:r>
          </w:p>
        </w:tc>
        <w:tc>
          <w:tcPr>
            <w:tcW w:w="601" w:type="dxa"/>
          </w:tcPr>
          <w:p>
            <w:pPr>
              <w:widowControl w:val="0"/>
              <w:rPr>
                <w:sz w:val="16"/>
                <w:szCs w:val="16"/>
                <w:lang w:eastAsia="zh-CN"/>
              </w:rPr>
            </w:pPr>
            <w:r>
              <w:rPr>
                <w:sz w:val="16"/>
                <w:szCs w:val="16"/>
                <w:lang w:eastAsia="zh-CN"/>
              </w:rPr>
              <w:t xml:space="preserve"> </w:t>
            </w:r>
          </w:p>
        </w:tc>
        <w:tc>
          <w:tcPr>
            <w:tcW w:w="7642" w:type="dxa"/>
          </w:tcPr>
          <w:p>
            <w:pPr>
              <w:widowControl w:val="0"/>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Huawei/HiSilicon</w:t>
            </w:r>
          </w:p>
        </w:tc>
        <w:tc>
          <w:tcPr>
            <w:tcW w:w="601" w:type="dxa"/>
          </w:tcPr>
          <w:p>
            <w:pPr>
              <w:widowControl w:val="0"/>
              <w:rPr>
                <w:sz w:val="16"/>
                <w:szCs w:val="16"/>
                <w:lang w:eastAsia="zh-CN"/>
              </w:rPr>
            </w:pPr>
          </w:p>
        </w:tc>
        <w:tc>
          <w:tcPr>
            <w:tcW w:w="7642" w:type="dxa"/>
          </w:tcPr>
          <w:p>
            <w:pPr>
              <w:widowControl w:val="0"/>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pPr>
              <w:widowControl w:val="0"/>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Qualcomm4</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pPr>
              <w:widowControl w:val="0"/>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rFonts w:hint="default"/>
                <w:sz w:val="16"/>
                <w:szCs w:val="16"/>
                <w:lang w:val="en-US" w:eastAsia="zh-CN"/>
              </w:rPr>
            </w:pPr>
            <w:r>
              <w:rPr>
                <w:rFonts w:hint="eastAsia"/>
                <w:sz w:val="16"/>
                <w:szCs w:val="16"/>
                <w:lang w:val="en-US" w:eastAsia="zh-CN"/>
              </w:rPr>
              <w:t>ZTE</w:t>
            </w:r>
          </w:p>
        </w:tc>
        <w:tc>
          <w:tcPr>
            <w:tcW w:w="601" w:type="dxa"/>
          </w:tcPr>
          <w:p>
            <w:pPr>
              <w:widowControl w:val="0"/>
              <w:rPr>
                <w:rFonts w:hint="default"/>
                <w:sz w:val="16"/>
                <w:szCs w:val="16"/>
                <w:lang w:val="en-US" w:eastAsia="zh-CN"/>
              </w:rPr>
            </w:pPr>
            <w:r>
              <w:rPr>
                <w:rFonts w:hint="eastAsia"/>
                <w:sz w:val="16"/>
                <w:szCs w:val="16"/>
                <w:lang w:val="en-US" w:eastAsia="zh-CN"/>
              </w:rPr>
              <w:t>NO</w:t>
            </w:r>
          </w:p>
        </w:tc>
        <w:tc>
          <w:tcPr>
            <w:tcW w:w="7642" w:type="dxa"/>
          </w:tcPr>
          <w:p>
            <w:pPr>
              <w:widowControl w:val="0"/>
              <w:rPr>
                <w:rFonts w:hint="default"/>
                <w:sz w:val="16"/>
                <w:szCs w:val="16"/>
                <w:lang w:val="en-US" w:eastAsia="zh-CN"/>
              </w:rPr>
            </w:pPr>
            <w:r>
              <w:rPr>
                <w:rFonts w:hint="eastAsia"/>
                <w:sz w:val="16"/>
                <w:szCs w:val="16"/>
                <w:lang w:val="en-US" w:eastAsia="zh-CN"/>
              </w:rPr>
              <w:t>We support to have SRS frequency indication from LMF. It</w:t>
            </w:r>
            <w:r>
              <w:rPr>
                <w:rFonts w:hint="default"/>
                <w:sz w:val="16"/>
                <w:szCs w:val="16"/>
                <w:lang w:val="en-US" w:eastAsia="zh-CN"/>
              </w:rPr>
              <w:t>’</w:t>
            </w:r>
            <w:r>
              <w:rPr>
                <w:rFonts w:hint="eastAsia"/>
                <w:sz w:val="16"/>
                <w:szCs w:val="16"/>
                <w:lang w:val="en-US" w:eastAsia="zh-CN"/>
              </w:rPr>
              <w:t>s a good feature to assist serving gNB to configure SRS, not only for MRTT method,but also for better listening by gNBs.</w:t>
            </w:r>
            <w:bookmarkStart w:id="10" w:name="_GoBack"/>
            <w:bookmarkEnd w:id="10"/>
          </w:p>
        </w:tc>
      </w:tr>
    </w:tbl>
    <w:p>
      <w:pPr>
        <w:rPr>
          <w:lang w:eastAsia="zh-CN"/>
        </w:rPr>
      </w:pPr>
    </w:p>
    <w:p>
      <w:pPr>
        <w:rPr>
          <w:rFonts w:ascii="Arial" w:hAnsi="Arial" w:cs="Arial"/>
          <w:lang w:eastAsia="zh-CN"/>
        </w:rPr>
      </w:pPr>
      <w:r>
        <w:rPr>
          <w:rFonts w:ascii="Arial" w:hAnsi="Arial" w:cs="Arial"/>
          <w:lang w:eastAsia="zh-CN"/>
        </w:rPr>
        <w:t>Summary (TBD)</w:t>
      </w:r>
    </w:p>
    <w:p>
      <w:pPr>
        <w:rPr>
          <w:lang w:val="en-GB" w:eastAsia="zh-CN"/>
        </w:rPr>
      </w:pPr>
    </w:p>
    <w:p>
      <w:pPr>
        <w:pStyle w:val="3"/>
        <w:rPr>
          <w:lang w:val="en-GB" w:eastAsia="zh-CN"/>
        </w:rPr>
      </w:pPr>
      <w:r>
        <w:rPr>
          <w:rFonts w:hint="eastAsia"/>
          <w:lang w:val="en-GB" w:eastAsia="zh-CN"/>
        </w:rPr>
        <w:t>D</w:t>
      </w:r>
      <w:r>
        <w:rPr>
          <w:lang w:val="en-GB" w:eastAsia="zh-CN"/>
        </w:rPr>
        <w:t>raft reply LS</w:t>
      </w:r>
    </w:p>
    <w:p>
      <w:pPr>
        <w:rPr>
          <w:rFonts w:ascii="Arial" w:hAnsi="Arial" w:cs="Arial"/>
          <w:b/>
          <w:i/>
          <w:lang w:eastAsia="zh-CN"/>
        </w:rPr>
      </w:pPr>
      <w:r>
        <w:rPr>
          <w:rFonts w:ascii="Arial" w:hAnsi="Arial" w:cs="Arial"/>
          <w:lang w:eastAsia="zh-CN"/>
        </w:rPr>
        <w:t>TBD</w:t>
      </w:r>
    </w:p>
    <w:p>
      <w:pPr>
        <w:rPr>
          <w:lang w:val="en-GB" w:eastAsia="zh-CN"/>
        </w:rPr>
      </w:pPr>
    </w:p>
    <w:p>
      <w:pPr>
        <w:pStyle w:val="3"/>
        <w:rPr>
          <w:lang w:val="en-GB" w:eastAsia="zh-CN"/>
        </w:rPr>
      </w:pPr>
      <w:r>
        <w:rPr>
          <w:rFonts w:hint="eastAsia"/>
          <w:lang w:val="en-GB" w:eastAsia="zh-CN"/>
        </w:rPr>
        <w:t>O</w:t>
      </w:r>
      <w:r>
        <w:rPr>
          <w:lang w:val="en-GB" w:eastAsia="zh-CN"/>
        </w:rPr>
        <w:t>thers</w:t>
      </w:r>
    </w:p>
    <w:p>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pPr>
        <w:pStyle w:val="4"/>
        <w:numPr>
          <w:ilvl w:val="0"/>
          <w:numId w:val="0"/>
        </w:numPr>
        <w:rPr>
          <w:rStyle w:val="29"/>
        </w:rPr>
      </w:pPr>
      <w:r>
        <w:rPr>
          <w:rStyle w:val="29"/>
        </w:rPr>
        <w:t>Additional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5"/>
                <w:szCs w:val="15"/>
                <w:lang w:eastAsia="zh-CN"/>
              </w:rPr>
            </w:pPr>
            <w:r>
              <w:rPr>
                <w:b/>
                <w:sz w:val="15"/>
                <w:szCs w:val="15"/>
                <w:lang w:eastAsia="zh-CN"/>
              </w:rPr>
              <w:t>Company name</w:t>
            </w:r>
          </w:p>
        </w:tc>
        <w:tc>
          <w:tcPr>
            <w:tcW w:w="7744" w:type="dxa"/>
          </w:tcPr>
          <w:p>
            <w:pPr>
              <w:widowControl w:val="0"/>
              <w:rPr>
                <w:b/>
                <w:sz w:val="15"/>
                <w:szCs w:val="15"/>
                <w:lang w:eastAsia="zh-CN"/>
              </w:rPr>
            </w:pPr>
            <w:r>
              <w:rPr>
                <w:rFonts w:hint="eastAsia"/>
                <w:b/>
                <w:sz w:val="15"/>
                <w:szCs w:val="15"/>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8"/>
                <w:szCs w:val="18"/>
                <w:lang w:eastAsia="zh-CN"/>
              </w:rPr>
            </w:pPr>
          </w:p>
        </w:tc>
        <w:tc>
          <w:tcPr>
            <w:tcW w:w="7744" w:type="dxa"/>
          </w:tcPr>
          <w:p>
            <w:pPr>
              <w:widowControl w:val="0"/>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8"/>
                <w:szCs w:val="18"/>
                <w:lang w:eastAsia="zh-CN"/>
              </w:rPr>
            </w:pPr>
          </w:p>
        </w:tc>
        <w:tc>
          <w:tcPr>
            <w:tcW w:w="7744" w:type="dxa"/>
          </w:tcPr>
          <w:p>
            <w:pPr>
              <w:widowControl w:val="0"/>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8"/>
                <w:szCs w:val="18"/>
                <w:lang w:eastAsia="zh-CN"/>
              </w:rPr>
            </w:pPr>
          </w:p>
        </w:tc>
        <w:tc>
          <w:tcPr>
            <w:tcW w:w="7744" w:type="dxa"/>
          </w:tcPr>
          <w:p>
            <w:pPr>
              <w:widowControl w:val="0"/>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8"/>
                <w:szCs w:val="18"/>
                <w:lang w:eastAsia="zh-CN"/>
              </w:rPr>
            </w:pPr>
          </w:p>
        </w:tc>
        <w:tc>
          <w:tcPr>
            <w:tcW w:w="7744" w:type="dxa"/>
          </w:tcPr>
          <w:p>
            <w:pPr>
              <w:widowControl w:val="0"/>
              <w:rPr>
                <w:sz w:val="18"/>
                <w:szCs w:val="18"/>
                <w:lang w:eastAsia="zh-CN"/>
              </w:rPr>
            </w:pPr>
          </w:p>
        </w:tc>
      </w:tr>
    </w:tbl>
    <w:p>
      <w:pPr>
        <w:rPr>
          <w:lang w:val="en-GB" w:eastAsia="zh-CN"/>
        </w:rPr>
      </w:pPr>
    </w:p>
    <w:p>
      <w:pPr>
        <w:pStyle w:val="2"/>
        <w:rPr>
          <w:lang w:eastAsia="zh-CN"/>
        </w:rPr>
      </w:pPr>
      <w:r>
        <w:rPr>
          <w:rFonts w:hint="eastAsia"/>
          <w:lang w:eastAsia="zh-CN"/>
        </w:rPr>
        <w:t>C</w:t>
      </w:r>
      <w:r>
        <w:rPr>
          <w:lang w:eastAsia="zh-CN"/>
        </w:rPr>
        <w:t>onclusion</w:t>
      </w:r>
    </w:p>
    <w:p>
      <w:pPr>
        <w:rPr>
          <w:rFonts w:ascii="Arial" w:hAnsi="Arial" w:cs="Arial"/>
          <w:b/>
          <w:i/>
          <w:lang w:eastAsia="zh-CN"/>
        </w:rPr>
      </w:pPr>
      <w:r>
        <w:rPr>
          <w:rFonts w:ascii="Arial" w:hAnsi="Arial" w:cs="Arial"/>
          <w:lang w:eastAsia="zh-CN"/>
        </w:rPr>
        <w:t>TBD</w:t>
      </w:r>
    </w:p>
    <w:p>
      <w:pPr>
        <w:rPr>
          <w:lang w:val="en-G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5F5"/>
    <w:multiLevelType w:val="multilevel"/>
    <w:tmpl w:val="006B35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DC7314"/>
    <w:multiLevelType w:val="multilevel"/>
    <w:tmpl w:val="10DC73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0E1C21"/>
    <w:multiLevelType w:val="multilevel"/>
    <w:tmpl w:val="170E1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896A2A"/>
    <w:multiLevelType w:val="multilevel"/>
    <w:tmpl w:val="27896A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271369"/>
    <w:multiLevelType w:val="multilevel"/>
    <w:tmpl w:val="282713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541149"/>
    <w:multiLevelType w:val="multilevel"/>
    <w:tmpl w:val="31541149"/>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8">
    <w:nsid w:val="51207D97"/>
    <w:multiLevelType w:val="multilevel"/>
    <w:tmpl w:val="51207D9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Subtitle"/>
    <w:basedOn w:val="1"/>
    <w:next w:val="1"/>
    <w:link w:val="6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uiPriority w:val="0"/>
    <w:rPr>
      <w:sz w:val="20"/>
      <w:szCs w:val="20"/>
    </w:rPr>
  </w:style>
  <w:style w:type="paragraph" w:styleId="21">
    <w:name w:val="Body Text 2"/>
    <w:basedOn w:val="1"/>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annotation subject"/>
    <w:basedOn w:val="14"/>
    <w:next w:val="14"/>
    <w:link w:val="53"/>
    <w:semiHidden/>
    <w:unhideWhenUsed/>
    <w:uiPriority w:val="0"/>
    <w:rPr>
      <w:b/>
      <w:bCs/>
    </w:rPr>
  </w:style>
  <w:style w:type="table" w:styleId="25">
    <w:name w:val="Table Grid"/>
    <w:basedOn w:val="24"/>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99"/>
    <w:rPr>
      <w:color w:val="0000FF"/>
      <w:u w:val="single"/>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iPriority w:val="0"/>
    <w:rPr>
      <w:vertAlign w:val="superscript"/>
    </w:rPr>
  </w:style>
  <w:style w:type="character" w:customStyle="1" w:styleId="33">
    <w:name w:val="Body Text Char"/>
    <w:basedOn w:val="26"/>
    <w:link w:val="15"/>
    <w:qFormat/>
    <w:uiPriority w:val="0"/>
  </w:style>
  <w:style w:type="character" w:customStyle="1" w:styleId="34">
    <w:name w:val="Caption Char"/>
    <w:basedOn w:val="26"/>
    <w:link w:val="11"/>
    <w:uiPriority w:val="99"/>
    <w:rPr>
      <w:b/>
      <w:bCs/>
    </w:rPr>
  </w:style>
  <w:style w:type="paragraph" w:customStyle="1" w:styleId="35">
    <w:name w:val="References"/>
    <w:basedOn w:val="1"/>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6"/>
    <w:link w:val="18"/>
    <w:qFormat/>
    <w:uiPriority w:val="0"/>
    <w:rPr>
      <w:sz w:val="22"/>
      <w:szCs w:val="22"/>
    </w:rPr>
  </w:style>
  <w:style w:type="character" w:customStyle="1" w:styleId="41">
    <w:name w:val="Footer Char"/>
    <w:basedOn w:val="26"/>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6"/>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6"/>
    <w:link w:val="14"/>
    <w:semiHidden/>
    <w:qFormat/>
    <w:uiPriority w:val="99"/>
  </w:style>
  <w:style w:type="character" w:customStyle="1" w:styleId="53">
    <w:name w:val="Comment Subject Char"/>
    <w:basedOn w:val="52"/>
    <w:link w:val="23"/>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TAL Car"/>
    <w:basedOn w:val="26"/>
    <w:qFormat/>
    <w:locked/>
    <w:uiPriority w:val="0"/>
    <w:rPr>
      <w:rFonts w:ascii="Arial" w:hAnsi="Arial" w:eastAsiaTheme="minorEastAsia"/>
      <w:sz w:val="18"/>
      <w:lang w:val="en-GB" w:eastAsia="en-US"/>
    </w:rPr>
  </w:style>
  <w:style w:type="character" w:customStyle="1" w:styleId="65">
    <w:name w:val="Subtitle Char"/>
    <w:basedOn w:val="26"/>
    <w:link w:val="19"/>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6443A-3281-42C5-846C-D901178A364F}">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7</Pages>
  <Words>2977</Words>
  <Characters>16971</Characters>
  <Lines>141</Lines>
  <Paragraphs>39</Paragraphs>
  <TotalTime>41</TotalTime>
  <ScaleCrop>false</ScaleCrop>
  <LinksUpToDate>false</LinksUpToDate>
  <CharactersWithSpaces>19909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2021-01-26T03:41:00Z</dcterms:created>
  <dc:creator>Huawei</dc:creator>
  <cp:lastModifiedBy> ZTE </cp:lastModifiedBy>
  <cp:lastPrinted>2007-06-18T22:08:00Z</cp:lastPrinted>
  <dcterms:modified xsi:type="dcterms:W3CDTF">2021-01-26T06:42:37Z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ies>
</file>