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b"/>
        <w:rPr>
          <w:rFonts w:eastAsia="SimSun" w:cs="Arial"/>
          <w:bCs/>
          <w:sz w:val="22"/>
          <w:szCs w:val="22"/>
          <w:lang w:eastAsia="zh-CN"/>
        </w:rPr>
      </w:pPr>
    </w:p>
    <w:p w14:paraId="62A71553" w14:textId="77777777" w:rsidR="005E4245" w:rsidRDefault="000D78E6">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pPr>
        <w:pStyle w:val="ab"/>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 xml:space="preserve">[104-e-NR-L1enh-URLLC-06] Email discussion/approval on remaining issues on intra-UE prioritization – </w:t>
      </w:r>
      <w:proofErr w:type="spellStart"/>
      <w:r>
        <w:rPr>
          <w:sz w:val="22"/>
          <w:highlight w:val="cyan"/>
          <w:lang w:eastAsia="zh-CN"/>
        </w:rPr>
        <w:t>Lihui</w:t>
      </w:r>
      <w:proofErr w:type="spellEnd"/>
      <w:r>
        <w:rPr>
          <w:sz w:val="22"/>
          <w:highlight w:val="cyan"/>
          <w:lang w:eastAsia="zh-CN"/>
        </w:rPr>
        <w:t xml:space="preserve">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lastRenderedPageBreak/>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3"/>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굴림" w:hAnsi="Arial" w:cs="Arial"/>
              </w:rPr>
            </w:pPr>
            <w:r>
              <w:rPr>
                <w:rFonts w:ascii="Arial" w:hAnsi="Arial" w:cs="Arial"/>
                <w:b/>
                <w:bCs/>
                <w:color w:val="1F497D"/>
                <w:szCs w:val="20"/>
                <w:highlight w:val="green"/>
              </w:rPr>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lastRenderedPageBreak/>
        <w:t xml:space="preserve">Case 1 of overlapping only between SR and PUSCH of equal L1 priority </w:t>
      </w:r>
    </w:p>
    <w:p w14:paraId="04769C3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85pt;height:67.6pt;mso-width-percent:0;mso-height-percent:0;mso-width-percent:0;mso-height-percent:0" o:ole="">
            <v:imagedata r:id="rId15" o:title=""/>
          </v:shape>
          <o:OLEObject Type="Embed" ProgID="Visio.Drawing.11" ShapeID="_x0000_i1025" DrawAspect="Content" ObjectID="_1673418663" r:id="rId16"/>
        </w:object>
      </w:r>
    </w:p>
    <w:p w14:paraId="020BF75B" w14:textId="77777777" w:rsidR="005E4245" w:rsidRDefault="000D78E6">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50EC7A8"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lastRenderedPageBreak/>
              <w:t xml:space="preserve">For each PUCCH resource in the set </w:t>
            </w:r>
            <w:r>
              <w:rPr>
                <w:rFonts w:eastAsia="SimSun"/>
                <w:noProof/>
                <w:position w:val="-10"/>
                <w:szCs w:val="20"/>
                <w:lang w:eastAsia="ko-KR"/>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Option 3: RAN1 should discuss and define if and how the processing time in the PHY layer is affected by the LCH-based prioritization in the MAC layer.</w:t>
      </w:r>
    </w:p>
    <w:p w14:paraId="79DB3DC1"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lastRenderedPageBreak/>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1"/>
                  <w:strike/>
                  <w:szCs w:val="20"/>
                </w:rPr>
                <w:t>R1-2007336</w:t>
              </w:r>
            </w:hyperlink>
            <w:r>
              <w:rPr>
                <w:strike/>
                <w:color w:val="FF0000"/>
                <w:szCs w:val="20"/>
                <w:u w:val="single"/>
              </w:rPr>
              <w:t xml:space="preserve"> </w:t>
            </w:r>
            <w:hyperlink r:id="rId19"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 xml:space="preserve">However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7B147E5" w14:textId="77777777" w:rsidR="005E4245" w:rsidRDefault="000D78E6">
            <w:pPr>
              <w:rPr>
                <w:rFonts w:eastAsia="맑은 고딕"/>
                <w:lang w:val="en-GB" w:eastAsia="ko-KR"/>
              </w:rPr>
            </w:pPr>
            <w:r>
              <w:rPr>
                <w:rFonts w:eastAsia="맑은 고딕" w:hint="eastAsia"/>
                <w:lang w:val="en-GB" w:eastAsia="ko-KR"/>
              </w:rPr>
              <w:t xml:space="preserve">We support Option 1. </w:t>
            </w:r>
            <w:r>
              <w:rPr>
                <w:rFonts w:eastAsia="맑은 고딕"/>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4590D21C" w14:textId="77777777" w:rsidR="005E4245" w:rsidRDefault="000D78E6">
            <w:pPr>
              <w:rPr>
                <w:rFonts w:eastAsia="맑은 고딕"/>
                <w:lang w:val="en-GB" w:eastAsia="ko-KR"/>
              </w:rPr>
            </w:pPr>
            <w:r>
              <w:rPr>
                <w:rFonts w:eastAsia="맑은 고딕"/>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1DC9840E" w14:textId="77777777" w:rsidR="005E4245" w:rsidRDefault="000D78E6">
            <w:pPr>
              <w:rPr>
                <w:rFonts w:eastAsia="맑은 고딕"/>
                <w:lang w:val="en-GB" w:eastAsia="ko-KR"/>
              </w:rPr>
            </w:pPr>
            <w:r>
              <w:rPr>
                <w:rFonts w:eastAsia="맑은 고딕"/>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맑은 고딕"/>
                <w:szCs w:val="20"/>
                <w:lang w:eastAsia="ko-KR"/>
              </w:rPr>
              <w:t>gNB</w:t>
            </w:r>
            <w:proofErr w:type="spellEnd"/>
            <w:r>
              <w:rPr>
                <w:rFonts w:eastAsia="맑은 고딕"/>
                <w:szCs w:val="20"/>
                <w:lang w:eastAsia="ko-KR"/>
              </w:rPr>
              <w:t xml:space="preserve"> side. If </w:t>
            </w:r>
            <w:proofErr w:type="spellStart"/>
            <w:r>
              <w:rPr>
                <w:rFonts w:eastAsia="맑은 고딕"/>
                <w:szCs w:val="20"/>
                <w:lang w:eastAsia="ko-KR"/>
              </w:rPr>
              <w:t>gNB</w:t>
            </w:r>
            <w:proofErr w:type="spellEnd"/>
            <w:r>
              <w:rPr>
                <w:rFonts w:eastAsia="맑은 고딕"/>
                <w:szCs w:val="20"/>
                <w:lang w:eastAsia="ko-KR"/>
              </w:rPr>
              <w:t xml:space="preserve"> blind detection is real problem, </w:t>
            </w:r>
            <w:proofErr w:type="spellStart"/>
            <w:r>
              <w:rPr>
                <w:rFonts w:eastAsia="맑은 고딕"/>
                <w:szCs w:val="20"/>
                <w:lang w:eastAsia="ko-KR"/>
              </w:rPr>
              <w:t>gNB</w:t>
            </w:r>
            <w:proofErr w:type="spellEnd"/>
            <w:r>
              <w:rPr>
                <w:rFonts w:eastAsia="맑은 고딕"/>
                <w:szCs w:val="20"/>
                <w:lang w:eastAsia="ko-KR"/>
              </w:rPr>
              <w:t xml:space="preserve">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맑은 고딕"/>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lastRenderedPageBreak/>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ae"/>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 xml:space="preserve">And we also would like to discuss how MAC knows whether PUSCH would include HARQ-ACK/CSI or not when MAC does LCH-prioritization. As commented before, if PHY needs to deliver the </w:t>
            </w:r>
            <w:r>
              <w:rPr>
                <w:szCs w:val="20"/>
              </w:rPr>
              <w:lastRenderedPageBreak/>
              <w:t>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ae"/>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 xml:space="preserve">[Intel] We are wondering about the expected MAC behaviour when UE is NOT configured with UL skipping for DG. Assuming </w:t>
                  </w:r>
                  <w:proofErr w:type="spellStart"/>
                  <w:r w:rsidRPr="009A4BCA">
                    <w:rPr>
                      <w:rFonts w:eastAsiaTheme="minorEastAsia"/>
                      <w:i/>
                      <w:iCs/>
                      <w:color w:val="00B0F0"/>
                      <w:lang w:val="en-GB" w:eastAsia="zh-CN"/>
                    </w:rPr>
                    <w:t>gNB</w:t>
                  </w:r>
                  <w:proofErr w:type="spellEnd"/>
                  <w:r w:rsidRPr="009A4BCA">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r w:rsidR="00DF42FD" w14:paraId="1516C4C5" w14:textId="77777777">
        <w:tc>
          <w:tcPr>
            <w:tcW w:w="1838" w:type="dxa"/>
          </w:tcPr>
          <w:p w14:paraId="7CEC55E9" w14:textId="6E51FDFB" w:rsidR="00DF42FD" w:rsidRPr="00DF42FD" w:rsidRDefault="00DF42FD" w:rsidP="00425F6C">
            <w:pPr>
              <w:rPr>
                <w:rFonts w:eastAsia="맑은 고딕" w:hint="eastAsia"/>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11A8D597" w14:textId="7118B525" w:rsidR="00DF42FD" w:rsidRPr="00DF42FD" w:rsidRDefault="00DF42FD" w:rsidP="00A37427">
            <w:pPr>
              <w:rPr>
                <w:rFonts w:eastAsia="맑은 고딕" w:hint="eastAsia"/>
                <w:szCs w:val="20"/>
                <w:lang w:eastAsia="ko-KR"/>
              </w:rPr>
            </w:pPr>
            <w:r>
              <w:rPr>
                <w:rFonts w:eastAsia="맑은 고딕" w:hint="eastAsia"/>
                <w:szCs w:val="20"/>
                <w:lang w:eastAsia="ko-KR"/>
              </w:rPr>
              <w:t xml:space="preserve">Agree with the proposal. </w:t>
            </w:r>
            <w:r>
              <w:rPr>
                <w:rFonts w:eastAsia="맑은 고딕"/>
                <w:szCs w:val="20"/>
                <w:lang w:eastAsia="ko-KR"/>
              </w:rPr>
              <w:t xml:space="preserve">When we preparing the LS to RAN2, it should clarify what RAN1 understand RAN2 LS based on two cases. </w:t>
            </w:r>
            <w:bookmarkStart w:id="4" w:name="_GoBack"/>
            <w:bookmarkEnd w:id="4"/>
          </w:p>
        </w:tc>
      </w:tr>
    </w:tbl>
    <w:p w14:paraId="59637ACC" w14:textId="77777777"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1pt;height:125pt;mso-width-percent:0;mso-height-percent:0;mso-width-percent:0;mso-height-percent:0" o:ole="">
            <v:imagedata r:id="rId20" o:title=""/>
          </v:shape>
          <o:OLEObject Type="Embed" ProgID="Visio.Drawing.11" ShapeID="_x0000_i1026" DrawAspect="Content" ObjectID="_1673418664" r:id="rId21"/>
        </w:object>
      </w:r>
    </w:p>
    <w:p w14:paraId="4AB7F6C4" w14:textId="77777777" w:rsidR="005E4245" w:rsidRDefault="000D78E6">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5" w:name="_Hlk62547889"/>
    <w:p w14:paraId="4350CE03" w14:textId="77777777" w:rsidR="005E4245" w:rsidRDefault="00C72597">
      <w:pPr>
        <w:pStyle w:val="af3"/>
        <w:spacing w:after="50"/>
        <w:ind w:left="420" w:firstLineChars="0" w:firstLine="0"/>
        <w:jc w:val="center"/>
      </w:pPr>
      <w:r>
        <w:rPr>
          <w:noProof/>
        </w:rPr>
        <w:object w:dxaOrig="7430" w:dyaOrig="2420" w14:anchorId="7D37AF40">
          <v:shape id="_x0000_i1027" type="#_x0000_t75" alt="" style="width:372.35pt;height:121.05pt;mso-width-percent:0;mso-height-percent:0;mso-width-percent:0;mso-height-percent:0" o:ole="">
            <v:imagedata r:id="rId22" o:title=""/>
          </v:shape>
          <o:OLEObject Type="Embed" ProgID="Visio.Drawing.11" ShapeID="_x0000_i1027" DrawAspect="Content" ObjectID="_1673418665" r:id="rId23"/>
        </w:object>
      </w:r>
      <w:bookmarkEnd w:id="5"/>
    </w:p>
    <w:p w14:paraId="0DFC2794" w14:textId="77777777" w:rsidR="005E4245" w:rsidRDefault="000D78E6">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3D4DAD4" w14:textId="77777777" w:rsidR="005E4245" w:rsidRDefault="000D78E6">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C624946" w14:textId="77777777" w:rsidR="005E4245" w:rsidRDefault="000D78E6">
            <w:pPr>
              <w:rPr>
                <w:rFonts w:eastAsia="맑은 고딕"/>
                <w:szCs w:val="20"/>
                <w:lang w:eastAsia="ko-KR"/>
              </w:rPr>
            </w:pPr>
            <w:r>
              <w:rPr>
                <w:rFonts w:eastAsia="맑은 고딕"/>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B167249" w14:textId="77777777" w:rsidR="005E4245" w:rsidRDefault="000D78E6">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c"/>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w:t>
      </w:r>
      <w:r>
        <w:rPr>
          <w:rFonts w:ascii="Times New Roman" w:eastAsia="SimSun" w:hAnsi="Times New Roman" w:cs="Times New Roman"/>
          <w:sz w:val="20"/>
          <w:lang w:val="en-GB" w:eastAsia="zh-CN"/>
        </w:rPr>
        <w:lastRenderedPageBreak/>
        <w:t xml:space="preserve">PUSCH or not. Therefore, following can be considered to include to the reply LS </w:t>
      </w:r>
    </w:p>
    <w:p w14:paraId="326A3552" w14:textId="77777777" w:rsidR="005E4245" w:rsidRDefault="000D78E6">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ac"/>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c"/>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bl>
    <w:p w14:paraId="7998EA1B" w14:textId="77777777" w:rsidR="005E4245" w:rsidRDefault="005E4245">
      <w:pPr>
        <w:pStyle w:val="ac"/>
        <w:jc w:val="both"/>
        <w:rPr>
          <w:rFonts w:ascii="Times New Roman" w:eastAsia="SimSun" w:hAnsi="Times New Roman" w:cs="Times New Roman"/>
          <w:sz w:val="20"/>
          <w:lang w:val="en-GB" w:eastAsia="zh-CN"/>
        </w:rPr>
      </w:pPr>
    </w:p>
    <w:p w14:paraId="7A5A13DA"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1.95pt;mso-width-percent:0;mso-height-percent:0;mso-width-percent:0;mso-height-percent:0" o:ole="">
            <v:imagedata r:id="rId24" o:title=""/>
          </v:shape>
          <o:OLEObject Type="Embed" ProgID="Visio.Drawing.11" ShapeID="_x0000_i1028" DrawAspect="Content" ObjectID="_1673418666"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09B5B2BB" w14:textId="77777777" w:rsidR="005E4245" w:rsidRDefault="000D78E6">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32AAAC1D" w14:textId="77777777" w:rsidR="005E4245" w:rsidRDefault="000D78E6">
            <w:pPr>
              <w:rPr>
                <w:rFonts w:eastAsia="맑은 고딕"/>
                <w:szCs w:val="20"/>
                <w:lang w:eastAsia="ko-KR"/>
              </w:rPr>
            </w:pPr>
            <w:r>
              <w:rPr>
                <w:rFonts w:eastAsia="맑은 고딕"/>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4259F92F"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448002D" w14:textId="77777777">
        <w:tc>
          <w:tcPr>
            <w:tcW w:w="1838" w:type="dxa"/>
          </w:tcPr>
          <w:p w14:paraId="30202A2D"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w:t>
      </w:r>
      <w:r>
        <w:rPr>
          <w:rFonts w:ascii="Times New Roman" w:hAnsi="Times New Roman"/>
          <w:sz w:val="20"/>
          <w:lang w:val="en-GB"/>
        </w:rPr>
        <w:lastRenderedPageBreak/>
        <w:t xml:space="preserve">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5pt;height:91pt;mso-width-percent:0;mso-height-percent:0;mso-width-percent:0;mso-height-percent:0" o:ole="">
            <v:imagedata r:id="rId26" o:title=""/>
          </v:shape>
          <o:OLEObject Type="Embed" ProgID="Visio.Drawing.11" ShapeID="_x0000_i1029" DrawAspect="Content" ObjectID="_1673418667"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w:t>
      </w:r>
      <w:r>
        <w:rPr>
          <w:rFonts w:eastAsia="SimSun"/>
          <w:szCs w:val="20"/>
        </w:rPr>
        <w:lastRenderedPageBreak/>
        <w:t xml:space="preserve">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2E343B4D" w14:textId="77777777" w:rsidR="005E4245" w:rsidRDefault="000D78E6">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EB69696" w14:textId="77777777" w:rsidR="005E4245" w:rsidRDefault="000D78E6">
            <w:pPr>
              <w:rPr>
                <w:rFonts w:eastAsia="맑은 고딕"/>
                <w:szCs w:val="20"/>
                <w:lang w:eastAsia="ko-KR"/>
              </w:rPr>
            </w:pPr>
            <w:r>
              <w:rPr>
                <w:rFonts w:eastAsia="맑은 고딕"/>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맑은 고딕"/>
                <w:szCs w:val="20"/>
                <w:lang w:eastAsia="ko-KR"/>
              </w:rPr>
            </w:pPr>
            <w:r>
              <w:rPr>
                <w:rFonts w:eastAsia="맑은 고딕"/>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0AFF5799"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719C39E" w14:textId="77777777">
        <w:tc>
          <w:tcPr>
            <w:tcW w:w="1838" w:type="dxa"/>
          </w:tcPr>
          <w:p w14:paraId="4D697678" w14:textId="77777777" w:rsidR="005E4245" w:rsidRDefault="000D78E6">
            <w:pPr>
              <w:rPr>
                <w:rFonts w:eastAsia="맑은 고딕"/>
                <w:szCs w:val="20"/>
                <w:lang w:eastAsia="ko-KR"/>
              </w:rPr>
            </w:pPr>
            <w:r>
              <w:rPr>
                <w:rFonts w:eastAsiaTheme="minorEastAsia" w:hint="eastAsia"/>
                <w:szCs w:val="20"/>
                <w:lang w:eastAsia="zh-CN"/>
              </w:rPr>
              <w:lastRenderedPageBreak/>
              <w:t>CATT</w:t>
            </w:r>
          </w:p>
        </w:tc>
        <w:tc>
          <w:tcPr>
            <w:tcW w:w="7222" w:type="dxa"/>
          </w:tcPr>
          <w:p w14:paraId="61F2B515"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ac"/>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77777777"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proofErr w:type="spellStart"/>
            <w:r>
              <w:rPr>
                <w:rFonts w:ascii="Arial" w:hAnsi="Arial" w:cs="Arial"/>
                <w:lang w:eastAsia="ko-KR"/>
              </w:rPr>
              <w:t>behaviour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w:t>
            </w:r>
            <w:proofErr w:type="spellStart"/>
            <w:r>
              <w:rPr>
                <w:rFonts w:eastAsia="SimSun"/>
                <w:szCs w:val="20"/>
                <w:lang w:eastAsia="zh-CN"/>
              </w:rPr>
              <w:t>Lihui</w:t>
            </w:r>
            <w:proofErr w:type="spellEnd"/>
            <w:r>
              <w:rPr>
                <w:rFonts w:eastAsia="SimSun"/>
                <w:szCs w:val="20"/>
                <w:lang w:eastAsia="zh-CN"/>
              </w:rPr>
              <w:t xml:space="preserve">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the “</w:t>
            </w:r>
            <w:proofErr w:type="spellStart"/>
            <w:r w:rsidR="00AD7955">
              <w:rPr>
                <w:rFonts w:eastAsia="SimSun"/>
                <w:szCs w:val="20"/>
                <w:lang w:eastAsia="zh-CN"/>
              </w:rPr>
              <w:t>unskippable</w:t>
            </w:r>
            <w:proofErr w:type="spellEnd"/>
            <w:r w:rsidR="00AD7955">
              <w:rPr>
                <w:rFonts w:eastAsia="SimSun"/>
                <w:szCs w:val="20"/>
                <w:lang w:eastAsia="zh-CN"/>
              </w:rPr>
              <w:t xml:space="preserv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5BDFCA0B" w:rsidR="006F4167"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1. 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due to missing dynamic SFI, so the blind detection effort is already there;</w:t>
            </w:r>
          </w:p>
          <w:p w14:paraId="6A3F0904" w14:textId="379F0C3F" w:rsidR="006F4167" w:rsidRPr="003F4A5B" w:rsidRDefault="006F4167" w:rsidP="006F4167">
            <w:pPr>
              <w:pStyle w:val="af3"/>
              <w:numPr>
                <w:ilvl w:val="0"/>
                <w:numId w:val="39"/>
              </w:numPr>
              <w:ind w:firstLineChars="0"/>
              <w:rPr>
                <w:rFonts w:ascii="Times New Roman" w:hAnsi="Times New Roman"/>
                <w:sz w:val="20"/>
                <w:szCs w:val="20"/>
              </w:rPr>
            </w:pPr>
            <w:proofErr w:type="gramStart"/>
            <w:r w:rsidRPr="003F4A5B">
              <w:rPr>
                <w:rFonts w:ascii="Times New Roman" w:hAnsi="Times New Roman"/>
                <w:sz w:val="20"/>
                <w:szCs w:val="20"/>
              </w:rPr>
              <w:t>and</w:t>
            </w:r>
            <w:proofErr w:type="gramEnd"/>
            <w:r w:rsidRPr="003F4A5B">
              <w:rPr>
                <w:rFonts w:ascii="Times New Roman" w:hAnsi="Times New Roman"/>
                <w:sz w:val="20"/>
                <w:szCs w:val="20"/>
              </w:rPr>
              <w:t xml:space="preserve">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xml:space="preserve">,  blind detection effort is already substantial, as there can be multiple scenarios for UCI multiplexing over a PUSCH, depending on traffic arrival for CGs. Hence blind detection at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is inevitable. UE and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3"/>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blind detection. </w:t>
            </w:r>
          </w:p>
          <w:p w14:paraId="61E257D5" w14:textId="4A91CD37" w:rsidR="00836B3F" w:rsidRPr="006F4167" w:rsidRDefault="00EE31CD" w:rsidP="00EE31CD">
            <w:pPr>
              <w:pStyle w:val="af3"/>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836B3F" w14:paraId="5103508E" w14:textId="77777777" w:rsidTr="00EE31CD">
        <w:tc>
          <w:tcPr>
            <w:tcW w:w="1838" w:type="dxa"/>
          </w:tcPr>
          <w:p w14:paraId="2462D3F6" w14:textId="0592977E" w:rsidR="00836B3F" w:rsidRPr="000C77C5" w:rsidRDefault="000C77C5" w:rsidP="00414790">
            <w:pPr>
              <w:rPr>
                <w:rFonts w:eastAsia="맑은 고딕" w:hint="eastAsia"/>
                <w:szCs w:val="20"/>
                <w:lang w:eastAsia="ko-KR"/>
              </w:rPr>
            </w:pPr>
            <w:r>
              <w:rPr>
                <w:rFonts w:eastAsia="맑은 고딕" w:hint="eastAsia"/>
                <w:szCs w:val="20"/>
                <w:lang w:eastAsia="ko-KR"/>
              </w:rPr>
              <w:t>Samsung</w:t>
            </w:r>
          </w:p>
        </w:tc>
        <w:tc>
          <w:tcPr>
            <w:tcW w:w="7222" w:type="dxa"/>
          </w:tcPr>
          <w:p w14:paraId="7E6A59C8" w14:textId="021D47F0" w:rsidR="00836B3F" w:rsidRPr="000C77C5" w:rsidRDefault="000C77C5" w:rsidP="000C77C5">
            <w:pPr>
              <w:rPr>
                <w:rFonts w:eastAsia="맑은 고딕" w:hint="eastAsia"/>
                <w:szCs w:val="20"/>
                <w:lang w:eastAsia="ko-KR"/>
              </w:rPr>
            </w:pPr>
            <w:r>
              <w:rPr>
                <w:rFonts w:eastAsia="맑은 고딕"/>
                <w:szCs w:val="20"/>
                <w:lang w:eastAsia="ko-KR"/>
              </w:rPr>
              <w:t>Fundamentally, we have similar view with Huawei/</w:t>
            </w:r>
            <w:proofErr w:type="spellStart"/>
            <w:r>
              <w:rPr>
                <w:rFonts w:eastAsia="맑은 고딕"/>
                <w:szCs w:val="20"/>
                <w:lang w:eastAsia="ko-KR"/>
              </w:rPr>
              <w:t>Hisilicon</w:t>
            </w:r>
            <w:proofErr w:type="spellEnd"/>
            <w:r>
              <w:rPr>
                <w:rFonts w:eastAsia="맑은 고딕"/>
                <w:szCs w:val="20"/>
                <w:lang w:eastAsia="ko-KR"/>
              </w:rPr>
              <w:t xml:space="preserve">. It is fact that LCH-prioritization increase </w:t>
            </w:r>
            <w:proofErr w:type="spellStart"/>
            <w:r>
              <w:rPr>
                <w:rFonts w:eastAsia="맑은 고딕"/>
                <w:szCs w:val="20"/>
                <w:lang w:eastAsia="ko-KR"/>
              </w:rPr>
              <w:t>gNB</w:t>
            </w:r>
            <w:proofErr w:type="spellEnd"/>
            <w:r>
              <w:rPr>
                <w:rFonts w:eastAsia="맑은 고딕"/>
                <w:szCs w:val="20"/>
                <w:lang w:eastAsia="ko-KR"/>
              </w:rPr>
              <w:t xml:space="preserve"> blind detection assumption increasingly depending on how much resources are configured/scheduled with/without overlapping. Although we strive to minimize </w:t>
            </w:r>
            <w:proofErr w:type="spellStart"/>
            <w:r>
              <w:rPr>
                <w:rFonts w:eastAsia="맑은 고딕"/>
                <w:szCs w:val="20"/>
                <w:lang w:eastAsia="ko-KR"/>
              </w:rPr>
              <w:t>gNB</w:t>
            </w:r>
            <w:proofErr w:type="spellEnd"/>
            <w:r>
              <w:rPr>
                <w:rFonts w:eastAsia="맑은 고딕"/>
                <w:szCs w:val="20"/>
                <w:lang w:eastAsia="ko-KR"/>
              </w:rPr>
              <w:t xml:space="preserve"> blind detection efforts, we are discuss this under Rel-16 CR which was already finalized in a year ago. So, we tend to think that it might be possible to put this up to </w:t>
            </w:r>
            <w:proofErr w:type="spellStart"/>
            <w:r>
              <w:rPr>
                <w:rFonts w:eastAsia="맑은 고딕"/>
                <w:szCs w:val="20"/>
                <w:lang w:eastAsia="ko-KR"/>
              </w:rPr>
              <w:t>gNB</w:t>
            </w:r>
            <w:proofErr w:type="spellEnd"/>
            <w:r>
              <w:rPr>
                <w:rFonts w:eastAsia="맑은 고딕"/>
                <w:szCs w:val="20"/>
                <w:lang w:eastAsia="ko-KR"/>
              </w:rPr>
              <w:t xml:space="preserve"> implementation through whether LCH-prioritization and/or UL skipping is/are configured or not, separately. If </w:t>
            </w:r>
            <w:proofErr w:type="spellStart"/>
            <w:r>
              <w:rPr>
                <w:rFonts w:eastAsia="맑은 고딕"/>
                <w:szCs w:val="20"/>
                <w:lang w:eastAsia="ko-KR"/>
              </w:rPr>
              <w:t>gNB</w:t>
            </w:r>
            <w:proofErr w:type="spellEnd"/>
            <w:r>
              <w:rPr>
                <w:rFonts w:eastAsia="맑은 고딕"/>
                <w:szCs w:val="20"/>
                <w:lang w:eastAsia="ko-KR"/>
              </w:rPr>
              <w:t xml:space="preserve"> does not have BD issue, </w:t>
            </w:r>
            <w:proofErr w:type="spellStart"/>
            <w:r>
              <w:rPr>
                <w:rFonts w:eastAsia="맑은 고딕"/>
                <w:szCs w:val="20"/>
                <w:lang w:eastAsia="ko-KR"/>
              </w:rPr>
              <w:t>gNB</w:t>
            </w:r>
            <w:proofErr w:type="spellEnd"/>
            <w:r>
              <w:rPr>
                <w:rFonts w:eastAsia="맑은 고딕"/>
                <w:szCs w:val="20"/>
                <w:lang w:eastAsia="ko-KR"/>
              </w:rPr>
              <w:t xml:space="preserve"> would configure both and do pr</w:t>
            </w:r>
            <w:r w:rsidR="006A3A85">
              <w:rPr>
                <w:rFonts w:eastAsia="맑은 고딕"/>
                <w:szCs w:val="20"/>
                <w:lang w:eastAsia="ko-KR"/>
              </w:rPr>
              <w:t xml:space="preserve">oper scheduling in order not to get any BD burden. Actually, </w:t>
            </w:r>
            <w:proofErr w:type="spellStart"/>
            <w:r w:rsidR="006A3A85">
              <w:rPr>
                <w:rFonts w:eastAsia="맑은 고딕"/>
                <w:szCs w:val="20"/>
                <w:lang w:eastAsia="ko-KR"/>
              </w:rPr>
              <w:t>gNB</w:t>
            </w:r>
            <w:proofErr w:type="spellEnd"/>
            <w:r w:rsidR="006A3A85">
              <w:rPr>
                <w:rFonts w:eastAsia="맑은 고딕"/>
                <w:szCs w:val="20"/>
                <w:lang w:eastAsia="ko-KR"/>
              </w:rPr>
              <w:t xml:space="preserve"> cannot control UE buffer status properly, but at least </w:t>
            </w:r>
            <w:proofErr w:type="spellStart"/>
            <w:r w:rsidR="006A3A85">
              <w:rPr>
                <w:rFonts w:eastAsia="맑은 고딕"/>
                <w:szCs w:val="20"/>
                <w:lang w:eastAsia="ko-KR"/>
              </w:rPr>
              <w:t>gNB</w:t>
            </w:r>
            <w:proofErr w:type="spellEnd"/>
            <w:r w:rsidR="006A3A85">
              <w:rPr>
                <w:rFonts w:eastAsia="맑은 고딕"/>
                <w:szCs w:val="20"/>
                <w:lang w:eastAsia="ko-KR"/>
              </w:rPr>
              <w:t xml:space="preserve"> control some configuration/scheduling properly as much as </w:t>
            </w:r>
            <w:proofErr w:type="spellStart"/>
            <w:r w:rsidR="006A3A85">
              <w:rPr>
                <w:rFonts w:eastAsia="맑은 고딕"/>
                <w:szCs w:val="20"/>
                <w:lang w:eastAsia="ko-KR"/>
              </w:rPr>
              <w:t>gNB</w:t>
            </w:r>
            <w:proofErr w:type="spellEnd"/>
            <w:r w:rsidR="006A3A85">
              <w:rPr>
                <w:rFonts w:eastAsia="맑은 고딕"/>
                <w:szCs w:val="20"/>
                <w:lang w:eastAsia="ko-KR"/>
              </w:rPr>
              <w:t xml:space="preserve"> can do. This is not the exact answer of this question, we would like to share our view on this issue, in high level. </w:t>
            </w:r>
          </w:p>
        </w:tc>
      </w:tr>
    </w:tbl>
    <w:p w14:paraId="36D97529" w14:textId="77777777"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7A878C09"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 xml:space="preserve">For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 we think it is difficult to be avoided in the intra-UE multiplexing when two L1-priority are introduced.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3"/>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3"/>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3"/>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3"/>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12D56A24" w14:textId="77777777" w:rsidR="005E4245" w:rsidRDefault="000D78E6">
            <w:pPr>
              <w:rPr>
                <w:rFonts w:eastAsia="맑은 고딕"/>
                <w:szCs w:val="20"/>
                <w:lang w:eastAsia="ko-KR"/>
              </w:rPr>
            </w:pPr>
            <w:r>
              <w:rPr>
                <w:rFonts w:eastAsia="맑은 고딕"/>
                <w:szCs w:val="20"/>
                <w:lang w:eastAsia="ko-KR"/>
              </w:rPr>
              <w:t>Agree</w:t>
            </w:r>
          </w:p>
        </w:tc>
      </w:tr>
      <w:tr w:rsidR="005E4245" w14:paraId="0FBAEF66" w14:textId="77777777">
        <w:tc>
          <w:tcPr>
            <w:tcW w:w="1838" w:type="dxa"/>
          </w:tcPr>
          <w:p w14:paraId="0DA71BD1"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EE2CA5C" w14:textId="77777777" w:rsidR="005E4245" w:rsidRDefault="000D78E6">
            <w:pPr>
              <w:rPr>
                <w:rFonts w:eastAsia="맑은 고딕"/>
                <w:szCs w:val="20"/>
                <w:lang w:eastAsia="ko-KR"/>
              </w:rPr>
            </w:pPr>
            <w:r>
              <w:rPr>
                <w:rFonts w:eastAsia="맑은 고딕"/>
                <w:szCs w:val="20"/>
                <w:lang w:eastAsia="ko-KR"/>
              </w:rPr>
              <w:t xml:space="preserve">We can accept the proposal when UL skipping is configured for DG PUSCH. </w:t>
            </w:r>
            <w:r>
              <w:rPr>
                <w:rFonts w:eastAsia="맑은 고딕"/>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맑은 고딕"/>
                <w:szCs w:val="20"/>
                <w:lang w:eastAsia="ko-KR"/>
              </w:rPr>
            </w:pPr>
            <w:r>
              <w:rPr>
                <w:rFonts w:eastAsia="맑은 고딕"/>
                <w:szCs w:val="20"/>
                <w:lang w:eastAsia="ko-KR"/>
              </w:rPr>
              <w:t>However, if UE is NOT configured with UL skipping, then, from PHY perspective, the DG PUSCH would be prioritized and the destination for the UCI</w:t>
            </w:r>
            <w:r>
              <w:rPr>
                <w:rFonts w:eastAsia="맑은 고딕"/>
              </w:rPr>
              <w:t xml:space="preserve"> (this would be the expectation at the </w:t>
            </w:r>
            <w:proofErr w:type="spellStart"/>
            <w:r>
              <w:rPr>
                <w:rFonts w:eastAsia="맑은 고딕"/>
              </w:rPr>
              <w:t>gNB</w:t>
            </w:r>
            <w:proofErr w:type="spellEnd"/>
            <w:r>
              <w:rPr>
                <w:rFonts w:eastAsia="맑은 고딕"/>
              </w:rPr>
              <w:t>)</w:t>
            </w:r>
            <w:r>
              <w:rPr>
                <w:rFonts w:eastAsia="맑은 고딕"/>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4B286C58"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7C64AAB8" w14:textId="77777777">
        <w:tc>
          <w:tcPr>
            <w:tcW w:w="1838" w:type="dxa"/>
          </w:tcPr>
          <w:p w14:paraId="3D33E19B"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맑은 고딕"/>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5F075B9" w14:textId="77777777" w:rsidR="005E4245" w:rsidRDefault="000D78E6">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w:t>
            </w:r>
            <w:proofErr w:type="spellStart"/>
            <w:r>
              <w:rPr>
                <w:rFonts w:eastAsia="맑은 고딕"/>
                <w:szCs w:val="20"/>
                <w:lang w:eastAsia="ko-KR"/>
              </w:rPr>
              <w:t>gNB</w:t>
            </w:r>
            <w:proofErr w:type="spellEnd"/>
            <w:r>
              <w:rPr>
                <w:rFonts w:eastAsia="맑은 고딕"/>
                <w:szCs w:val="20"/>
                <w:lang w:eastAsia="ko-KR"/>
              </w:rPr>
              <w:t xml:space="preserve">. In that case, </w:t>
            </w:r>
            <w:proofErr w:type="spellStart"/>
            <w:r>
              <w:rPr>
                <w:rFonts w:eastAsia="맑은 고딕"/>
                <w:szCs w:val="20"/>
                <w:lang w:eastAsia="ko-KR"/>
              </w:rPr>
              <w:t>gNB</w:t>
            </w:r>
            <w:proofErr w:type="spellEnd"/>
            <w:r>
              <w:rPr>
                <w:rFonts w:eastAsia="맑은 고딕"/>
                <w:szCs w:val="20"/>
                <w:lang w:eastAsia="ko-KR"/>
              </w:rPr>
              <w:t xml:space="preserve">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6EBF2401" w14:textId="77777777" w:rsidR="005E4245" w:rsidRDefault="000D78E6">
            <w:pPr>
              <w:rPr>
                <w:rFonts w:eastAsia="맑은 고딕"/>
                <w:szCs w:val="20"/>
                <w:lang w:eastAsia="ko-KR"/>
              </w:rPr>
            </w:pPr>
            <w:r>
              <w:rPr>
                <w:rFonts w:eastAsia="맑은 고딕"/>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맑은 고딕"/>
                <w:szCs w:val="20"/>
                <w:lang w:eastAsia="ko-KR"/>
              </w:rPr>
            </w:pPr>
            <w:r>
              <w:rPr>
                <w:rFonts w:eastAsia="맑은 고딕"/>
                <w:szCs w:val="20"/>
                <w:lang w:eastAsia="ko-KR"/>
              </w:rPr>
              <w:t xml:space="preserve">Note that if UL skipping for DG is configured, the </w:t>
            </w:r>
            <w:proofErr w:type="spellStart"/>
            <w:r>
              <w:rPr>
                <w:rFonts w:eastAsia="맑은 고딕"/>
                <w:szCs w:val="20"/>
                <w:lang w:eastAsia="ko-KR"/>
              </w:rPr>
              <w:t>gNB</w:t>
            </w:r>
            <w:proofErr w:type="spellEnd"/>
            <w:r>
              <w:rPr>
                <w:rFonts w:eastAsia="맑은 고딕"/>
                <w:szCs w:val="20"/>
                <w:lang w:eastAsia="ko-KR"/>
              </w:rPr>
              <w:t xml:space="preserve"> needs to do BD anyway. </w:t>
            </w:r>
          </w:p>
          <w:p w14:paraId="50DE36DE" w14:textId="77777777" w:rsidR="005E4245" w:rsidRDefault="000D78E6">
            <w:pPr>
              <w:rPr>
                <w:rFonts w:eastAsia="맑은 고딕"/>
                <w:szCs w:val="20"/>
                <w:lang w:eastAsia="ko-KR"/>
              </w:rPr>
            </w:pPr>
            <w:r>
              <w:rPr>
                <w:rFonts w:eastAsia="맑은 고딕"/>
                <w:szCs w:val="20"/>
                <w:lang w:eastAsia="ko-KR"/>
              </w:rPr>
              <w:t xml:space="preserve">On the other hand, as explained in the previous response, if UL skipping for DG is NOT configured, the </w:t>
            </w:r>
            <w:proofErr w:type="spellStart"/>
            <w:r>
              <w:rPr>
                <w:rFonts w:eastAsia="맑은 고딕"/>
                <w:szCs w:val="20"/>
                <w:lang w:eastAsia="ko-KR"/>
              </w:rPr>
              <w:t>gNB</w:t>
            </w:r>
            <w:proofErr w:type="spellEnd"/>
            <w:r>
              <w:rPr>
                <w:rFonts w:eastAsia="맑은 고딕"/>
                <w:szCs w:val="20"/>
                <w:lang w:eastAsia="ko-KR"/>
              </w:rPr>
              <w:t xml:space="preserve">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E43B955"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08C53408" w14:textId="77777777">
        <w:tc>
          <w:tcPr>
            <w:tcW w:w="1838" w:type="dxa"/>
          </w:tcPr>
          <w:p w14:paraId="036BC93A"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9136546" w14:textId="77777777" w:rsidR="005E4245" w:rsidRDefault="000D78E6">
            <w:pPr>
              <w:rPr>
                <w:rFonts w:eastAsia="맑은 고딕"/>
                <w:szCs w:val="20"/>
                <w:lang w:eastAsia="ko-KR"/>
              </w:rPr>
            </w:pPr>
            <w:r>
              <w:rPr>
                <w:rFonts w:eastAsia="맑은 고딕"/>
                <w:szCs w:val="20"/>
                <w:lang w:eastAsia="ko-KR"/>
              </w:rPr>
              <w:t>Do not agree, if PUSCH-UCI multiplexing is not deterministic.</w:t>
            </w:r>
          </w:p>
          <w:p w14:paraId="582118E7" w14:textId="77777777" w:rsidR="005E4245" w:rsidRDefault="000D78E6">
            <w:pPr>
              <w:rPr>
                <w:rFonts w:eastAsia="맑은 고딕"/>
                <w:szCs w:val="20"/>
                <w:lang w:eastAsia="ko-KR"/>
              </w:rPr>
            </w:pPr>
            <w:r>
              <w:rPr>
                <w:rFonts w:eastAsia="맑은 고딕"/>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맑은 고딕"/>
                <w:szCs w:val="20"/>
                <w:lang w:eastAsia="ko-KR"/>
              </w:rPr>
              <w:t xml:space="preserve">” </w:t>
            </w:r>
          </w:p>
        </w:tc>
      </w:tr>
      <w:tr w:rsidR="005E4245" w14:paraId="403A95F2" w14:textId="77777777">
        <w:tc>
          <w:tcPr>
            <w:tcW w:w="1838" w:type="dxa"/>
          </w:tcPr>
          <w:p w14:paraId="1069CFC8"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맑은 고딕"/>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3"/>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CE47F76" w14:textId="77777777" w:rsidR="005E4245" w:rsidRDefault="000D78E6">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242893ED" w14:textId="77777777" w:rsidR="005E4245" w:rsidRDefault="000D78E6">
            <w:pPr>
              <w:rPr>
                <w:rFonts w:eastAsia="맑은 고딕"/>
                <w:szCs w:val="20"/>
                <w:lang w:eastAsia="ko-KR"/>
              </w:rPr>
            </w:pPr>
            <w:r>
              <w:rPr>
                <w:rFonts w:eastAsia="맑은 고딕"/>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맑은 고딕"/>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맑은 고딕"/>
                <w:szCs w:val="20"/>
                <w:lang w:eastAsia="ko-KR"/>
              </w:rPr>
            </w:pPr>
            <w:r>
              <w:rPr>
                <w:rFonts w:eastAsia="맑은 고딕"/>
                <w:szCs w:val="20"/>
                <w:lang w:eastAsia="ko-KR"/>
              </w:rPr>
              <w:t xml:space="preserve">However, if UL skipping is NOT configured, then again, we have the situation wherein the </w:t>
            </w:r>
            <w:proofErr w:type="spellStart"/>
            <w:r>
              <w:rPr>
                <w:rFonts w:eastAsia="맑은 고딕"/>
                <w:szCs w:val="20"/>
                <w:lang w:eastAsia="ko-KR"/>
              </w:rPr>
              <w:t>gNB</w:t>
            </w:r>
            <w:proofErr w:type="spellEnd"/>
            <w:r>
              <w:rPr>
                <w:rFonts w:eastAsia="맑은 고딕"/>
                <w:szCs w:val="20"/>
                <w:lang w:eastAsia="ko-KR"/>
              </w:rPr>
              <w:t xml:space="preserve"> would be expecting the UE to transmit the DG PUSCH. </w:t>
            </w:r>
          </w:p>
        </w:tc>
      </w:tr>
      <w:tr w:rsidR="005E4245" w14:paraId="4AB4081A" w14:textId="77777777">
        <w:tc>
          <w:tcPr>
            <w:tcW w:w="1838" w:type="dxa"/>
          </w:tcPr>
          <w:p w14:paraId="44BB28F4"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5B1EE13F"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71D46835" w14:textId="77777777">
        <w:tc>
          <w:tcPr>
            <w:tcW w:w="1838" w:type="dxa"/>
          </w:tcPr>
          <w:p w14:paraId="77A79B98"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409015D" w14:textId="77777777" w:rsidR="005E4245" w:rsidRDefault="000D78E6">
            <w:pPr>
              <w:rPr>
                <w:rFonts w:eastAsia="맑은 고딕"/>
                <w:szCs w:val="20"/>
                <w:lang w:eastAsia="ko-KR"/>
              </w:rPr>
            </w:pPr>
            <w:r>
              <w:rPr>
                <w:rFonts w:eastAsia="맑은 고딕"/>
                <w:szCs w:val="20"/>
                <w:lang w:eastAsia="ko-KR"/>
              </w:rPr>
              <w:t xml:space="preserve">Do not agree. </w:t>
            </w:r>
          </w:p>
          <w:p w14:paraId="18864366" w14:textId="77777777" w:rsidR="005E4245" w:rsidRDefault="000D78E6">
            <w:pPr>
              <w:rPr>
                <w:rFonts w:eastAsia="맑은 고딕"/>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맑은 고딕"/>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0ED1CACC" w14:textId="77777777" w:rsidR="005E4245" w:rsidRDefault="000D78E6">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359D8AD" w14:textId="77777777" w:rsidR="005E4245" w:rsidRDefault="000D78E6">
            <w:pPr>
              <w:rPr>
                <w:rFonts w:eastAsia="맑은 고딕"/>
                <w:szCs w:val="20"/>
                <w:lang w:eastAsia="ko-KR"/>
              </w:rPr>
            </w:pPr>
            <w:r>
              <w:rPr>
                <w:rFonts w:eastAsia="맑은 고딕"/>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03B63D2E" w14:textId="77777777" w:rsidR="005E4245" w:rsidRDefault="000D78E6">
            <w:pPr>
              <w:rPr>
                <w:rFonts w:eastAsia="맑은 고딕"/>
                <w:szCs w:val="20"/>
                <w:lang w:eastAsia="ko-KR"/>
              </w:rPr>
            </w:pPr>
            <w:r>
              <w:rPr>
                <w:rFonts w:eastAsia="맑은 고딕"/>
                <w:szCs w:val="20"/>
                <w:lang w:eastAsia="ko-KR"/>
              </w:rPr>
              <w:t>Agree</w:t>
            </w:r>
          </w:p>
        </w:tc>
      </w:tr>
      <w:tr w:rsidR="005E4245" w14:paraId="23AE375E" w14:textId="77777777">
        <w:tc>
          <w:tcPr>
            <w:tcW w:w="1838" w:type="dxa"/>
          </w:tcPr>
          <w:p w14:paraId="5185243F"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BCC6F0F"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6CCD8683" w14:textId="77777777" w:rsidR="005E4245" w:rsidRDefault="000D78E6">
            <w:pPr>
              <w:rPr>
                <w:rFonts w:eastAsia="맑은 고딕"/>
                <w:szCs w:val="20"/>
                <w:lang w:eastAsia="ko-KR"/>
              </w:rPr>
            </w:pPr>
            <w:r>
              <w:rPr>
                <w:rFonts w:eastAsia="맑은 고딕"/>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맑은 고딕"/>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바탕"/>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바탕"/>
                <w:szCs w:val="20"/>
              </w:rPr>
              <w:t>A PDU is generated for the PUSCH that is identified as non-</w:t>
            </w:r>
            <w:proofErr w:type="spellStart"/>
            <w:r>
              <w:rPr>
                <w:rFonts w:eastAsia="바탕"/>
                <w:szCs w:val="20"/>
              </w:rPr>
              <w:t>skipable</w:t>
            </w:r>
            <w:proofErr w:type="spellEnd"/>
            <w:r>
              <w:rPr>
                <w:rFonts w:eastAsia="바탕"/>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E3A5262" w14:textId="77777777" w:rsidR="005E4245" w:rsidRDefault="000D78E6">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141D289F" w14:textId="77777777" w:rsidR="005E4245" w:rsidRDefault="000D78E6">
            <w:pPr>
              <w:rPr>
                <w:rFonts w:eastAsia="맑은 고딕"/>
                <w:szCs w:val="20"/>
                <w:lang w:eastAsia="ko-KR"/>
              </w:rPr>
            </w:pPr>
            <w:r>
              <w:rPr>
                <w:rFonts w:eastAsia="맑은 고딕"/>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9A2FECE"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2C5B6907" w14:textId="77777777">
        <w:tc>
          <w:tcPr>
            <w:tcW w:w="1838" w:type="dxa"/>
          </w:tcPr>
          <w:p w14:paraId="695D6F2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07D90CB"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2C2897FC" w14:textId="77777777" w:rsidR="005E4245" w:rsidRDefault="000D78E6">
            <w:pPr>
              <w:rPr>
                <w:rFonts w:eastAsia="맑은 고딕"/>
                <w:szCs w:val="20"/>
                <w:lang w:eastAsia="ko-KR"/>
              </w:rPr>
            </w:pPr>
            <w:r>
              <w:rPr>
                <w:rFonts w:eastAsia="맑은 고딕"/>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792458D" w14:textId="77777777" w:rsidR="005E4245" w:rsidRDefault="000D78E6">
            <w:pPr>
              <w:rPr>
                <w:rFonts w:eastAsia="맑은 고딕"/>
                <w:szCs w:val="20"/>
                <w:lang w:eastAsia="ko-KR"/>
              </w:rPr>
            </w:pPr>
            <w:r>
              <w:rPr>
                <w:rFonts w:eastAsia="맑은 고딕"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40DDCC20" w14:textId="77777777" w:rsidR="005E4245" w:rsidRDefault="000D78E6">
            <w:pPr>
              <w:rPr>
                <w:rFonts w:eastAsia="맑은 고딕"/>
                <w:szCs w:val="20"/>
                <w:lang w:eastAsia="ko-KR"/>
              </w:rPr>
            </w:pPr>
            <w:r>
              <w:rPr>
                <w:rFonts w:eastAsia="맑은 고딕"/>
                <w:szCs w:val="20"/>
                <w:lang w:eastAsia="ko-KR"/>
              </w:rPr>
              <w:t xml:space="preserve">As before, if UL skipping for DG PUSCH is NOT configured, then the proposal does not work since </w:t>
            </w:r>
            <w:proofErr w:type="spellStart"/>
            <w:r>
              <w:rPr>
                <w:rFonts w:eastAsia="맑은 고딕"/>
                <w:szCs w:val="20"/>
                <w:lang w:eastAsia="ko-KR"/>
              </w:rPr>
              <w:t>gNB</w:t>
            </w:r>
            <w:proofErr w:type="spellEnd"/>
            <w:r>
              <w:rPr>
                <w:rFonts w:eastAsia="맑은 고딕"/>
                <w:szCs w:val="20"/>
                <w:lang w:eastAsia="ko-KR"/>
              </w:rPr>
              <w:t xml:space="preserve"> expects the UE to transmit the DG PUSCH.</w:t>
            </w:r>
          </w:p>
          <w:p w14:paraId="17ECC5DA" w14:textId="77777777" w:rsidR="005E4245" w:rsidRDefault="000D78E6">
            <w:pPr>
              <w:rPr>
                <w:rFonts w:eastAsia="맑은 고딕"/>
                <w:szCs w:val="20"/>
                <w:lang w:eastAsia="ko-KR"/>
              </w:rPr>
            </w:pPr>
            <w:r>
              <w:rPr>
                <w:rFonts w:eastAsia="맑은 고딕"/>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맑은 고딕"/>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맑은 고딕"/>
                <w:szCs w:val="20"/>
                <w:lang w:eastAsia="ko-KR"/>
              </w:rPr>
            </w:pPr>
            <w:r>
              <w:rPr>
                <w:rFonts w:eastAsia="맑은 고딕"/>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3EF310B5"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894FAD9" w14:textId="77777777">
        <w:tc>
          <w:tcPr>
            <w:tcW w:w="1838" w:type="dxa"/>
          </w:tcPr>
          <w:p w14:paraId="354CB4A7"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ABB4076"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5CA4C7E1"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맑은 고딕"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맑은 고딕"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0DCF3B92" w14:textId="77777777" w:rsidR="005E4245" w:rsidRDefault="000D78E6">
            <w:pPr>
              <w:rPr>
                <w:rFonts w:eastAsia="맑은 고딕"/>
                <w:szCs w:val="20"/>
                <w:lang w:eastAsia="ko-KR"/>
              </w:rPr>
            </w:pPr>
            <w:r>
              <w:rPr>
                <w:rFonts w:eastAsia="맑은 고딕"/>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D3A36B8"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054C73D2" w14:textId="77777777">
        <w:tc>
          <w:tcPr>
            <w:tcW w:w="1838" w:type="dxa"/>
          </w:tcPr>
          <w:p w14:paraId="2D1AC826"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77D1A04"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155BFED8"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맑은 고딕"/>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맑은 고딕"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맑은 고딕"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28E13F10" w14:textId="77777777" w:rsidR="005E4245" w:rsidRDefault="000D78E6">
            <w:pPr>
              <w:rPr>
                <w:rFonts w:eastAsia="맑은 고딕"/>
                <w:szCs w:val="20"/>
                <w:lang w:eastAsia="ko-KR"/>
              </w:rPr>
            </w:pPr>
            <w:r>
              <w:rPr>
                <w:rFonts w:eastAsia="맑은 고딕"/>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77F19663"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42CD2ACF" w14:textId="77777777">
        <w:tc>
          <w:tcPr>
            <w:tcW w:w="1838" w:type="dxa"/>
          </w:tcPr>
          <w:p w14:paraId="04AF11FF"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B520B59"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258A3983"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맑은 고딕"/>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e"/>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3"/>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654080B0" w14:textId="77777777" w:rsidR="005E4245" w:rsidRDefault="000D78E6">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15405FA0" w14:textId="77777777" w:rsidR="005E4245" w:rsidRDefault="000D78E6">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77BC9894" w14:textId="77777777" w:rsidR="005E4245" w:rsidRDefault="000D78E6">
            <w:pPr>
              <w:rPr>
                <w:rFonts w:eastAsia="맑은 고딕"/>
                <w:szCs w:val="20"/>
                <w:lang w:eastAsia="ko-KR"/>
              </w:rPr>
            </w:pPr>
            <w:r>
              <w:rPr>
                <w:rFonts w:eastAsia="맑은 고딕" w:hint="eastAsia"/>
                <w:szCs w:val="20"/>
                <w:lang w:eastAsia="ko-KR"/>
              </w:rPr>
              <w:t>We think that this issue should be refined</w:t>
            </w:r>
            <w:r>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298F330" w14:textId="77777777" w:rsidR="005E4245" w:rsidRDefault="000D78E6">
            <w:pPr>
              <w:rPr>
                <w:rFonts w:eastAsia="맑은 고딕"/>
                <w:szCs w:val="20"/>
                <w:lang w:eastAsia="ko-KR"/>
              </w:rPr>
            </w:pPr>
            <w:r>
              <w:rPr>
                <w:rFonts w:eastAsia="맑은 고딕"/>
                <w:szCs w:val="20"/>
                <w:lang w:eastAsia="ko-KR"/>
              </w:rPr>
              <w:t>Do not agree. No need to consider 3 sub-scenarios for Case 2-1a.</w:t>
            </w:r>
          </w:p>
          <w:p w14:paraId="50B66CCD" w14:textId="77777777" w:rsidR="005E4245" w:rsidRDefault="000D78E6">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1BE72C8B" w14:textId="77777777" w:rsidR="005E4245" w:rsidRDefault="000D78E6">
            <w:pPr>
              <w:rPr>
                <w:rFonts w:eastAsia="맑은 고딕"/>
                <w:szCs w:val="20"/>
                <w:lang w:eastAsia="ko-KR"/>
              </w:rPr>
            </w:pPr>
            <w:r>
              <w:rPr>
                <w:rFonts w:eastAsia="맑은 고딕"/>
                <w:szCs w:val="20"/>
                <w:lang w:eastAsia="ko-KR"/>
              </w:rPr>
              <w:t xml:space="preserve">Do not agree. No need to consider 3 sub-scenarios for Case 2-1a. </w:t>
            </w:r>
          </w:p>
          <w:p w14:paraId="0EA4A2FF" w14:textId="77777777" w:rsidR="005E4245" w:rsidRDefault="000D78E6">
            <w:pPr>
              <w:rPr>
                <w:rFonts w:eastAsia="맑은 고딕"/>
                <w:szCs w:val="20"/>
                <w:lang w:eastAsia="ko-KR"/>
              </w:rPr>
            </w:pPr>
            <w:r>
              <w:rPr>
                <w:rFonts w:eastAsia="맑은 고딕"/>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B59F72C" w14:textId="77777777" w:rsidR="005E4245" w:rsidRDefault="000D78E6">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 xml:space="preserve">depends on how MAC handle PUSCH overlapping PUCCH for multiplexing. (Such as order between </w:t>
            </w:r>
            <w:proofErr w:type="spellStart"/>
            <w:r>
              <w:rPr>
                <w:rFonts w:eastAsia="맑은 고딕"/>
                <w:szCs w:val="20"/>
                <w:lang w:eastAsia="ko-KR"/>
              </w:rPr>
              <w:t>lch</w:t>
            </w:r>
            <w:proofErr w:type="spellEnd"/>
            <w:r>
              <w:rPr>
                <w:rFonts w:eastAsia="맑은 고딕"/>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17ABD6A" w14:textId="77777777" w:rsidR="005E4245" w:rsidRDefault="000D78E6">
            <w:pPr>
              <w:rPr>
                <w:rFonts w:eastAsia="맑은 고딕"/>
                <w:szCs w:val="20"/>
                <w:lang w:eastAsia="ko-KR"/>
              </w:rPr>
            </w:pPr>
            <w:r>
              <w:rPr>
                <w:rFonts w:eastAsia="맑은 고딕"/>
                <w:szCs w:val="20"/>
                <w:lang w:eastAsia="ko-KR"/>
              </w:rPr>
              <w:t>Do not agree. No need to consider 4 sub-scenarios.</w:t>
            </w:r>
          </w:p>
          <w:p w14:paraId="6CC1651F"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5B413106" w14:textId="77777777" w:rsidR="005E4245" w:rsidRDefault="000D78E6">
            <w:pPr>
              <w:rPr>
                <w:rFonts w:eastAsia="맑은 고딕"/>
                <w:szCs w:val="20"/>
                <w:lang w:eastAsia="ko-KR"/>
              </w:rPr>
            </w:pPr>
            <w:r>
              <w:rPr>
                <w:rFonts w:eastAsia="맑은 고딕"/>
                <w:szCs w:val="20"/>
                <w:lang w:eastAsia="ko-KR"/>
              </w:rPr>
              <w:t xml:space="preserve">If PUCCH is considered a part of </w:t>
            </w:r>
            <w:proofErr w:type="spellStart"/>
            <w:r>
              <w:rPr>
                <w:rFonts w:eastAsia="맑은 고딕"/>
                <w:szCs w:val="20"/>
                <w:lang w:eastAsia="ko-KR"/>
              </w:rPr>
              <w:t>lch</w:t>
            </w:r>
            <w:proofErr w:type="spellEnd"/>
            <w:r>
              <w:rPr>
                <w:rFonts w:eastAsia="맑은 고딕"/>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맑은 고딕"/>
                <w:szCs w:val="20"/>
                <w:lang w:eastAsia="ko-KR"/>
              </w:rPr>
            </w:pPr>
            <w:r>
              <w:rPr>
                <w:rFonts w:eastAsia="맑은 고딕"/>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CC57ADA" w14:textId="77777777" w:rsidR="005E4245" w:rsidRDefault="000D78E6">
            <w:pPr>
              <w:rPr>
                <w:rFonts w:eastAsia="맑은 고딕"/>
                <w:szCs w:val="20"/>
                <w:lang w:eastAsia="ko-KR"/>
              </w:rPr>
            </w:pPr>
            <w:r>
              <w:rPr>
                <w:rFonts w:eastAsia="맑은 고딕"/>
                <w:szCs w:val="20"/>
                <w:lang w:eastAsia="ko-KR"/>
              </w:rPr>
              <w:t xml:space="preserve">We share DOCOMO view on the handling. </w:t>
            </w:r>
          </w:p>
          <w:p w14:paraId="1F06F11D" w14:textId="77777777" w:rsidR="005E4245" w:rsidRDefault="000D78E6">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맑은 고딕"/>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32157C09" w14:textId="77777777" w:rsidR="005E4245" w:rsidRDefault="000D78E6">
            <w:pPr>
              <w:rPr>
                <w:rFonts w:eastAsia="맑은 고딕"/>
                <w:szCs w:val="20"/>
                <w:lang w:eastAsia="ko-KR"/>
              </w:rPr>
            </w:pPr>
            <w:r>
              <w:rPr>
                <w:rFonts w:eastAsia="맑은 고딕"/>
                <w:szCs w:val="20"/>
                <w:lang w:eastAsia="ko-KR"/>
              </w:rPr>
              <w:t>Do not agree. No need to consider the sub-scenarios.</w:t>
            </w:r>
          </w:p>
          <w:p w14:paraId="7D4426FB"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25E2D20B"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5E8F717F" w14:textId="77777777">
        <w:tc>
          <w:tcPr>
            <w:tcW w:w="1838" w:type="dxa"/>
          </w:tcPr>
          <w:p w14:paraId="778BB280"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54BC06D" w14:textId="77777777" w:rsidR="005E4245" w:rsidRDefault="000D78E6">
            <w:pPr>
              <w:rPr>
                <w:rFonts w:eastAsia="맑은 고딕"/>
                <w:szCs w:val="20"/>
                <w:lang w:eastAsia="ko-KR"/>
              </w:rPr>
            </w:pPr>
            <w:r>
              <w:rPr>
                <w:rFonts w:eastAsia="맑은 고딕"/>
                <w:szCs w:val="20"/>
                <w:lang w:eastAsia="ko-KR"/>
              </w:rPr>
              <w:t>Do not agree. No need to consider 4 sub-scenarios.</w:t>
            </w:r>
          </w:p>
          <w:p w14:paraId="0621ED0B"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1D763A55" w14:textId="77777777" w:rsidR="005E4245" w:rsidRDefault="000D78E6">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r w:rsidR="005E4245" w14:paraId="2AAD550D" w14:textId="77777777">
        <w:tc>
          <w:tcPr>
            <w:tcW w:w="1838" w:type="dxa"/>
          </w:tcPr>
          <w:p w14:paraId="6BA902B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DD98D27" w14:textId="77777777" w:rsidR="005E4245" w:rsidRDefault="000D78E6">
            <w:pPr>
              <w:rPr>
                <w:rFonts w:eastAsia="맑은 고딕"/>
                <w:szCs w:val="20"/>
                <w:lang w:eastAsia="ko-KR"/>
              </w:rPr>
            </w:pPr>
            <w:r>
              <w:rPr>
                <w:rFonts w:eastAsia="맑은 고딕"/>
                <w:szCs w:val="20"/>
                <w:lang w:eastAsia="ko-KR"/>
              </w:rPr>
              <w:t xml:space="preserve">We share DOCOMO view on the handling. </w:t>
            </w:r>
          </w:p>
          <w:p w14:paraId="2E090263" w14:textId="77777777" w:rsidR="005E4245" w:rsidRDefault="000D78E6">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맑은 고딕"/>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3"/>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683123C2" w14:textId="77777777" w:rsidR="005E4245" w:rsidRDefault="000D78E6">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0E1F3E45" w14:textId="77777777" w:rsidR="005E4245" w:rsidRDefault="000D78E6">
            <w:pPr>
              <w:rPr>
                <w:rFonts w:eastAsia="맑은 고딕"/>
                <w:szCs w:val="20"/>
                <w:lang w:eastAsia="ko-KR"/>
              </w:rPr>
            </w:pPr>
            <w:r>
              <w:rPr>
                <w:rFonts w:eastAsia="맑은 고딕"/>
                <w:szCs w:val="20"/>
                <w:lang w:eastAsia="ko-KR"/>
              </w:rPr>
              <w:t>Do not agree. No need to consider the sub-scenarios.</w:t>
            </w:r>
          </w:p>
          <w:p w14:paraId="5FA4A273" w14:textId="77777777" w:rsidR="005E4245" w:rsidRDefault="000D78E6">
            <w:pPr>
              <w:rPr>
                <w:rFonts w:eastAsia="맑은 고딕"/>
                <w:szCs w:val="20"/>
                <w:lang w:eastAsia="ko-KR"/>
              </w:rPr>
            </w:pPr>
            <w:r>
              <w:rPr>
                <w:rFonts w:eastAsia="맑은 고딕"/>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002086C8" w14:textId="77777777"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맑은 고딕"/>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0884E479"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C257A75" w14:textId="77777777" w:rsidR="005E4245" w:rsidRDefault="000D78E6">
            <w:pPr>
              <w:rPr>
                <w:rFonts w:eastAsia="맑은 고딕"/>
                <w:szCs w:val="20"/>
                <w:lang w:eastAsia="ko-KR"/>
              </w:rPr>
            </w:pPr>
            <w:r>
              <w:rPr>
                <w:rFonts w:eastAsia="맑은 고딕" w:hint="eastAsia"/>
                <w:szCs w:val="20"/>
                <w:lang w:eastAsia="ko-KR"/>
              </w:rPr>
              <w:t>Option 3</w:t>
            </w:r>
          </w:p>
        </w:tc>
      </w:tr>
      <w:tr w:rsidR="005E4245" w14:paraId="6034B976" w14:textId="77777777">
        <w:tc>
          <w:tcPr>
            <w:tcW w:w="1838" w:type="dxa"/>
          </w:tcPr>
          <w:p w14:paraId="71A18BFA"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D83D953" w14:textId="77777777" w:rsidR="005E4245" w:rsidRDefault="000D78E6">
            <w:pPr>
              <w:rPr>
                <w:rFonts w:eastAsia="맑은 고딕"/>
                <w:szCs w:val="20"/>
                <w:lang w:eastAsia="ko-KR"/>
              </w:rPr>
            </w:pPr>
            <w:r>
              <w:rPr>
                <w:rFonts w:eastAsia="맑은 고딕"/>
                <w:szCs w:val="20"/>
                <w:lang w:eastAsia="ko-KR"/>
              </w:rPr>
              <w:t>Option 2 with minor revision:</w:t>
            </w:r>
          </w:p>
          <w:p w14:paraId="26352763" w14:textId="77777777" w:rsidR="005E4245" w:rsidRDefault="000D78E6">
            <w:pPr>
              <w:rPr>
                <w:rFonts w:eastAsia="맑은 고딕"/>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맑은 고딕"/>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3"/>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7DBDB017" w14:textId="77777777" w:rsidR="005E4245" w:rsidRDefault="000D78E6">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맑은 고딕"/>
                <w:szCs w:val="20"/>
                <w:lang w:eastAsia="ko-KR"/>
              </w:rPr>
            </w:pPr>
            <w:r>
              <w:rPr>
                <w:rFonts w:eastAsia="맑은 고딕"/>
                <w:szCs w:val="20"/>
                <w:lang w:eastAsia="ko-KR"/>
              </w:rPr>
              <w:t>DOCOMO</w:t>
            </w:r>
          </w:p>
        </w:tc>
        <w:tc>
          <w:tcPr>
            <w:tcW w:w="7222" w:type="dxa"/>
          </w:tcPr>
          <w:p w14:paraId="5BDB8DA2" w14:textId="77777777" w:rsidR="005E4245" w:rsidRDefault="000D78E6">
            <w:pPr>
              <w:rPr>
                <w:rFonts w:eastAsia="맑은 고딕"/>
                <w:szCs w:val="20"/>
                <w:lang w:eastAsia="ko-KR"/>
              </w:rPr>
            </w:pPr>
            <w:r>
              <w:rPr>
                <w:rFonts w:eastAsia="맑은 고딕"/>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맑은 고딕"/>
                <w:szCs w:val="20"/>
                <w:lang w:eastAsia="ko-KR"/>
              </w:rPr>
              <w:t>gNB</w:t>
            </w:r>
            <w:proofErr w:type="spellEnd"/>
            <w:r>
              <w:rPr>
                <w:rFonts w:eastAsia="맑은 고딕"/>
                <w:szCs w:val="20"/>
                <w:lang w:eastAsia="ko-KR"/>
              </w:rPr>
              <w:t xml:space="preserve"> blind decoding.</w:t>
            </w:r>
          </w:p>
        </w:tc>
      </w:tr>
      <w:tr w:rsidR="005E4245" w14:paraId="1F4BF69C" w14:textId="77777777">
        <w:tc>
          <w:tcPr>
            <w:tcW w:w="1838" w:type="dxa"/>
          </w:tcPr>
          <w:p w14:paraId="666E0F7C"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2754F4EB" w14:textId="77777777" w:rsidR="005E4245" w:rsidRDefault="000D78E6">
            <w:pPr>
              <w:rPr>
                <w:rFonts w:eastAsia="맑은 고딕"/>
                <w:szCs w:val="20"/>
                <w:lang w:eastAsia="ko-KR"/>
              </w:rPr>
            </w:pPr>
            <w:r>
              <w:rPr>
                <w:rFonts w:eastAsia="맑은 고딕"/>
                <w:szCs w:val="20"/>
                <w:lang w:eastAsia="ko-KR"/>
              </w:rPr>
              <w:t xml:space="preserve">The question is unclear. </w:t>
            </w:r>
          </w:p>
          <w:p w14:paraId="0144B24B"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multiplexing, then: we share same view as LG that this shouldn’t happen. This PUSCH will have a MAC PDU.</w:t>
            </w:r>
          </w:p>
          <w:p w14:paraId="43788F55"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but </w:t>
            </w:r>
            <w:r>
              <w:rPr>
                <w:rFonts w:eastAsia="맑은 고딕"/>
                <w:szCs w:val="20"/>
                <w:u w:val="single"/>
                <w:lang w:eastAsia="ko-KR"/>
              </w:rPr>
              <w:t xml:space="preserve">not the one expected to have UCI </w:t>
            </w:r>
            <w:r>
              <w:rPr>
                <w:rFonts w:eastAsia="맑은 고딕"/>
                <w:szCs w:val="20"/>
                <w:lang w:eastAsia="ko-KR"/>
              </w:rPr>
              <w:t>multiplexing, then: this is possible and this PUSCH does not participate in PHY intra-UE multiplexing/prioritization.</w:t>
            </w:r>
          </w:p>
          <w:p w14:paraId="031F908B"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but </w:t>
            </w:r>
            <w:r>
              <w:rPr>
                <w:rFonts w:eastAsia="맑은 고딕"/>
                <w:szCs w:val="20"/>
                <w:u w:val="single"/>
                <w:lang w:eastAsia="ko-KR"/>
              </w:rPr>
              <w:t>not the one expected to have UCI</w:t>
            </w:r>
            <w:r>
              <w:rPr>
                <w:rFonts w:eastAsia="맑은 고딕"/>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맑은 고딕"/>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3"/>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3"/>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DD0D2B">
      <w:pPr>
        <w:pStyle w:val="af3"/>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DD0D2B">
      <w:pPr>
        <w:pStyle w:val="af3"/>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DD0D2B">
      <w:pPr>
        <w:pStyle w:val="af3"/>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DD0D2B">
      <w:pPr>
        <w:pStyle w:val="af3"/>
        <w:numPr>
          <w:ilvl w:val="0"/>
          <w:numId w:val="35"/>
        </w:numPr>
        <w:ind w:firstLineChars="0"/>
        <w:rPr>
          <w:rFonts w:cs="Calibri"/>
          <w:szCs w:val="21"/>
        </w:rPr>
      </w:pPr>
      <w:hyperlink r:id="rId38"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DD0D2B">
      <w:pPr>
        <w:pStyle w:val="af3"/>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DD0D2B">
      <w:pPr>
        <w:pStyle w:val="af3"/>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DD0D2B">
      <w:pPr>
        <w:pStyle w:val="af3"/>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DD0D2B">
      <w:pPr>
        <w:pStyle w:val="af3"/>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DD0D2B">
      <w:pPr>
        <w:pStyle w:val="af3"/>
        <w:numPr>
          <w:ilvl w:val="0"/>
          <w:numId w:val="35"/>
        </w:numPr>
        <w:ind w:firstLineChars="0"/>
        <w:rPr>
          <w:rFonts w:cs="Calibri"/>
          <w:szCs w:val="21"/>
        </w:rPr>
      </w:pPr>
      <w:hyperlink r:id="rId43"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DD0D2B">
      <w:pPr>
        <w:pStyle w:val="af3"/>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DD0D2B">
      <w:pPr>
        <w:pStyle w:val="af3"/>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3"/>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3"/>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3"/>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3"/>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3"/>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3"/>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3"/>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3"/>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3"/>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3"/>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3"/>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바탕"/>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굴림"/>
          <w:szCs w:val="20"/>
          <w:lang w:val="en-GB" w:eastAsia="ko-KR"/>
        </w:rPr>
      </w:pPr>
      <w:r>
        <w:rPr>
          <w:rFonts w:eastAsia="굴림"/>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굴림"/>
          <w:szCs w:val="20"/>
          <w:lang w:val="en-GB" w:eastAsia="ko-KR"/>
        </w:rPr>
      </w:pPr>
      <w:r>
        <w:rPr>
          <w:rFonts w:eastAsia="굴림"/>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바탕"/>
                <w:noProof/>
                <w:lang w:eastAsia="ko-KR"/>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바탕"/>
                <w:noProof/>
                <w:lang w:eastAsia="ko-KR"/>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바탕"/>
                <w:noProof/>
                <w:lang w:eastAsia="ko-KR"/>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바탕"/>
                <w:noProof/>
                <w:lang w:eastAsia="ko-KR"/>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바탕"/>
                <w:noProof/>
                <w:lang w:eastAsia="ko-KR"/>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바탕"/>
          <w:szCs w:val="32"/>
          <w:lang w:eastAsia="ko-KR"/>
        </w:rPr>
      </w:pPr>
      <w:r>
        <w:rPr>
          <w:rFonts w:eastAsia="바탕"/>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바탕"/>
          <w:szCs w:val="32"/>
          <w:lang w:eastAsia="ko-KR"/>
        </w:rPr>
      </w:pPr>
      <w:r>
        <w:rPr>
          <w:rFonts w:eastAsia="바탕"/>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맑은 고딕"/>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65AE" w14:textId="77777777" w:rsidR="000C77C5" w:rsidRDefault="000C77C5">
      <w:pPr>
        <w:spacing w:after="0" w:line="240" w:lineRule="auto"/>
      </w:pPr>
      <w:r>
        <w:separator/>
      </w:r>
    </w:p>
  </w:endnote>
  <w:endnote w:type="continuationSeparator" w:id="0">
    <w:p w14:paraId="426A02F7" w14:textId="77777777" w:rsidR="000C77C5" w:rsidRDefault="000C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
    <w:panose1 w:val="02020603050405020304"/>
    <w:charset w:val="00"/>
    <w:family w:val="auto"/>
    <w:pitch w:val="variable"/>
    <w:sig w:usb0="E0002EFF" w:usb1="D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10E43419" w14:textId="09DA8F7A" w:rsidR="000C77C5" w:rsidRDefault="000C77C5">
        <w:pPr>
          <w:pStyle w:val="aa"/>
          <w:jc w:val="center"/>
        </w:pPr>
        <w:r>
          <w:fldChar w:fldCharType="begin"/>
        </w:r>
        <w:r>
          <w:instrText>PAGE   \* MERGEFORMAT</w:instrText>
        </w:r>
        <w:r>
          <w:fldChar w:fldCharType="separate"/>
        </w:r>
        <w:r w:rsidR="00A37427" w:rsidRPr="00A37427">
          <w:rPr>
            <w:noProof/>
            <w:lang w:val="zh-CN" w:eastAsia="zh-CN"/>
          </w:rPr>
          <w:t>21</w:t>
        </w:r>
        <w:r>
          <w:fldChar w:fldCharType="end"/>
        </w:r>
      </w:p>
    </w:sdtContent>
  </w:sdt>
  <w:p w14:paraId="1DAF53F0" w14:textId="77777777" w:rsidR="000C77C5" w:rsidRDefault="000C77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C717" w14:textId="77777777" w:rsidR="000C77C5" w:rsidRDefault="000C77C5">
      <w:pPr>
        <w:spacing w:after="0" w:line="240" w:lineRule="auto"/>
      </w:pPr>
      <w:r>
        <w:separator/>
      </w:r>
    </w:p>
  </w:footnote>
  <w:footnote w:type="continuationSeparator" w:id="0">
    <w:p w14:paraId="0BDE7CBE" w14:textId="77777777" w:rsidR="000C77C5" w:rsidRDefault="000C7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F8E4" w14:textId="77777777" w:rsidR="000C77C5" w:rsidRDefault="000C77C5">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5"/>
  </w:num>
  <w:num w:numId="2">
    <w:abstractNumId w:val="17"/>
  </w:num>
  <w:num w:numId="3">
    <w:abstractNumId w:val="28"/>
  </w:num>
  <w:num w:numId="4">
    <w:abstractNumId w:val="20"/>
  </w:num>
  <w:num w:numId="5">
    <w:abstractNumId w:val="24"/>
  </w:num>
  <w:num w:numId="6">
    <w:abstractNumId w:val="15"/>
  </w:num>
  <w:num w:numId="7">
    <w:abstractNumId w:val="23"/>
  </w:num>
  <w:num w:numId="8">
    <w:abstractNumId w:val="34"/>
  </w:num>
  <w:num w:numId="9">
    <w:abstractNumId w:val="6"/>
  </w:num>
  <w:num w:numId="10">
    <w:abstractNumId w:val="12"/>
  </w:num>
  <w:num w:numId="11">
    <w:abstractNumId w:val="1"/>
  </w:num>
  <w:num w:numId="12">
    <w:abstractNumId w:val="11"/>
  </w:num>
  <w:num w:numId="13">
    <w:abstractNumId w:val="32"/>
  </w:num>
  <w:num w:numId="14">
    <w:abstractNumId w:val="21"/>
  </w:num>
  <w:num w:numId="15">
    <w:abstractNumId w:val="19"/>
  </w:num>
  <w:num w:numId="16">
    <w:abstractNumId w:val="3"/>
  </w:num>
  <w:num w:numId="17">
    <w:abstractNumId w:val="38"/>
  </w:num>
  <w:num w:numId="18">
    <w:abstractNumId w:val="25"/>
  </w:num>
  <w:num w:numId="19">
    <w:abstractNumId w:val="26"/>
  </w:num>
  <w:num w:numId="20">
    <w:abstractNumId w:val="14"/>
  </w:num>
  <w:num w:numId="21">
    <w:abstractNumId w:val="18"/>
  </w:num>
  <w:num w:numId="22">
    <w:abstractNumId w:val="0"/>
  </w:num>
  <w:num w:numId="23">
    <w:abstractNumId w:val="7"/>
  </w:num>
  <w:num w:numId="24">
    <w:abstractNumId w:val="8"/>
  </w:num>
  <w:num w:numId="25">
    <w:abstractNumId w:val="27"/>
  </w:num>
  <w:num w:numId="26">
    <w:abstractNumId w:val="2"/>
  </w:num>
  <w:num w:numId="27">
    <w:abstractNumId w:val="22"/>
  </w:num>
  <w:num w:numId="28">
    <w:abstractNumId w:val="9"/>
  </w:num>
  <w:num w:numId="29">
    <w:abstractNumId w:val="33"/>
  </w:num>
  <w:num w:numId="30">
    <w:abstractNumId w:val="36"/>
  </w:num>
  <w:num w:numId="31">
    <w:abstractNumId w:val="4"/>
  </w:num>
  <w:num w:numId="32">
    <w:abstractNumId w:val="16"/>
  </w:num>
  <w:num w:numId="33">
    <w:abstractNumId w:val="10"/>
  </w:num>
  <w:num w:numId="34">
    <w:abstractNumId w:val="13"/>
  </w:num>
  <w:num w:numId="35">
    <w:abstractNumId w:val="31"/>
  </w:num>
  <w:num w:numId="36">
    <w:abstractNumId w:val="29"/>
  </w:num>
  <w:num w:numId="37">
    <w:abstractNumId w:val="37"/>
  </w:num>
  <w:num w:numId="38">
    <w:abstractNumId w:val="3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B01088"/>
  <w15:docId w15:val="{6A30A09D-F0B6-4B26-94D2-75F8FB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Char7">
    <w:name w:val="목록 단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36B27AA7-B05E-4F15-9A89-53C33FFD95E6}">
  <ds:schemaRefs>
    <ds:schemaRef ds:uri="http://purl.org/dc/terms/"/>
    <ds:schemaRef ds:uri="http://schemas.openxmlformats.org/package/2006/metadata/core-properties"/>
    <ds:schemaRef ds:uri="http://www.w3.org/XML/1998/namespace"/>
    <ds:schemaRef ds:uri="71c5aaf6-e6ce-465b-b873-5148d2a4c105"/>
    <ds:schemaRef ds:uri="http://schemas.microsoft.com/office/2006/metadata/properties"/>
    <ds:schemaRef ds:uri="http://purl.org/dc/dcmitype/"/>
    <ds:schemaRef ds:uri="http://schemas.microsoft.com/office/2006/documentManagement/types"/>
    <ds:schemaRef ds:uri="http://schemas.microsoft.com/office/infopath/2007/PartnerControls"/>
    <ds:schemaRef ds:uri="95d2e41d-1f11-4347-bb1c-11d6a32975dd"/>
    <ds:schemaRef ds:uri="ebabf6ce-2443-438c-9946-ecc878e7654a"/>
    <ds:schemaRef ds:uri="3b34c8f0-1ef5-4d1e-bb66-517ce7fe7356"/>
    <ds:schemaRef ds:uri="http://purl.org/dc/elements/1.1/"/>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B95A2E1-39FB-410F-9398-CABD39AE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46</Pages>
  <Words>22831</Words>
  <Characters>109373</Characters>
  <Application>Microsoft Office Word</Application>
  <DocSecurity>0</DocSecurity>
  <Lines>911</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박성진/표준연구팀(SR)/Staff Engineer/삼성전자</cp:lastModifiedBy>
  <cp:revision>6</cp:revision>
  <cp:lastPrinted>2011-08-03T09:36:00Z</cp:lastPrinted>
  <dcterms:created xsi:type="dcterms:W3CDTF">2021-01-29T00:06:00Z</dcterms:created>
  <dcterms:modified xsi:type="dcterms:W3CDTF">2021-01-29T00:44:00Z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