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b"/>
        <w:rPr>
          <w:rFonts w:eastAsia="SimSun" w:cs="Arial"/>
          <w:bCs/>
          <w:sz w:val="22"/>
          <w:szCs w:val="22"/>
          <w:lang w:eastAsia="zh-CN"/>
        </w:rPr>
      </w:pPr>
    </w:p>
    <w:p w14:paraId="7720029E" w14:textId="77777777" w:rsidR="00EB64F4" w:rsidRDefault="007E7832">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ab"/>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3"/>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e"/>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굴림"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67.95pt" o:ole="">
            <v:imagedata r:id="rId15" o:title=""/>
          </v:shape>
          <o:OLEObject Type="Embed" ProgID="Visio.Drawing.11" ShapeID="_x0000_i1025" DrawAspect="Content" ObjectID="_1673243207" r:id="rId16"/>
        </w:object>
      </w:r>
    </w:p>
    <w:p w14:paraId="6523BC67" w14:textId="77777777" w:rsidR="00EB64F4" w:rsidRPr="00373338" w:rsidRDefault="007E7832">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ko-KR"/>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lastRenderedPageBreak/>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tc>
          <w:tcPr>
            <w:tcW w:w="1838" w:type="dxa"/>
          </w:tcPr>
          <w:p w14:paraId="0D7A655B" w14:textId="3CC7DC74" w:rsidR="00C6700A" w:rsidRPr="00C6700A" w:rsidRDefault="00C6700A" w:rsidP="00CC78E2">
            <w:pPr>
              <w:rPr>
                <w:rFonts w:eastAsia="맑은 고딕" w:hint="eastAsia"/>
                <w:szCs w:val="20"/>
                <w:lang w:eastAsia="ko-KR"/>
              </w:rPr>
            </w:pPr>
            <w:r>
              <w:rPr>
                <w:rFonts w:eastAsia="맑은 고딕" w:hint="eastAsia"/>
                <w:szCs w:val="20"/>
                <w:lang w:eastAsia="ko-KR"/>
              </w:rPr>
              <w:t>LG</w:t>
            </w:r>
          </w:p>
        </w:tc>
        <w:tc>
          <w:tcPr>
            <w:tcW w:w="7222" w:type="dxa"/>
          </w:tcPr>
          <w:p w14:paraId="2B8F036A" w14:textId="68E80CB3" w:rsidR="00C6700A" w:rsidRPr="00C6700A" w:rsidRDefault="00C6700A" w:rsidP="00C6700A">
            <w:pPr>
              <w:rPr>
                <w:rFonts w:eastAsia="맑은 고딕" w:hint="eastAsia"/>
                <w:lang w:val="en-GB" w:eastAsia="ko-KR"/>
              </w:rPr>
            </w:pPr>
            <w:r>
              <w:rPr>
                <w:rFonts w:eastAsia="맑은 고딕" w:hint="eastAsia"/>
                <w:lang w:val="en-GB" w:eastAsia="ko-KR"/>
              </w:rPr>
              <w:t xml:space="preserve">We support Option 1. </w:t>
            </w:r>
            <w:r w:rsidR="000D435C">
              <w:rPr>
                <w:rFonts w:eastAsia="맑은 고딕"/>
                <w:lang w:val="en-GB" w:eastAsia="ko-KR"/>
              </w:rPr>
              <w:t xml:space="preserve">If MAC doesn’t not instruct MAC PDU to PHY, UE cannot handle PUSCH scheduling in PHY so the PUSCH scheduling should be treated as </w:t>
            </w:r>
            <w:r w:rsidR="000D435C" w:rsidRPr="000D435C">
              <w:rPr>
                <w:rFonts w:eastAsia="맑은 고딕"/>
                <w:lang w:val="en-GB" w:eastAsia="ko-KR"/>
              </w:rPr>
              <w:t>non-existent</w:t>
            </w:r>
            <w:r w:rsidR="000D435C">
              <w:rPr>
                <w:rFonts w:eastAsia="맑은 고딕"/>
                <w:lang w:val="en-GB" w:eastAsia="ko-KR"/>
              </w:rPr>
              <w:t xml:space="preserve">. </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pt;height:125pt" o:ole="">
            <v:imagedata r:id="rId18" o:title=""/>
          </v:shape>
          <o:OLEObject Type="Embed" ProgID="Visio.Drawing.11" ShapeID="_x0000_i1026" DrawAspect="Content" ObjectID="_1673243208" r:id="rId19"/>
        </w:object>
      </w:r>
    </w:p>
    <w:p w14:paraId="1C295953" w14:textId="77777777" w:rsidR="00EB64F4" w:rsidRDefault="007E7832">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3"/>
        <w:spacing w:after="50"/>
        <w:ind w:left="420" w:firstLineChars="0" w:firstLine="0"/>
        <w:jc w:val="center"/>
      </w:pPr>
      <w:r>
        <w:object w:dxaOrig="7420" w:dyaOrig="2420" w14:anchorId="3DF3B6B7">
          <v:shape id="_x0000_i1027" type="#_x0000_t75" style="width:371.5pt;height:120.95pt" o:ole="">
            <v:imagedata r:id="rId20" o:title=""/>
          </v:shape>
          <o:OLEObject Type="Embed" ProgID="Visio.Drawing.11" ShapeID="_x0000_i1027" DrawAspect="Content" ObjectID="_1673243209" r:id="rId21"/>
        </w:object>
      </w:r>
      <w:bookmarkEnd w:id="4"/>
    </w:p>
    <w:p w14:paraId="4EBC90A0" w14:textId="77777777" w:rsidR="00EB64F4" w:rsidRDefault="007E7832">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lastRenderedPageBreak/>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lastRenderedPageBreak/>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맑은 고딕" w:hint="eastAsia"/>
                <w:szCs w:val="20"/>
                <w:lang w:eastAsia="ko-KR"/>
              </w:rPr>
            </w:pPr>
            <w:r>
              <w:rPr>
                <w:rFonts w:eastAsia="맑은 고딕" w:hint="eastAsia"/>
                <w:szCs w:val="20"/>
                <w:lang w:eastAsia="ko-KR"/>
              </w:rPr>
              <w:t>LG</w:t>
            </w:r>
          </w:p>
        </w:tc>
        <w:tc>
          <w:tcPr>
            <w:tcW w:w="7222" w:type="dxa"/>
          </w:tcPr>
          <w:p w14:paraId="7AC72AA0" w14:textId="3A2AE17C" w:rsidR="000D435C" w:rsidRPr="007933DD" w:rsidRDefault="000D435C" w:rsidP="00077D3D">
            <w:pPr>
              <w:rPr>
                <w:rFonts w:eastAsia="맑은 고딕" w:hint="eastAsia"/>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w:t>
            </w:r>
            <w:r w:rsidR="007933DD">
              <w:rPr>
                <w:rFonts w:eastAsia="맑은 고딕"/>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bl>
    <w:p w14:paraId="2ECA4472" w14:textId="77777777" w:rsidR="00EB64F4" w:rsidRDefault="00EB64F4">
      <w:pPr>
        <w:pStyle w:val="ac"/>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ac"/>
        <w:jc w:val="both"/>
        <w:rPr>
          <w:rFonts w:ascii="Times New Roman" w:eastAsia="SimSun" w:hAnsi="Times New Roman" w:cs="Times New Roman"/>
          <w:sz w:val="20"/>
          <w:lang w:val="en-GB" w:eastAsia="zh-CN"/>
        </w:rPr>
      </w:pPr>
    </w:p>
    <w:p w14:paraId="211AAD59"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2" o:title=""/>
          </v:shape>
          <o:OLEObject Type="Embed" ProgID="Visio.Drawing.11" ShapeID="_x0000_i1028" DrawAspect="Content" ObjectID="_1673243210"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2: For the case of overlapping PUSCH and SR with equal L1 priority, if there are other UCI(s) i.e., HARQ-ACK and/or CSI of the same L1 priority overlapping with SR and the PUCCH resource </w:t>
      </w:r>
      <w:r>
        <w:rPr>
          <w:rFonts w:ascii="Times New Roman" w:eastAsia="SimSun" w:hAnsi="Times New Roman" w:cs="Times New Roman"/>
          <w:b/>
          <w:sz w:val="20"/>
          <w:lang w:val="en-GB" w:eastAsia="zh-CN"/>
        </w:rPr>
        <w:lastRenderedPageBreak/>
        <w:t>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맑은 고딕" w:hint="eastAsia"/>
                <w:szCs w:val="20"/>
                <w:lang w:eastAsia="ko-KR"/>
              </w:rPr>
            </w:pPr>
            <w:r>
              <w:rPr>
                <w:rFonts w:eastAsia="맑은 고딕" w:hint="eastAsia"/>
                <w:szCs w:val="20"/>
                <w:lang w:eastAsia="ko-KR"/>
              </w:rPr>
              <w:t>LG</w:t>
            </w:r>
          </w:p>
        </w:tc>
        <w:tc>
          <w:tcPr>
            <w:tcW w:w="7222" w:type="dxa"/>
          </w:tcPr>
          <w:p w14:paraId="3ECE8E93" w14:textId="3874502F" w:rsidR="007933DD" w:rsidRPr="007933DD" w:rsidRDefault="007933DD" w:rsidP="006F4010">
            <w:pPr>
              <w:rPr>
                <w:rFonts w:eastAsia="맑은 고딕" w:hint="eastAsia"/>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1pt" o:ole="">
            <v:imagedata r:id="rId24" o:title=""/>
          </v:shape>
          <o:OLEObject Type="Embed" ProgID="Visio.Drawing.11" ShapeID="_x0000_i1029" DrawAspect="Content" ObjectID="_1673243211"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w:t>
      </w:r>
      <w:r>
        <w:rPr>
          <w:rFonts w:eastAsia="SimSun"/>
          <w:szCs w:val="20"/>
        </w:rPr>
        <w:lastRenderedPageBreak/>
        <w:t xml:space="preserve">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맑은 고딕" w:hint="eastAsia"/>
                <w:szCs w:val="20"/>
                <w:lang w:eastAsia="ko-KR"/>
              </w:rPr>
            </w:pPr>
            <w:r>
              <w:rPr>
                <w:rFonts w:eastAsia="맑은 고딕" w:hint="eastAsia"/>
                <w:szCs w:val="20"/>
                <w:lang w:eastAsia="ko-KR"/>
              </w:rPr>
              <w:t>LG</w:t>
            </w:r>
          </w:p>
        </w:tc>
        <w:tc>
          <w:tcPr>
            <w:tcW w:w="7222" w:type="dxa"/>
          </w:tcPr>
          <w:p w14:paraId="02AD3A03" w14:textId="3842878F" w:rsidR="00D20CDD" w:rsidRPr="00D20CDD" w:rsidRDefault="00D20CDD" w:rsidP="003D7E71">
            <w:pPr>
              <w:rPr>
                <w:rFonts w:eastAsia="맑은 고딕" w:hint="eastAsia"/>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lastRenderedPageBreak/>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w:t>
            </w:r>
            <w:r>
              <w:rPr>
                <w:szCs w:val="20"/>
              </w:rPr>
              <w:lastRenderedPageBreak/>
              <w:t xml:space="preserve">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3"/>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맑은 고딕" w:hint="eastAsia"/>
                <w:szCs w:val="20"/>
                <w:lang w:eastAsia="ko-KR"/>
              </w:rPr>
            </w:pPr>
            <w:r>
              <w:rPr>
                <w:rFonts w:eastAsia="맑은 고딕" w:hint="eastAsia"/>
                <w:szCs w:val="20"/>
                <w:lang w:eastAsia="ko-KR"/>
              </w:rPr>
              <w:t>LG</w:t>
            </w:r>
          </w:p>
        </w:tc>
        <w:tc>
          <w:tcPr>
            <w:tcW w:w="7222" w:type="dxa"/>
          </w:tcPr>
          <w:p w14:paraId="270377F7" w14:textId="05EA04F8" w:rsidR="00ED247A" w:rsidRPr="00ED247A" w:rsidRDefault="00ED247A" w:rsidP="000D435C">
            <w:pPr>
              <w:rPr>
                <w:rFonts w:eastAsia="맑은 고딕" w:hint="eastAsia"/>
                <w:szCs w:val="20"/>
                <w:lang w:eastAsia="ko-KR"/>
              </w:rPr>
            </w:pPr>
            <w:r>
              <w:rPr>
                <w:rFonts w:eastAsia="맑은 고딕"/>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맑은 고딕" w:hint="eastAsia"/>
                <w:szCs w:val="20"/>
                <w:lang w:eastAsia="ko-KR"/>
              </w:rPr>
            </w:pPr>
            <w:r>
              <w:rPr>
                <w:rFonts w:eastAsia="맑은 고딕" w:hint="eastAsia"/>
                <w:szCs w:val="20"/>
                <w:lang w:eastAsia="ko-KR"/>
              </w:rPr>
              <w:t>LG</w:t>
            </w:r>
          </w:p>
        </w:tc>
        <w:tc>
          <w:tcPr>
            <w:tcW w:w="7222" w:type="dxa"/>
          </w:tcPr>
          <w:p w14:paraId="46E2FB3B" w14:textId="5EB47003" w:rsidR="00ED247A" w:rsidRPr="00ED247A" w:rsidRDefault="00ED247A" w:rsidP="000D435C">
            <w:pPr>
              <w:rPr>
                <w:rFonts w:eastAsia="맑은 고딕" w:hint="eastAsia"/>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gNB. In that case, gNB may configure LCH and indicate PUSCH carefully so DG PDSCH should have higher LCH property.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3"/>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맑은 고딕" w:hint="eastAsia"/>
                <w:szCs w:val="20"/>
                <w:lang w:eastAsia="ko-KR"/>
              </w:rPr>
            </w:pPr>
            <w:r>
              <w:rPr>
                <w:rFonts w:eastAsia="맑은 고딕" w:hint="eastAsia"/>
                <w:szCs w:val="20"/>
                <w:lang w:eastAsia="ko-KR"/>
              </w:rPr>
              <w:t>LG</w:t>
            </w:r>
          </w:p>
        </w:tc>
        <w:tc>
          <w:tcPr>
            <w:tcW w:w="7222" w:type="dxa"/>
          </w:tcPr>
          <w:p w14:paraId="32CE638D" w14:textId="5284D0A8" w:rsidR="00ED247A" w:rsidRPr="00ED247A" w:rsidRDefault="00ED247A" w:rsidP="000D435C">
            <w:pPr>
              <w:rPr>
                <w:rFonts w:eastAsia="맑은 고딕" w:hint="eastAsia"/>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lastRenderedPageBreak/>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맑은 고딕" w:hint="eastAsia"/>
                <w:szCs w:val="20"/>
                <w:lang w:eastAsia="ko-KR"/>
              </w:rPr>
            </w:pPr>
            <w:r>
              <w:rPr>
                <w:rFonts w:eastAsia="맑은 고딕" w:hint="eastAsia"/>
                <w:szCs w:val="20"/>
                <w:lang w:eastAsia="ko-KR"/>
              </w:rPr>
              <w:t>LG</w:t>
            </w:r>
          </w:p>
        </w:tc>
        <w:tc>
          <w:tcPr>
            <w:tcW w:w="7222" w:type="dxa"/>
          </w:tcPr>
          <w:p w14:paraId="752B4A49" w14:textId="561105A6" w:rsidR="00125DB1" w:rsidRPr="00125DB1" w:rsidRDefault="00125DB1" w:rsidP="00125DB1">
            <w:pPr>
              <w:rPr>
                <w:rFonts w:eastAsia="맑은 고딕" w:hint="eastAsia"/>
                <w:szCs w:val="20"/>
                <w:lang w:eastAsia="ko-KR"/>
              </w:rPr>
            </w:pPr>
            <w:r>
              <w:rPr>
                <w:rFonts w:eastAsia="맑은 고딕"/>
                <w:szCs w:val="20"/>
                <w:lang w:eastAsia="ko-KR"/>
              </w:rPr>
              <w:t xml:space="preserve">As we mentioned above, it depends on whether PUSCH multiplexed with PUCCH cannot be skipped or not.  </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바탕"/>
                <w:noProof/>
                <w:szCs w:val="20"/>
              </w:rPr>
              <w:t>For our understanding, could you please clarify the intention with this question, are we missing something here?</w:t>
            </w:r>
            <w:r w:rsidRPr="002C6E43">
              <w:rPr>
                <w:rFonts w:eastAsia="바탕"/>
                <w:noProof/>
                <w:szCs w:val="20"/>
              </w:rPr>
              <w:t xml:space="preserve"> For example, </w:t>
            </w:r>
            <w:r w:rsidR="00652CF6" w:rsidRPr="002C6E43">
              <w:rPr>
                <w:rFonts w:eastAsia="바탕"/>
                <w:noProof/>
                <w:szCs w:val="20"/>
              </w:rPr>
              <w:t xml:space="preserve">PHY does not </w:t>
            </w:r>
            <w:r>
              <w:rPr>
                <w:rFonts w:eastAsia="바탕"/>
                <w:noProof/>
                <w:szCs w:val="20"/>
              </w:rPr>
              <w:t xml:space="preserve">(need to) </w:t>
            </w:r>
            <w:r w:rsidR="00652CF6" w:rsidRPr="002C6E43">
              <w:rPr>
                <w:rFonts w:eastAsia="바탕"/>
                <w:noProof/>
                <w:szCs w:val="20"/>
              </w:rPr>
              <w:t xml:space="preserve">know if </w:t>
            </w:r>
            <w:r w:rsidRPr="002C6E43">
              <w:rPr>
                <w:rFonts w:eastAsia="바탕"/>
                <w:noProof/>
                <w:szCs w:val="20"/>
              </w:rPr>
              <w:t xml:space="preserve">the </w:t>
            </w:r>
            <w:r w:rsidR="00652CF6" w:rsidRPr="002C6E43">
              <w:rPr>
                <w:rFonts w:eastAsia="바탕"/>
                <w:noProof/>
                <w:szCs w:val="20"/>
              </w:rPr>
              <w:t xml:space="preserve">PDU is a padding PDU or </w:t>
            </w:r>
            <w:r w:rsidRPr="002C6E43">
              <w:rPr>
                <w:rFonts w:eastAsia="바탕"/>
                <w:noProof/>
                <w:szCs w:val="20"/>
              </w:rPr>
              <w:t xml:space="preserve">if it </w:t>
            </w:r>
            <w:r w:rsidR="00652CF6" w:rsidRPr="002C6E43">
              <w:rPr>
                <w:rFonts w:eastAsia="바탕"/>
                <w:noProof/>
                <w:szCs w:val="20"/>
              </w:rPr>
              <w:t>contains data. This should be transparent to PHY. PHY only multiplex</w:t>
            </w:r>
            <w:r w:rsidRPr="002C6E43">
              <w:rPr>
                <w:rFonts w:eastAsia="바탕"/>
                <w:noProof/>
                <w:szCs w:val="20"/>
              </w:rPr>
              <w:t>es</w:t>
            </w:r>
            <w:r>
              <w:rPr>
                <w:rFonts w:eastAsia="바탕"/>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바탕"/>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맑은 고딕" w:hint="eastAsia"/>
                <w:szCs w:val="20"/>
                <w:lang w:eastAsia="ko-KR"/>
              </w:rPr>
            </w:pPr>
            <w:r>
              <w:rPr>
                <w:rFonts w:eastAsia="맑은 고딕" w:hint="eastAsia"/>
                <w:szCs w:val="20"/>
                <w:lang w:eastAsia="ko-KR"/>
              </w:rPr>
              <w:t>LG</w:t>
            </w:r>
          </w:p>
        </w:tc>
        <w:tc>
          <w:tcPr>
            <w:tcW w:w="7222" w:type="dxa"/>
          </w:tcPr>
          <w:p w14:paraId="12CC0B01" w14:textId="47CB32DA" w:rsidR="00125DB1" w:rsidRPr="00125DB1" w:rsidRDefault="00125DB1" w:rsidP="00125DB1">
            <w:pPr>
              <w:rPr>
                <w:rFonts w:eastAsia="맑은 고딕" w:hint="eastAsia"/>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no available data</w:t>
            </w:r>
            <w:r>
              <w:rPr>
                <w:rFonts w:eastAsiaTheme="minorEastAsia"/>
                <w:szCs w:val="20"/>
              </w:rPr>
              <w:t xml:space="preserve">”. Even if there is no MAC SDU, MAC could generate padding BSR for the PUSCH. As Huawei said, it seems not necessary to </w:t>
            </w:r>
            <w:r>
              <w:rPr>
                <w:rFonts w:eastAsiaTheme="minorEastAsia"/>
                <w:szCs w:val="20"/>
              </w:rPr>
              <w:lastRenderedPageBreak/>
              <w:t xml:space="preserve">consider what MAC PDU includes. We only have to consider MAC PDU has been generated for which PUSCH. </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맑은 고딕" w:hint="eastAsia"/>
                <w:szCs w:val="20"/>
                <w:lang w:eastAsia="ko-KR"/>
              </w:rPr>
            </w:pPr>
            <w:r>
              <w:rPr>
                <w:rFonts w:eastAsia="맑은 고딕" w:hint="eastAsia"/>
                <w:szCs w:val="20"/>
                <w:lang w:eastAsia="ko-KR"/>
              </w:rPr>
              <w:t>LG</w:t>
            </w:r>
          </w:p>
        </w:tc>
        <w:tc>
          <w:tcPr>
            <w:tcW w:w="7222" w:type="dxa"/>
          </w:tcPr>
          <w:p w14:paraId="5BAAFA26" w14:textId="652EF840" w:rsidR="00125DB1" w:rsidRPr="00125DB1" w:rsidRDefault="00125DB1" w:rsidP="000D435C">
            <w:pPr>
              <w:rPr>
                <w:rFonts w:eastAsia="맑은 고딕" w:hint="eastAsia"/>
                <w:szCs w:val="20"/>
                <w:lang w:eastAsia="ko-KR"/>
              </w:rPr>
            </w:pPr>
            <w:r>
              <w:rPr>
                <w:rFonts w:eastAsia="맑은 고딕" w:hint="eastAsia"/>
                <w:szCs w:val="20"/>
                <w:lang w:eastAsia="ko-KR"/>
              </w:rPr>
              <w:t>Same as case 1-4</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lastRenderedPageBreak/>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맑은 고딕"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맑은 고딕" w:hint="eastAsia"/>
                <w:szCs w:val="20"/>
                <w:lang w:eastAsia="ko-KR"/>
              </w:rPr>
              <w:t>Same as case 1-4</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맑은 고딕"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맑은 고딕" w:hint="eastAsia"/>
                <w:szCs w:val="20"/>
                <w:lang w:eastAsia="ko-KR"/>
              </w:rPr>
              <w:t>Same as case 1-4</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e"/>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ko-KR"/>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ko-KR"/>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lastRenderedPageBreak/>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3"/>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w:t>
            </w:r>
            <w:r w:rsidRPr="001E56E3">
              <w:rPr>
                <w:rFonts w:ascii="Times New Roman" w:hAnsi="Times New Roman"/>
                <w:sz w:val="20"/>
                <w:szCs w:val="20"/>
              </w:rPr>
              <w:lastRenderedPageBreak/>
              <w:t xml:space="preserve">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맑은 고딕" w:hint="eastAsia"/>
                <w:szCs w:val="20"/>
                <w:lang w:eastAsia="ko-KR"/>
              </w:rPr>
            </w:pPr>
            <w:r>
              <w:rPr>
                <w:rFonts w:eastAsia="맑은 고딕" w:hint="eastAsia"/>
                <w:szCs w:val="20"/>
                <w:lang w:eastAsia="ko-KR"/>
              </w:rPr>
              <w:t>LG</w:t>
            </w:r>
          </w:p>
        </w:tc>
        <w:tc>
          <w:tcPr>
            <w:tcW w:w="7222" w:type="dxa"/>
          </w:tcPr>
          <w:p w14:paraId="37CDBA8C" w14:textId="69F498F4" w:rsidR="00125DB1" w:rsidRPr="0027376C" w:rsidRDefault="0027376C" w:rsidP="0027376C">
            <w:pPr>
              <w:rPr>
                <w:rFonts w:eastAsia="맑은 고딕" w:hint="eastAsia"/>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맑은 고딕" w:hint="eastAsia"/>
                <w:szCs w:val="20"/>
                <w:lang w:eastAsia="ko-KR"/>
              </w:rPr>
            </w:pPr>
            <w:r>
              <w:rPr>
                <w:rFonts w:eastAsia="맑은 고딕"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ko-KR"/>
              </w:rPr>
              <w:lastRenderedPageBreak/>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ko-KR"/>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맑은 고딕" w:hint="eastAsia"/>
                <w:szCs w:val="20"/>
                <w:lang w:eastAsia="ko-KR"/>
              </w:rPr>
            </w:pPr>
            <w:r>
              <w:rPr>
                <w:rFonts w:eastAsia="맑은 고딕" w:hint="eastAsia"/>
                <w:szCs w:val="20"/>
                <w:lang w:eastAsia="ko-KR"/>
              </w:rPr>
              <w:t>LG</w:t>
            </w:r>
          </w:p>
        </w:tc>
        <w:tc>
          <w:tcPr>
            <w:tcW w:w="7222" w:type="dxa"/>
          </w:tcPr>
          <w:p w14:paraId="5FC94C03" w14:textId="1CA3CC92" w:rsidR="0027376C" w:rsidRPr="0027376C" w:rsidRDefault="0027376C" w:rsidP="000D435C">
            <w:pPr>
              <w:rPr>
                <w:rFonts w:eastAsia="맑은 고딕" w:hint="eastAsia"/>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맑은 고딕" w:hint="eastAsia"/>
                <w:szCs w:val="20"/>
                <w:lang w:eastAsia="ko-KR"/>
              </w:rPr>
            </w:pPr>
            <w:r>
              <w:rPr>
                <w:rFonts w:eastAsia="맑은 고딕" w:hint="eastAsia"/>
                <w:szCs w:val="20"/>
                <w:lang w:eastAsia="ko-KR"/>
              </w:rPr>
              <w:t>LG</w:t>
            </w:r>
          </w:p>
        </w:tc>
        <w:tc>
          <w:tcPr>
            <w:tcW w:w="7222" w:type="dxa"/>
          </w:tcPr>
          <w:p w14:paraId="1BDC707C" w14:textId="77777777" w:rsidR="0027376C" w:rsidRDefault="0027376C" w:rsidP="00426E78">
            <w:pPr>
              <w:rPr>
                <w:rFonts w:eastAsia="맑은 고딕"/>
                <w:szCs w:val="20"/>
                <w:lang w:eastAsia="ko-KR"/>
              </w:rPr>
            </w:pPr>
            <w:r>
              <w:rPr>
                <w:rFonts w:eastAsia="맑은 고딕"/>
                <w:szCs w:val="20"/>
                <w:lang w:eastAsia="ko-KR"/>
              </w:rPr>
              <w:t>If PUCCH is considere</w:t>
            </w:r>
            <w:r w:rsidR="00426E78">
              <w:rPr>
                <w:rFonts w:eastAsia="맑은 고딕"/>
                <w:szCs w:val="20"/>
                <w:lang w:eastAsia="ko-KR"/>
              </w:rPr>
              <w:t xml:space="preserve">d a part of lch prioritization in advance to obtaining MAC PDU, it would be up to UE implementation since those seems have same priority </w:t>
            </w:r>
            <w:r>
              <w:rPr>
                <w:rFonts w:eastAsia="맑은 고딕"/>
                <w:szCs w:val="20"/>
                <w:lang w:eastAsia="ko-KR"/>
              </w:rPr>
              <w:t xml:space="preserve">in MAC perspective. </w:t>
            </w:r>
          </w:p>
          <w:p w14:paraId="5925571E" w14:textId="7068A230" w:rsidR="00426E78" w:rsidRPr="0027376C" w:rsidRDefault="00426E78" w:rsidP="00426E78">
            <w:pPr>
              <w:rPr>
                <w:rFonts w:eastAsia="맑은 고딕" w:hint="eastAsia"/>
                <w:szCs w:val="20"/>
                <w:lang w:eastAsia="ko-KR"/>
              </w:rPr>
            </w:pPr>
            <w:r>
              <w:rPr>
                <w:rFonts w:eastAsia="맑은 고딕"/>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맑은 고딕" w:hint="eastAsia"/>
                <w:szCs w:val="20"/>
                <w:lang w:eastAsia="ko-KR"/>
              </w:rPr>
            </w:pPr>
          </w:p>
        </w:tc>
        <w:tc>
          <w:tcPr>
            <w:tcW w:w="7222" w:type="dxa"/>
          </w:tcPr>
          <w:p w14:paraId="2A9E60EC" w14:textId="748EC560" w:rsidR="00426E78" w:rsidRPr="00426E78" w:rsidRDefault="00426E78" w:rsidP="00B55B7B">
            <w:pPr>
              <w:rPr>
                <w:rFonts w:eastAsia="맑은 고딕" w:hint="eastAsia"/>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then it is up to UE implementation to make sure that the low priority CG PUSCH </w:t>
      </w:r>
      <w:r>
        <w:rPr>
          <w:rFonts w:ascii="Times New Roman" w:eastAsiaTheme="minorEastAsia" w:hAnsi="Times New Roman"/>
          <w:sz w:val="20"/>
          <w:szCs w:val="20"/>
        </w:rPr>
        <w:lastRenderedPageBreak/>
        <w:t>transmission can be cancelled before the start of the high priority CG PUSCH.</w:t>
      </w:r>
    </w:p>
    <w:p w14:paraId="7051A6C2"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맑은 고딕" w:hint="eastAsia"/>
                <w:szCs w:val="20"/>
                <w:lang w:eastAsia="ko-KR"/>
              </w:rPr>
            </w:pPr>
            <w:r>
              <w:rPr>
                <w:rFonts w:eastAsia="맑은 고딕" w:hint="eastAsia"/>
                <w:szCs w:val="20"/>
                <w:lang w:eastAsia="ko-KR"/>
              </w:rPr>
              <w:t>LG</w:t>
            </w:r>
          </w:p>
        </w:tc>
        <w:tc>
          <w:tcPr>
            <w:tcW w:w="7222" w:type="dxa"/>
          </w:tcPr>
          <w:p w14:paraId="60662810" w14:textId="65FDAA47" w:rsidR="00426E78" w:rsidRPr="00426E78" w:rsidRDefault="00426E78" w:rsidP="000D435C">
            <w:pPr>
              <w:rPr>
                <w:rFonts w:eastAsia="맑은 고딕" w:hint="eastAsia"/>
                <w:szCs w:val="20"/>
                <w:lang w:eastAsia="ko-KR"/>
              </w:rPr>
            </w:pPr>
            <w:r>
              <w:rPr>
                <w:rFonts w:eastAsia="맑은 고딕"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맑은 고딕" w:hint="eastAsia"/>
                <w:szCs w:val="20"/>
                <w:lang w:eastAsia="ko-KR"/>
              </w:rPr>
            </w:pPr>
            <w:r>
              <w:rPr>
                <w:rFonts w:eastAsia="맑은 고딕" w:hint="eastAsia"/>
                <w:szCs w:val="20"/>
                <w:lang w:eastAsia="ko-KR"/>
              </w:rPr>
              <w:t>LG</w:t>
            </w:r>
          </w:p>
        </w:tc>
        <w:tc>
          <w:tcPr>
            <w:tcW w:w="7222" w:type="dxa"/>
          </w:tcPr>
          <w:p w14:paraId="2145BCCF" w14:textId="33EE91E9" w:rsidR="00426E78" w:rsidRPr="00426E78" w:rsidRDefault="00426E78" w:rsidP="000D435C">
            <w:pPr>
              <w:rPr>
                <w:rFonts w:eastAsia="맑은 고딕" w:hint="eastAsia"/>
                <w:szCs w:val="20"/>
                <w:lang w:eastAsia="ko-KR"/>
              </w:rPr>
            </w:pPr>
            <w:r>
              <w:rPr>
                <w:rFonts w:eastAsia="맑은 고딕" w:hint="eastAsia"/>
                <w:szCs w:val="20"/>
                <w:lang w:eastAsia="ko-KR"/>
              </w:rPr>
              <w:t xml:space="preserve">Same </w:t>
            </w:r>
            <w:r>
              <w:rPr>
                <w:rFonts w:eastAsia="맑은 고딕"/>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3"/>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맑은 고딕" w:hint="eastAsia"/>
                <w:szCs w:val="20"/>
                <w:lang w:eastAsia="ko-KR"/>
              </w:rPr>
            </w:pPr>
            <w:r>
              <w:rPr>
                <w:rFonts w:eastAsia="맑은 고딕" w:hint="eastAsia"/>
                <w:szCs w:val="20"/>
                <w:lang w:eastAsia="ko-KR"/>
              </w:rPr>
              <w:t>LG</w:t>
            </w:r>
          </w:p>
        </w:tc>
        <w:tc>
          <w:tcPr>
            <w:tcW w:w="7222" w:type="dxa"/>
          </w:tcPr>
          <w:p w14:paraId="0FAE32CF" w14:textId="77CC3F79" w:rsidR="00F96350" w:rsidRPr="00F96350" w:rsidRDefault="00F96350" w:rsidP="000D435C">
            <w:pPr>
              <w:rPr>
                <w:rFonts w:eastAsia="맑은 고딕" w:hint="eastAsia"/>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lastRenderedPageBreak/>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맑은 고딕" w:hint="eastAsia"/>
                <w:szCs w:val="20"/>
                <w:lang w:eastAsia="ko-KR"/>
              </w:rPr>
            </w:pPr>
            <w:r>
              <w:rPr>
                <w:rFonts w:eastAsia="맑은 고딕" w:hint="eastAsia"/>
                <w:szCs w:val="20"/>
                <w:lang w:eastAsia="ko-KR"/>
              </w:rPr>
              <w:t>LG</w:t>
            </w:r>
          </w:p>
        </w:tc>
        <w:tc>
          <w:tcPr>
            <w:tcW w:w="7222" w:type="dxa"/>
          </w:tcPr>
          <w:p w14:paraId="084D76A7" w14:textId="2EE0B95C" w:rsidR="00F96350" w:rsidRPr="00F96350" w:rsidRDefault="00F96350" w:rsidP="000D435C">
            <w:pPr>
              <w:rPr>
                <w:rFonts w:eastAsia="맑은 고딕" w:hint="eastAsia"/>
                <w:szCs w:val="20"/>
                <w:lang w:eastAsia="ko-KR"/>
              </w:rPr>
            </w:pPr>
            <w:r>
              <w:rPr>
                <w:rFonts w:eastAsia="맑은 고딕"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3"/>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맑은 고딕" w:hint="eastAsia"/>
                <w:szCs w:val="20"/>
                <w:lang w:eastAsia="ko-KR"/>
              </w:rPr>
            </w:pPr>
            <w:r>
              <w:rPr>
                <w:rFonts w:eastAsia="맑은 고딕" w:hint="eastAsia"/>
                <w:szCs w:val="20"/>
                <w:lang w:eastAsia="ko-KR"/>
              </w:rPr>
              <w:t>LG</w:t>
            </w:r>
          </w:p>
        </w:tc>
        <w:tc>
          <w:tcPr>
            <w:tcW w:w="7222" w:type="dxa"/>
          </w:tcPr>
          <w:p w14:paraId="18F97E96" w14:textId="7AFA3F4F" w:rsidR="00F96350" w:rsidRPr="00F96350" w:rsidRDefault="00F96350" w:rsidP="000D435C">
            <w:pPr>
              <w:rPr>
                <w:rFonts w:eastAsia="맑은 고딕" w:hint="eastAsia"/>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the PUSCH with UCI multiplexing from the set cannot be skipped</w:t>
            </w:r>
            <w:r>
              <w:rPr>
                <w:rFonts w:eastAsia="SimSun"/>
                <w:szCs w:val="20"/>
              </w:rPr>
              <w:t xml:space="preserve">” should mean that MAC generate dummy PDU for the PUSCH. In </w:t>
            </w:r>
            <w:r w:rsidR="00A56BC2">
              <w:rPr>
                <w:rFonts w:eastAsia="SimSun"/>
                <w:szCs w:val="20"/>
              </w:rPr>
              <w:t>our view, there should be</w:t>
            </w:r>
            <w:bookmarkStart w:id="5" w:name="_GoBack"/>
            <w:bookmarkEnd w:id="5"/>
            <w:r>
              <w:rPr>
                <w:rFonts w:eastAsia="SimSun"/>
                <w:szCs w:val="20"/>
              </w:rPr>
              <w:t xml:space="preserve"> no such case. </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3"/>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3"/>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0D435C">
      <w:pPr>
        <w:pStyle w:val="af3"/>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0D435C">
      <w:pPr>
        <w:pStyle w:val="af3"/>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0D435C">
      <w:pPr>
        <w:pStyle w:val="af3"/>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0D435C">
      <w:pPr>
        <w:pStyle w:val="af3"/>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0D435C">
      <w:pPr>
        <w:pStyle w:val="af3"/>
        <w:numPr>
          <w:ilvl w:val="0"/>
          <w:numId w:val="23"/>
        </w:numPr>
        <w:ind w:firstLineChars="0"/>
        <w:rPr>
          <w:rFonts w:cs="Calibri"/>
          <w:szCs w:val="21"/>
        </w:rPr>
      </w:pPr>
      <w:hyperlink r:id="rId37"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0D435C">
      <w:pPr>
        <w:pStyle w:val="af3"/>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0D435C">
      <w:pPr>
        <w:pStyle w:val="af3"/>
        <w:numPr>
          <w:ilvl w:val="0"/>
          <w:numId w:val="23"/>
        </w:numPr>
        <w:ind w:firstLineChars="0"/>
        <w:rPr>
          <w:rFonts w:cs="Calibri"/>
          <w:szCs w:val="21"/>
        </w:rPr>
      </w:pPr>
      <w:hyperlink r:id="rId39"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0D435C">
      <w:pPr>
        <w:pStyle w:val="af3"/>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0D435C">
      <w:pPr>
        <w:pStyle w:val="af3"/>
        <w:numPr>
          <w:ilvl w:val="0"/>
          <w:numId w:val="23"/>
        </w:numPr>
        <w:ind w:firstLineChars="0"/>
        <w:rPr>
          <w:rFonts w:cs="Calibri"/>
          <w:szCs w:val="21"/>
        </w:rPr>
      </w:pPr>
      <w:hyperlink r:id="rId41" w:history="1">
        <w:r w:rsidR="007E7832">
          <w:t>R1-2101440</w:t>
        </w:r>
      </w:hyperlink>
      <w:r w:rsidR="007E7832">
        <w:rPr>
          <w:rFonts w:cs="Calibri"/>
          <w:szCs w:val="21"/>
        </w:rPr>
        <w:t>, Remaining issues on eCG enhancements for URLLC, Qualcomm Incorporated</w:t>
      </w:r>
    </w:p>
    <w:p w14:paraId="31F198A4" w14:textId="77777777" w:rsidR="00EB64F4" w:rsidRDefault="000D435C">
      <w:pPr>
        <w:pStyle w:val="af3"/>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0D435C">
      <w:pPr>
        <w:pStyle w:val="af3"/>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3"/>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3"/>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3"/>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3"/>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3"/>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3"/>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3"/>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3"/>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3"/>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af3"/>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3"/>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바탕"/>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lastRenderedPageBreak/>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굴림"/>
          <w:szCs w:val="20"/>
          <w:lang w:val="en-GB" w:eastAsia="ko-KR"/>
        </w:rPr>
      </w:pPr>
      <w:r>
        <w:rPr>
          <w:rFonts w:eastAsia="굴림"/>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굴림"/>
          <w:szCs w:val="20"/>
          <w:lang w:val="en-GB" w:eastAsia="ko-KR"/>
        </w:rPr>
      </w:pPr>
      <w:r>
        <w:rPr>
          <w:rFonts w:eastAsia="굴림"/>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바탕"/>
                <w:noProof/>
                <w:lang w:eastAsia="ko-KR"/>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바탕"/>
                <w:noProof/>
                <w:lang w:eastAsia="ko-KR"/>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바탕"/>
                <w:noProof/>
                <w:lang w:eastAsia="ko-KR"/>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바탕"/>
                <w:noProof/>
                <w:lang w:eastAsia="ko-KR"/>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바탕"/>
                <w:noProof/>
                <w:lang w:eastAsia="ko-KR"/>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lastRenderedPageBreak/>
              <w:t>Case 1-6</w:t>
            </w:r>
          </w:p>
        </w:tc>
      </w:tr>
    </w:tbl>
    <w:p w14:paraId="7289BC3D" w14:textId="77777777" w:rsidR="00EB64F4" w:rsidRDefault="00EB64F4">
      <w:pPr>
        <w:pStyle w:val="a0"/>
      </w:pPr>
    </w:p>
    <w:p w14:paraId="290761AE" w14:textId="77777777" w:rsidR="00EB64F4" w:rsidRDefault="007E7832">
      <w:pPr>
        <w:pStyle w:val="20"/>
        <w:rPr>
          <w:rFonts w:eastAsia="바탕"/>
          <w:szCs w:val="32"/>
          <w:lang w:eastAsia="ko-KR"/>
        </w:rPr>
      </w:pPr>
      <w:r>
        <w:rPr>
          <w:rFonts w:eastAsia="바탕"/>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바탕"/>
          <w:szCs w:val="32"/>
          <w:lang w:eastAsia="ko-KR"/>
        </w:rPr>
      </w:pPr>
      <w:r>
        <w:rPr>
          <w:rFonts w:eastAsia="바탕"/>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맑은 고딕"/>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EF6D8" w14:textId="77777777" w:rsidR="0089208F" w:rsidRDefault="0089208F">
      <w:pPr>
        <w:spacing w:after="0"/>
      </w:pPr>
      <w:r>
        <w:separator/>
      </w:r>
    </w:p>
  </w:endnote>
  <w:endnote w:type="continuationSeparator" w:id="0">
    <w:p w14:paraId="1151A4EF" w14:textId="77777777" w:rsidR="0089208F" w:rsidRDefault="00892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14:paraId="63B6184C" w14:textId="77777777" w:rsidR="000D435C" w:rsidRDefault="000D435C">
        <w:pPr>
          <w:pStyle w:val="aa"/>
          <w:jc w:val="center"/>
        </w:pPr>
        <w:r>
          <w:fldChar w:fldCharType="begin"/>
        </w:r>
        <w:r>
          <w:instrText>PAGE   \* MERGEFORMAT</w:instrText>
        </w:r>
        <w:r>
          <w:fldChar w:fldCharType="separate"/>
        </w:r>
        <w:r w:rsidR="00A56BC2" w:rsidRPr="00A56BC2">
          <w:rPr>
            <w:noProof/>
            <w:lang w:val="zh-CN" w:eastAsia="zh-CN"/>
          </w:rPr>
          <w:t>23</w:t>
        </w:r>
        <w:r>
          <w:fldChar w:fldCharType="end"/>
        </w:r>
      </w:p>
    </w:sdtContent>
  </w:sdt>
  <w:p w14:paraId="5BCF0C86" w14:textId="77777777" w:rsidR="000D435C" w:rsidRDefault="000D43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DE28" w14:textId="77777777" w:rsidR="0089208F" w:rsidRDefault="0089208F">
      <w:pPr>
        <w:spacing w:after="0"/>
      </w:pPr>
      <w:r>
        <w:separator/>
      </w:r>
    </w:p>
  </w:footnote>
  <w:footnote w:type="continuationSeparator" w:id="0">
    <w:p w14:paraId="41F8F882" w14:textId="77777777" w:rsidR="0089208F" w:rsidRDefault="008920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33F8" w14:textId="77777777" w:rsidR="000D435C" w:rsidRDefault="000D435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21" Type="http://schemas.openxmlformats.org/officeDocument/2006/relationships/oleObject" Target="embeddings/Microsoft_Visio_2003-2010_Drawing23.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0.png"/><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4.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2.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5.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0" Type="http://schemas.openxmlformats.org/officeDocument/2006/relationships/image" Target="media/image4.emf"/><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D362FD3D-6AE4-4C37-8157-0411DA4E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10288</Words>
  <Characters>58647</Characters>
  <Application>Microsoft Office Word</Application>
  <DocSecurity>0</DocSecurity>
  <Lines>488</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Duckhyun Bae</cp:lastModifiedBy>
  <cp:revision>6</cp:revision>
  <cp:lastPrinted>2011-08-03T09:36:00Z</cp:lastPrinted>
  <dcterms:created xsi:type="dcterms:W3CDTF">2021-01-26T18:32:00Z</dcterms:created>
  <dcterms:modified xsi:type="dcterms:W3CDTF">2021-01-26T22:33:00Z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