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15CC1" w14:textId="77777777" w:rsidR="00200148" w:rsidRPr="00B67BAA" w:rsidRDefault="00DD053A">
      <w:pPr>
        <w:ind w:left="1988" w:hanging="1268"/>
        <w:rPr>
          <w:rFonts w:ascii="Arial" w:hAnsi="Arial" w:cs="Arial"/>
          <w:b/>
          <w:sz w:val="24"/>
          <w:lang w:val="de-DE"/>
        </w:rPr>
      </w:pPr>
      <w:r w:rsidRPr="00B67BAA">
        <w:rPr>
          <w:rFonts w:ascii="Arial" w:hAnsi="Arial" w:cs="Arial"/>
          <w:b/>
          <w:sz w:val="24"/>
          <w:lang w:val="de-DE"/>
        </w:rPr>
        <w:t>3GPP TSG RAN WG1 #104-e</w:t>
      </w:r>
      <w:r w:rsidRPr="00B67BAA">
        <w:rPr>
          <w:rFonts w:ascii="Arial" w:hAnsi="Arial" w:cs="Arial"/>
          <w:b/>
          <w:sz w:val="24"/>
          <w:lang w:val="de-DE"/>
        </w:rPr>
        <w:tab/>
      </w:r>
      <w:r w:rsidRPr="00B67BAA">
        <w:rPr>
          <w:rFonts w:ascii="Arial" w:hAnsi="Arial" w:cs="Arial"/>
          <w:b/>
          <w:sz w:val="24"/>
          <w:lang w:val="de-DE"/>
        </w:rPr>
        <w:tab/>
      </w:r>
      <w:r w:rsidRPr="00B67BAA">
        <w:rPr>
          <w:rFonts w:ascii="Arial" w:hAnsi="Arial" w:cs="Arial"/>
          <w:b/>
          <w:sz w:val="24"/>
          <w:lang w:val="de-DE"/>
        </w:rPr>
        <w:tab/>
      </w:r>
      <w:r w:rsidRPr="00B67BAA">
        <w:rPr>
          <w:rFonts w:ascii="Arial" w:hAnsi="Arial" w:cs="Arial"/>
          <w:b/>
          <w:sz w:val="24"/>
          <w:lang w:val="de-DE"/>
        </w:rPr>
        <w:tab/>
      </w:r>
      <w:r w:rsidRPr="00B67BAA">
        <w:rPr>
          <w:rFonts w:ascii="Arial" w:hAnsi="Arial" w:cs="Arial"/>
          <w:b/>
          <w:sz w:val="24"/>
          <w:lang w:val="de-DE"/>
        </w:rPr>
        <w:tab/>
      </w:r>
      <w:r w:rsidRPr="00B67BAA">
        <w:rPr>
          <w:rFonts w:ascii="Arial" w:hAnsi="Arial" w:cs="Arial"/>
          <w:b/>
          <w:sz w:val="24"/>
          <w:lang w:val="de-DE"/>
        </w:rPr>
        <w:tab/>
      </w:r>
      <w:r w:rsidRPr="00B67BAA">
        <w:rPr>
          <w:rFonts w:ascii="Arial" w:hAnsi="Arial" w:cs="Arial"/>
          <w:b/>
          <w:sz w:val="24"/>
          <w:lang w:val="de-DE"/>
        </w:rPr>
        <w:tab/>
        <w:t xml:space="preserve">    R1-210xxxx</w:t>
      </w:r>
    </w:p>
    <w:p w14:paraId="75504E6C" w14:textId="77777777" w:rsidR="00200148" w:rsidRDefault="00DD053A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e-Meeting, January 26</w:t>
      </w:r>
      <w:r>
        <w:rPr>
          <w:rFonts w:ascii="Arial" w:hAnsi="Arial" w:cs="Arial"/>
          <w:b/>
          <w:sz w:val="24"/>
          <w:vertAlign w:val="superscript"/>
          <w:lang w:val="en-US"/>
        </w:rPr>
        <w:t>th</w:t>
      </w:r>
      <w:r>
        <w:rPr>
          <w:rFonts w:ascii="Arial" w:hAnsi="Arial" w:cs="Arial"/>
          <w:b/>
          <w:sz w:val="24"/>
          <w:lang w:val="en-US"/>
        </w:rPr>
        <w:t xml:space="preserve"> – February 5</w:t>
      </w:r>
      <w:r>
        <w:rPr>
          <w:rFonts w:ascii="Arial" w:hAnsi="Arial" w:cs="Arial"/>
          <w:b/>
          <w:sz w:val="24"/>
          <w:vertAlign w:val="superscript"/>
          <w:lang w:val="en-US"/>
        </w:rPr>
        <w:t>th</w:t>
      </w:r>
      <w:r>
        <w:rPr>
          <w:rFonts w:ascii="Arial" w:hAnsi="Arial" w:cs="Arial"/>
          <w:b/>
          <w:sz w:val="24"/>
          <w:lang w:val="en-US"/>
        </w:rPr>
        <w:t>, 2021</w:t>
      </w:r>
    </w:p>
    <w:p w14:paraId="24DD7E2C" w14:textId="77777777" w:rsidR="00200148" w:rsidRDefault="00200148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603E180D" w14:textId="77777777" w:rsidR="00200148" w:rsidRDefault="00DD053A">
      <w:pPr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>
        <w:rPr>
          <w:rFonts w:ascii="Arial" w:hAnsi="Arial" w:cs="Arial"/>
          <w:b/>
          <w:sz w:val="24"/>
          <w:lang w:val="en-US"/>
        </w:rPr>
        <w:t>Source:</w:t>
      </w:r>
      <w:r>
        <w:rPr>
          <w:rFonts w:ascii="Arial" w:hAnsi="Arial" w:cs="Arial"/>
          <w:b/>
          <w:sz w:val="24"/>
          <w:lang w:val="en-US"/>
        </w:rPr>
        <w:tab/>
        <w:t>Moderator (Intel Corporation)</w:t>
      </w:r>
    </w:p>
    <w:p w14:paraId="492DA228" w14:textId="77777777" w:rsidR="00200148" w:rsidRDefault="00DD053A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Title:</w:t>
      </w:r>
      <w:r>
        <w:rPr>
          <w:rFonts w:ascii="Arial" w:hAnsi="Arial" w:cs="Arial"/>
          <w:b/>
          <w:sz w:val="24"/>
          <w:lang w:val="en-US"/>
        </w:rPr>
        <w:tab/>
        <w:t>Discussion on [104-e-NR-5G_V2X-04]</w:t>
      </w:r>
    </w:p>
    <w:p w14:paraId="76B2C6E6" w14:textId="77777777" w:rsidR="00200148" w:rsidRDefault="00DD053A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Agenda item:</w:t>
      </w:r>
      <w:r>
        <w:rPr>
          <w:rFonts w:ascii="Arial" w:hAnsi="Arial" w:cs="Arial"/>
          <w:b/>
          <w:sz w:val="24"/>
          <w:lang w:val="en-US"/>
        </w:rPr>
        <w:tab/>
        <w:t>7.2.4</w:t>
      </w:r>
    </w:p>
    <w:bookmarkEnd w:id="0"/>
    <w:p w14:paraId="438554C0" w14:textId="77777777" w:rsidR="00200148" w:rsidRDefault="00DD053A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6D111281" w14:textId="77777777" w:rsidR="00200148" w:rsidRDefault="00DD053A">
      <w:pPr>
        <w:pStyle w:val="3GPPH1"/>
        <w:rPr>
          <w:lang w:val="en-US"/>
        </w:rPr>
      </w:pPr>
      <w:r>
        <w:t>Introduction</w:t>
      </w:r>
    </w:p>
    <w:p w14:paraId="42FFC704" w14:textId="77777777" w:rsidR="00200148" w:rsidRDefault="00DD053A">
      <w:pPr>
        <w:jc w:val="both"/>
        <w:rPr>
          <w:lang w:val="en-US"/>
        </w:rPr>
      </w:pPr>
      <w:r>
        <w:rPr>
          <w:lang w:val="en-US"/>
        </w:rPr>
        <w:t>This document provides discussion on the identified thread related to Mode-2 resource allocation in RAN1#104-e:</w:t>
      </w:r>
    </w:p>
    <w:p w14:paraId="6982AA82" w14:textId="77777777" w:rsidR="00200148" w:rsidRDefault="00200148">
      <w:pPr>
        <w:jc w:val="both"/>
        <w:rPr>
          <w:lang w:val="en-US"/>
        </w:rPr>
      </w:pPr>
    </w:p>
    <w:p w14:paraId="54D4370F" w14:textId="77777777" w:rsidR="00200148" w:rsidRDefault="00DD053A">
      <w:pPr>
        <w:jc w:val="both"/>
        <w:rPr>
          <w:highlight w:val="cyan"/>
        </w:rPr>
      </w:pPr>
      <w:r>
        <w:rPr>
          <w:highlight w:val="cyan"/>
        </w:rPr>
        <w:t>[104-e-NR-5G_V2X-04]: UE behaviour regarding non-monitored slots in mode 2, till 1/28, with potential CRs till 2/2 – Sergey (Intel)</w:t>
      </w:r>
    </w:p>
    <w:p w14:paraId="6C5121A0" w14:textId="77777777" w:rsidR="00200148" w:rsidRDefault="00DD053A">
      <w:pPr>
        <w:numPr>
          <w:ilvl w:val="0"/>
          <w:numId w:val="7"/>
        </w:numPr>
        <w:jc w:val="both"/>
        <w:rPr>
          <w:highlight w:val="cyan"/>
        </w:rPr>
      </w:pPr>
      <w:r>
        <w:rPr>
          <w:highlight w:val="cyan"/>
        </w:rPr>
        <w:t xml:space="preserve">M2-17: Clarify that hypothetical SCI in step 5) assumes N=1 </w:t>
      </w:r>
      <w:proofErr w:type="spellStart"/>
      <w:r>
        <w:rPr>
          <w:highlight w:val="cyan"/>
        </w:rPr>
        <w:t>num</w:t>
      </w:r>
      <w:proofErr w:type="spellEnd"/>
      <w:r>
        <w:rPr>
          <w:highlight w:val="cyan"/>
        </w:rPr>
        <w:t xml:space="preserve"> of repetitions </w:t>
      </w:r>
    </w:p>
    <w:p w14:paraId="7F83D588" w14:textId="77777777" w:rsidR="00200148" w:rsidRDefault="00DD053A">
      <w:pPr>
        <w:numPr>
          <w:ilvl w:val="0"/>
          <w:numId w:val="7"/>
        </w:numPr>
        <w:jc w:val="both"/>
        <w:rPr>
          <w:highlight w:val="cyan"/>
          <w:lang w:val="en-US"/>
        </w:rPr>
      </w:pPr>
      <w:r>
        <w:rPr>
          <w:highlight w:val="cyan"/>
        </w:rPr>
        <w:t>Changes for the uncaptured agreement (M2-3: Capture RAN1#103-e agreement on pre-emption) can be discussed during the CR preparation</w:t>
      </w:r>
    </w:p>
    <w:p w14:paraId="7FA3BD83" w14:textId="77777777" w:rsidR="00200148" w:rsidRDefault="00DD053A">
      <w:pPr>
        <w:pStyle w:val="3GPPH1"/>
      </w:pPr>
      <w:r>
        <w:t>Outcome Summary</w:t>
      </w:r>
    </w:p>
    <w:p w14:paraId="47AA3536" w14:textId="77777777" w:rsidR="00200148" w:rsidRDefault="00DD053A">
      <w:bookmarkStart w:id="2" w:name="_Hlk54027001"/>
      <w:r>
        <w:t>TBD</w:t>
      </w:r>
    </w:p>
    <w:bookmarkEnd w:id="2"/>
    <w:p w14:paraId="67C844BD" w14:textId="77777777" w:rsidR="00200148" w:rsidRDefault="00DD053A">
      <w:pPr>
        <w:pStyle w:val="3GPPH1"/>
      </w:pPr>
      <w:r>
        <w:t>Discussion</w:t>
      </w:r>
    </w:p>
    <w:p w14:paraId="0901E4A0" w14:textId="77777777" w:rsidR="00200148" w:rsidRDefault="00DD053A">
      <w:pPr>
        <w:pStyle w:val="Heading2"/>
      </w:pPr>
      <w:bookmarkStart w:id="3" w:name="_Hlk61970781"/>
      <w:r>
        <w:t>Clarification on hypothetical SCI content during exclusion of slots related to non-monitored slots</w:t>
      </w:r>
    </w:p>
    <w:p w14:paraId="28AC7910" w14:textId="77777777" w:rsidR="00200148" w:rsidRDefault="00200148">
      <w:pPr>
        <w:rPr>
          <w:lang w:eastAsia="zh-CN"/>
        </w:rPr>
      </w:pPr>
    </w:p>
    <w:p w14:paraId="7BAD115B" w14:textId="5967811C" w:rsidR="00200148" w:rsidRDefault="00DD053A">
      <w:r>
        <w:rPr>
          <w:lang w:eastAsia="zh-CN"/>
        </w:rPr>
        <w:t xml:space="preserve">In 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REF _Ref62467150 \r \h </w:instrText>
      </w:r>
      <w:r>
        <w:rPr>
          <w:lang w:eastAsia="zh-CN"/>
        </w:rPr>
      </w:r>
      <w:r>
        <w:rPr>
          <w:lang w:eastAsia="zh-CN"/>
        </w:rPr>
        <w:fldChar w:fldCharType="separate"/>
      </w:r>
      <w:r w:rsidR="004825EB">
        <w:rPr>
          <w:lang w:eastAsia="zh-CN"/>
        </w:rPr>
        <w:t>[15]</w:t>
      </w:r>
      <w:r>
        <w:rPr>
          <w:lang w:eastAsia="zh-CN"/>
        </w:rPr>
        <w:fldChar w:fldCharType="end"/>
      </w:r>
      <w:r>
        <w:rPr>
          <w:lang w:eastAsia="zh-CN"/>
        </w:rPr>
        <w:t xml:space="preserve"> (</w:t>
      </w:r>
      <w:r>
        <w:t>R1-2101533, Sharp) it is analysed that current implementation of step 5) in section 8.1.4 of TS 38.214 may be ambiguous. The issue is that this step invokes step 6)-c) for an assumption of hypothetical SCI to determine excluded slots and resource blocks. In the same time step 6)-c) refers to section 8.1.5 for determination of slots, but since a hypothetical SCI does not have a content it is impossible to derive the number of reserved slots N = 1 or 2 or 3.</w:t>
      </w:r>
    </w:p>
    <w:p w14:paraId="397FD941" w14:textId="77777777" w:rsidR="00200148" w:rsidRDefault="00200148"/>
    <w:p w14:paraId="78BE5C90" w14:textId="77777777" w:rsidR="00200148" w:rsidRDefault="00DD053A">
      <w:r>
        <w:t>To fix that, it is proposed to clarify in step 5) that the hypothetical SCI is assumed with N = 1.</w:t>
      </w:r>
    </w:p>
    <w:p w14:paraId="39F20B3B" w14:textId="77777777" w:rsidR="00200148" w:rsidRDefault="00200148"/>
    <w:p w14:paraId="15A5A749" w14:textId="77777777" w:rsidR="00200148" w:rsidRDefault="00DD053A">
      <w:pPr>
        <w:rPr>
          <w:b/>
          <w:bCs/>
        </w:rPr>
      </w:pPr>
      <w:r>
        <w:rPr>
          <w:b/>
          <w:bCs/>
        </w:rPr>
        <w:t>Q1-1: Do you agree to clarify in step 5) of section 8.1.4 of TS 38.214, that the hypothetical SCI is assumed with N = 1?</w:t>
      </w:r>
    </w:p>
    <w:p w14:paraId="0F0F4EA0" w14:textId="77777777" w:rsidR="00200148" w:rsidRDefault="002001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5808"/>
      </w:tblGrid>
      <w:tr w:rsidR="00200148" w14:paraId="3AD83109" w14:textId="77777777">
        <w:tc>
          <w:tcPr>
            <w:tcW w:w="1696" w:type="dxa"/>
          </w:tcPr>
          <w:p w14:paraId="5947FEF4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Source</w:t>
            </w:r>
          </w:p>
        </w:tc>
        <w:tc>
          <w:tcPr>
            <w:tcW w:w="2127" w:type="dxa"/>
          </w:tcPr>
          <w:p w14:paraId="3A0CC4A3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Answer</w:t>
            </w:r>
          </w:p>
        </w:tc>
        <w:tc>
          <w:tcPr>
            <w:tcW w:w="5808" w:type="dxa"/>
          </w:tcPr>
          <w:p w14:paraId="16E06D92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Comment, if any</w:t>
            </w:r>
          </w:p>
        </w:tc>
      </w:tr>
      <w:tr w:rsidR="00200148" w14:paraId="576C30AE" w14:textId="77777777">
        <w:tc>
          <w:tcPr>
            <w:tcW w:w="1696" w:type="dxa"/>
          </w:tcPr>
          <w:p w14:paraId="12DE0C8D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EC</w:t>
            </w:r>
          </w:p>
        </w:tc>
        <w:tc>
          <w:tcPr>
            <w:tcW w:w="2127" w:type="dxa"/>
          </w:tcPr>
          <w:p w14:paraId="6B942E60" w14:textId="77777777" w:rsidR="00200148" w:rsidRDefault="00DD053A">
            <w:pPr>
              <w:rPr>
                <w:lang w:eastAsia="zh-CN"/>
              </w:rPr>
            </w:pPr>
            <w:r>
              <w:rPr>
                <w:lang w:eastAsia="zh-CN"/>
              </w:rPr>
              <w:t>Agree/Prefer</w:t>
            </w:r>
          </w:p>
        </w:tc>
        <w:tc>
          <w:tcPr>
            <w:tcW w:w="5808" w:type="dxa"/>
          </w:tcPr>
          <w:p w14:paraId="2EC3F8B6" w14:textId="77777777" w:rsidR="00200148" w:rsidRDefault="00DD053A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eastAsiaTheme="minorEastAsia"/>
              </w:rPr>
            </w:pPr>
            <w:r>
              <w:rPr>
                <w:rFonts w:eastAsiaTheme="minorEastAsia"/>
              </w:rPr>
              <w:t>N=1 seems reasonable for a hypothetical SCI with no TRIV.</w:t>
            </w:r>
          </w:p>
          <w:p w14:paraId="2F291DE2" w14:textId="77777777" w:rsidR="00200148" w:rsidRDefault="00DD053A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eastAsiaTheme="minorEastAsia"/>
              </w:rPr>
            </w:pPr>
            <w:r>
              <w:rPr>
                <w:rFonts w:eastAsiaTheme="minorEastAsia"/>
              </w:rPr>
              <w:t>The 2</w:t>
            </w:r>
            <w:r>
              <w:rPr>
                <w:rFonts w:eastAsiaTheme="minorEastAsia"/>
                <w:vertAlign w:val="superscript"/>
              </w:rPr>
              <w:t>nd</w:t>
            </w:r>
            <w:r>
              <w:rPr>
                <w:rFonts w:eastAsiaTheme="minorEastAsia"/>
              </w:rPr>
              <w:t xml:space="preserve"> option may be to assume all the slots within the 32 slots from the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lang w:val="zh-CN" w:eastAsia="en-GB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lang w:val="zh-CN" w:eastAsia="en-GB"/>
                    </w:rPr>
                    <m:t>t</m:t>
                  </m:r>
                </m:e>
                <m:sub>
                  <m:r>
                    <w:rPr>
                      <w:rFonts w:ascii="Cambria Math" w:eastAsia="SimSun" w:hAnsi="Cambria Math"/>
                      <w:lang w:val="zh-CN" w:eastAsia="en-GB"/>
                    </w:rPr>
                    <m:t>m</m:t>
                  </m:r>
                  <m:r>
                    <w:rPr>
                      <w:rFonts w:ascii="Cambria Math" w:eastAsia="SimSun" w:hAnsi="Cambria Math"/>
                      <w:lang w:val="en-AU" w:eastAsia="en-GB"/>
                    </w:rPr>
                    <m:t>+</m:t>
                  </m:r>
                  <m:r>
                    <w:rPr>
                      <w:rFonts w:ascii="Cambria Math" w:eastAsia="SimSun" w:hAnsi="Cambria Math"/>
                      <w:lang w:val="zh-CN" w:eastAsia="en-GB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val="en-AU" w:eastAsia="en-GB"/>
                    </w:rPr>
                    <m:t>×</m:t>
                  </m:r>
                  <m:sSubSup>
                    <m:sSubSupPr>
                      <m:ctrlPr>
                        <w:rPr>
                          <w:rFonts w:ascii="Cambria Math" w:eastAsia="SimSun" w:hAnsi="Cambria Math"/>
                          <w:i/>
                          <w:lang w:val="zh-CN"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SimSun" w:hAnsi="Cambria Math"/>
                          <w:lang w:val="zh-CN" w:eastAsia="en-GB"/>
                        </w:rPr>
                        <m:t>P</m:t>
                      </m:r>
                      <m:ctrlPr>
                        <w:rPr>
                          <w:rFonts w:ascii="Cambria Math" w:eastAsia="SimSun" w:hAnsi="Cambria Math"/>
                          <w:lang w:val="zh-CN" w:eastAsia="en-GB"/>
                        </w:rPr>
                      </m:ctrlPr>
                    </m:e>
                    <m:sub>
                      <m:r>
                        <w:rPr>
                          <w:rFonts w:ascii="Cambria Math" w:eastAsia="SimSun" w:hAnsi="Cambria Math"/>
                          <w:lang w:val="zh-CN" w:eastAsia="en-GB"/>
                        </w:rPr>
                        <m:t>rsvp</m:t>
                      </m:r>
                      <m:r>
                        <w:rPr>
                          <w:rFonts w:ascii="Cambria Math" w:eastAsia="SimSun" w:hAnsi="Cambria Math"/>
                          <w:lang w:val="en-AU" w:eastAsia="en-GB"/>
                        </w:rPr>
                        <m:t>_</m:t>
                      </m:r>
                      <m:r>
                        <w:rPr>
                          <w:rFonts w:ascii="Cambria Math" w:eastAsia="SimSun" w:hAnsi="Cambria Math"/>
                          <w:lang w:val="zh-CN" w:eastAsia="en-GB"/>
                        </w:rPr>
                        <m:t>RX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val="en-AU" w:eastAsia="en-GB"/>
                        </w:rPr>
                        <m:t>'</m:t>
                      </m:r>
                    </m:sup>
                  </m:sSubSup>
                </m:sub>
                <m:sup>
                  <m:r>
                    <w:rPr>
                      <w:rFonts w:ascii="Cambria Math" w:eastAsia="SimSun" w:hAnsi="Cambria Math"/>
                      <w:lang w:val="zh-CN" w:eastAsia="en-GB"/>
                    </w:rPr>
                    <m:t>SL</m:t>
                  </m:r>
                </m:sup>
              </m:sSubSup>
            </m:oMath>
            <w:r>
              <w:rPr>
                <w:rFonts w:eastAsiaTheme="minorEastAsia"/>
              </w:rPr>
              <w:t xml:space="preserve"> are reserved. But this option sounds a bit excessive, we'd like to follow majority's view.</w:t>
            </w:r>
          </w:p>
        </w:tc>
      </w:tr>
      <w:tr w:rsidR="00200148" w14:paraId="1E1FBB62" w14:textId="77777777">
        <w:tc>
          <w:tcPr>
            <w:tcW w:w="1696" w:type="dxa"/>
          </w:tcPr>
          <w:p w14:paraId="6C946B49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Huawei, HiSilicon</w:t>
            </w:r>
          </w:p>
        </w:tc>
        <w:tc>
          <w:tcPr>
            <w:tcW w:w="2127" w:type="dxa"/>
          </w:tcPr>
          <w:p w14:paraId="14E4B4D3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Agree</w:t>
            </w:r>
          </w:p>
        </w:tc>
        <w:tc>
          <w:tcPr>
            <w:tcW w:w="5808" w:type="dxa"/>
          </w:tcPr>
          <w:p w14:paraId="24F9CC4F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Clarification is needed, N=1 seems straightforward.</w:t>
            </w:r>
          </w:p>
        </w:tc>
      </w:tr>
      <w:tr w:rsidR="00200148" w14:paraId="5BF529DC" w14:textId="77777777">
        <w:tc>
          <w:tcPr>
            <w:tcW w:w="1696" w:type="dxa"/>
          </w:tcPr>
          <w:p w14:paraId="4264596C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Sharp</w:t>
            </w:r>
          </w:p>
        </w:tc>
        <w:tc>
          <w:tcPr>
            <w:tcW w:w="2127" w:type="dxa"/>
          </w:tcPr>
          <w:p w14:paraId="1EC74E44" w14:textId="77777777" w:rsidR="00200148" w:rsidRDefault="00DD053A">
            <w:pPr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5808" w:type="dxa"/>
          </w:tcPr>
          <w:p w14:paraId="5F124BDC" w14:textId="77777777" w:rsidR="00200148" w:rsidRDefault="00200148">
            <w:pPr>
              <w:rPr>
                <w:rFonts w:eastAsiaTheme="minorEastAsia"/>
                <w:lang w:eastAsia="zh-CN"/>
              </w:rPr>
            </w:pPr>
          </w:p>
        </w:tc>
      </w:tr>
      <w:tr w:rsidR="00200148" w14:paraId="3B7F4783" w14:textId="77777777">
        <w:tc>
          <w:tcPr>
            <w:tcW w:w="1696" w:type="dxa"/>
          </w:tcPr>
          <w:p w14:paraId="6753CF2F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2127" w:type="dxa"/>
          </w:tcPr>
          <w:p w14:paraId="15403E5B" w14:textId="77777777" w:rsidR="00200148" w:rsidRDefault="00DD053A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Agree</w:t>
            </w:r>
          </w:p>
        </w:tc>
        <w:tc>
          <w:tcPr>
            <w:tcW w:w="5808" w:type="dxa"/>
          </w:tcPr>
          <w:p w14:paraId="5CA4DB56" w14:textId="77777777" w:rsidR="00200148" w:rsidRDefault="00200148">
            <w:pPr>
              <w:rPr>
                <w:rFonts w:eastAsiaTheme="minorEastAsia"/>
                <w:lang w:eastAsia="zh-CN"/>
              </w:rPr>
            </w:pPr>
          </w:p>
        </w:tc>
      </w:tr>
      <w:tr w:rsidR="00200148" w14:paraId="5BAA8D68" w14:textId="77777777">
        <w:tc>
          <w:tcPr>
            <w:tcW w:w="1696" w:type="dxa"/>
          </w:tcPr>
          <w:p w14:paraId="1CE73B31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QC</w:t>
            </w:r>
          </w:p>
        </w:tc>
        <w:tc>
          <w:tcPr>
            <w:tcW w:w="2127" w:type="dxa"/>
          </w:tcPr>
          <w:p w14:paraId="6DD68F07" w14:textId="77777777" w:rsidR="00200148" w:rsidRDefault="00DD053A">
            <w:pPr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5808" w:type="dxa"/>
          </w:tcPr>
          <w:p w14:paraId="5B3A03A4" w14:textId="77777777" w:rsidR="00200148" w:rsidRDefault="00200148">
            <w:pPr>
              <w:rPr>
                <w:rFonts w:eastAsiaTheme="minorEastAsia"/>
                <w:lang w:eastAsia="zh-CN"/>
              </w:rPr>
            </w:pPr>
          </w:p>
        </w:tc>
      </w:tr>
      <w:tr w:rsidR="00200148" w14:paraId="78166B54" w14:textId="77777777">
        <w:tc>
          <w:tcPr>
            <w:tcW w:w="1696" w:type="dxa"/>
          </w:tcPr>
          <w:p w14:paraId="38FFBF06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Apple</w:t>
            </w:r>
          </w:p>
        </w:tc>
        <w:tc>
          <w:tcPr>
            <w:tcW w:w="2127" w:type="dxa"/>
          </w:tcPr>
          <w:p w14:paraId="465026C4" w14:textId="77777777" w:rsidR="00200148" w:rsidRDefault="00DD053A">
            <w:pPr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5808" w:type="dxa"/>
          </w:tcPr>
          <w:p w14:paraId="0BEC0207" w14:textId="77777777" w:rsidR="00200148" w:rsidRDefault="00200148">
            <w:pPr>
              <w:rPr>
                <w:rFonts w:eastAsiaTheme="minorEastAsia"/>
                <w:lang w:eastAsia="zh-CN"/>
              </w:rPr>
            </w:pPr>
          </w:p>
        </w:tc>
      </w:tr>
      <w:tr w:rsidR="00200148" w14:paraId="3A4DDF63" w14:textId="77777777">
        <w:tc>
          <w:tcPr>
            <w:tcW w:w="1696" w:type="dxa"/>
          </w:tcPr>
          <w:p w14:paraId="0F207CD7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ATT, GOHIGH</w:t>
            </w:r>
          </w:p>
        </w:tc>
        <w:tc>
          <w:tcPr>
            <w:tcW w:w="2127" w:type="dxa"/>
          </w:tcPr>
          <w:p w14:paraId="6C61F961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 xml:space="preserve">ot necessary </w:t>
            </w:r>
          </w:p>
        </w:tc>
        <w:tc>
          <w:tcPr>
            <w:tcW w:w="5808" w:type="dxa"/>
          </w:tcPr>
          <w:p w14:paraId="05A8DDB3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We think the current spec is clear, “all subchannels of the resource </w:t>
            </w:r>
            <w:r>
              <w:rPr>
                <w:rFonts w:eastAsiaTheme="minorEastAsia"/>
                <w:color w:val="C00000"/>
                <w:lang w:eastAsia="zh-CN"/>
              </w:rPr>
              <w:t>in this slot</w:t>
            </w:r>
            <w:r>
              <w:rPr>
                <w:rFonts w:eastAsiaTheme="minorEastAsia"/>
                <w:lang w:eastAsia="zh-CN"/>
              </w:rPr>
              <w:t>” only refers to the resource in one slot. It is unnecessary to further clarify N=1.</w:t>
            </w:r>
          </w:p>
        </w:tc>
      </w:tr>
      <w:tr w:rsidR="00200148" w14:paraId="4E29F83E" w14:textId="77777777">
        <w:tc>
          <w:tcPr>
            <w:tcW w:w="1696" w:type="dxa"/>
          </w:tcPr>
          <w:p w14:paraId="587FBE1E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2127" w:type="dxa"/>
          </w:tcPr>
          <w:p w14:paraId="37AD66FB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No</w:t>
            </w:r>
          </w:p>
        </w:tc>
        <w:tc>
          <w:tcPr>
            <w:tcW w:w="5808" w:type="dxa"/>
          </w:tcPr>
          <w:p w14:paraId="12547C1C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Regarding the current spec, the hypothetical SCI </w:t>
            </w:r>
            <w:r>
              <w:rPr>
                <w:rFonts w:eastAsia="Malgun Gothic"/>
                <w:lang w:eastAsia="ko-KR"/>
              </w:rPr>
              <w:t xml:space="preserve">received in slot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Malgun Gothic" w:hAnsi="Cambria Math"/>
                    </w:rPr>
                    <m:t>t'</m:t>
                  </m:r>
                </m:e>
                <m:sub>
                  <m:r>
                    <w:rPr>
                      <w:rFonts w:ascii="Cambria Math" w:eastAsia="Malgun Gothic" w:hAnsi="Cambria Math"/>
                    </w:rPr>
                    <m:t>m</m:t>
                  </m:r>
                </m:sub>
                <m:sup>
                  <m:r>
                    <w:rPr>
                      <w:rFonts w:ascii="Cambria Math" w:eastAsia="Malgun Gothic" w:hAnsi="Cambria Math"/>
                    </w:rPr>
                    <m:t>SL</m:t>
                  </m:r>
                </m:sup>
              </m:sSubSup>
            </m:oMath>
            <w:r>
              <w:rPr>
                <w:rFonts w:ascii="Cambria Math" w:eastAsia="SimSun" w:hAnsi="Cambria Math" w:hint="eastAsia"/>
                <w:lang w:val="en-US" w:eastAsia="zh-CN"/>
              </w:rPr>
              <w:t xml:space="preserve"> and </w:t>
            </w:r>
            <w:proofErr w:type="spellStart"/>
            <w:r>
              <w:rPr>
                <w:rFonts w:eastAsia="Malgun Gothic"/>
                <w:lang w:eastAsia="ko-KR"/>
              </w:rPr>
              <w:t>indicat</w:t>
            </w:r>
            <w:proofErr w:type="spellEnd"/>
            <w:r>
              <w:rPr>
                <w:rFonts w:eastAsia="SimSun" w:hint="eastAsia"/>
                <w:lang w:val="en-US" w:eastAsia="zh-CN"/>
              </w:rPr>
              <w:t>es</w:t>
            </w:r>
            <w:r>
              <w:rPr>
                <w:rFonts w:eastAsia="Malgun Gothic"/>
                <w:lang w:eastAsia="ko-KR"/>
              </w:rPr>
              <w:t xml:space="preserve"> all subchannels of the resource pool </w:t>
            </w:r>
            <w:r>
              <w:rPr>
                <w:rFonts w:eastAsia="Malgun Gothic"/>
                <w:highlight w:val="cyan"/>
                <w:lang w:eastAsia="ko-KR"/>
              </w:rPr>
              <w:t>in this slot</w:t>
            </w:r>
            <w:r>
              <w:rPr>
                <w:rFonts w:eastAsia="SimSun" w:hint="eastAsia"/>
                <w:lang w:val="en-US" w:eastAsia="zh-CN"/>
              </w:rPr>
              <w:t>, that means only one transmission is indicated in the slot, i.e. N=1. We agree with the intention, but we don</w:t>
            </w:r>
            <w:r>
              <w:rPr>
                <w:rFonts w:eastAsia="SimSun"/>
                <w:lang w:val="en-US" w:eastAsia="zh-CN"/>
              </w:rPr>
              <w:t>’</w:t>
            </w:r>
            <w:r>
              <w:rPr>
                <w:rFonts w:eastAsia="SimSun" w:hint="eastAsia"/>
                <w:lang w:val="en-US" w:eastAsia="zh-CN"/>
              </w:rPr>
              <w:t>t think spec change is necessary.</w:t>
            </w:r>
          </w:p>
        </w:tc>
      </w:tr>
      <w:tr w:rsidR="008C0B44" w14:paraId="3EEDF13F" w14:textId="77777777">
        <w:tc>
          <w:tcPr>
            <w:tcW w:w="1696" w:type="dxa"/>
          </w:tcPr>
          <w:p w14:paraId="0D279C81" w14:textId="3DAF00A1" w:rsidR="008C0B44" w:rsidRDefault="008C0B44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OPPO</w:t>
            </w:r>
          </w:p>
        </w:tc>
        <w:tc>
          <w:tcPr>
            <w:tcW w:w="2127" w:type="dxa"/>
          </w:tcPr>
          <w:p w14:paraId="43ABA92A" w14:textId="3B572C7C" w:rsidR="008C0B44" w:rsidRDefault="008C0B44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ot necessary</w:t>
            </w:r>
          </w:p>
        </w:tc>
        <w:tc>
          <w:tcPr>
            <w:tcW w:w="5808" w:type="dxa"/>
          </w:tcPr>
          <w:p w14:paraId="2B859691" w14:textId="13380382" w:rsidR="008C0B44" w:rsidRDefault="008C0B44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Same understanding as CATT and ZTE in that the </w:t>
            </w:r>
            <w:r>
              <w:rPr>
                <w:rFonts w:eastAsiaTheme="minorEastAsia" w:hint="eastAsia"/>
                <w:lang w:val="en-US" w:eastAsia="zh-CN"/>
              </w:rPr>
              <w:t>hypothetical SCI</w:t>
            </w:r>
            <w:r>
              <w:rPr>
                <w:rFonts w:eastAsiaTheme="minorEastAsia"/>
                <w:lang w:val="en-US" w:eastAsia="zh-CN"/>
              </w:rPr>
              <w:t xml:space="preserve"> only indicating all subchannels in this slot. There </w:t>
            </w:r>
            <w:proofErr w:type="gramStart"/>
            <w:r>
              <w:rPr>
                <w:rFonts w:eastAsiaTheme="minorEastAsia"/>
                <w:lang w:val="en-US" w:eastAsia="zh-CN"/>
              </w:rPr>
              <w:t>is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no other slots indicated by this </w:t>
            </w:r>
            <w:r>
              <w:rPr>
                <w:rFonts w:eastAsiaTheme="minorEastAsia" w:hint="eastAsia"/>
                <w:lang w:val="en-US" w:eastAsia="zh-CN"/>
              </w:rPr>
              <w:t>hypothetical SCI</w:t>
            </w:r>
            <w:r>
              <w:rPr>
                <w:rFonts w:eastAsiaTheme="minorEastAsia"/>
                <w:lang w:val="en-US" w:eastAsia="zh-CN"/>
              </w:rPr>
              <w:t xml:space="preserve">. </w:t>
            </w:r>
            <w:proofErr w:type="gramStart"/>
            <w:r>
              <w:rPr>
                <w:rFonts w:eastAsiaTheme="minorEastAsia"/>
                <w:lang w:val="en-US" w:eastAsia="zh-CN"/>
              </w:rPr>
              <w:t>So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N must be 1.</w:t>
            </w:r>
          </w:p>
        </w:tc>
      </w:tr>
      <w:tr w:rsidR="007D5FFE" w14:paraId="55CCEB9F" w14:textId="77777777">
        <w:tc>
          <w:tcPr>
            <w:tcW w:w="1696" w:type="dxa"/>
          </w:tcPr>
          <w:p w14:paraId="2D4AE084" w14:textId="6C2F3415" w:rsidR="007D5FFE" w:rsidRDefault="007D5FFE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2127" w:type="dxa"/>
          </w:tcPr>
          <w:p w14:paraId="2C93E6D2" w14:textId="028D3629" w:rsidR="007D5FFE" w:rsidRDefault="007D5FF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Not necessary</w:t>
            </w:r>
          </w:p>
        </w:tc>
        <w:tc>
          <w:tcPr>
            <w:tcW w:w="5808" w:type="dxa"/>
          </w:tcPr>
          <w:p w14:paraId="410AC8FA" w14:textId="0882C5F1" w:rsidR="007D5FFE" w:rsidRDefault="007D5FFE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As stated by others it is quite clear from the procedure</w:t>
            </w:r>
            <w:r w:rsidR="005D6EC3">
              <w:rPr>
                <w:rFonts w:eastAsiaTheme="minorEastAsia"/>
                <w:lang w:val="en-US" w:eastAsia="zh-CN"/>
              </w:rPr>
              <w:t xml:space="preserve"> text</w:t>
            </w:r>
            <w:r>
              <w:rPr>
                <w:rFonts w:eastAsiaTheme="minorEastAsia"/>
                <w:lang w:val="en-US" w:eastAsia="zh-CN"/>
              </w:rPr>
              <w:t xml:space="preserve"> that N=1.</w:t>
            </w:r>
          </w:p>
        </w:tc>
      </w:tr>
      <w:tr w:rsidR="004104E0" w14:paraId="308645AC" w14:textId="77777777">
        <w:tc>
          <w:tcPr>
            <w:tcW w:w="1696" w:type="dxa"/>
          </w:tcPr>
          <w:p w14:paraId="42CF4E33" w14:textId="4A4B8D0B" w:rsidR="004104E0" w:rsidRDefault="004104E0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NTT DOCOMO</w:t>
            </w:r>
          </w:p>
        </w:tc>
        <w:tc>
          <w:tcPr>
            <w:tcW w:w="2127" w:type="dxa"/>
          </w:tcPr>
          <w:p w14:paraId="25F7C5FB" w14:textId="4F6EBE9B" w:rsidR="004104E0" w:rsidRDefault="004104E0" w:rsidP="004104E0">
            <w:pPr>
              <w:rPr>
                <w:rFonts w:eastAsiaTheme="minorEastAsia"/>
                <w:lang w:eastAsia="zh-CN"/>
              </w:rPr>
            </w:pPr>
            <w:r>
              <w:rPr>
                <w:rFonts w:eastAsia="MS Mincho" w:hint="eastAsia"/>
                <w:lang w:val="en-US" w:eastAsia="ja-JP"/>
              </w:rPr>
              <w:t>A</w:t>
            </w:r>
            <w:r>
              <w:rPr>
                <w:rFonts w:eastAsia="MS Mincho"/>
                <w:lang w:val="en-US" w:eastAsia="ja-JP"/>
              </w:rPr>
              <w:t>gree</w:t>
            </w:r>
          </w:p>
        </w:tc>
        <w:tc>
          <w:tcPr>
            <w:tcW w:w="5808" w:type="dxa"/>
          </w:tcPr>
          <w:p w14:paraId="66931174" w14:textId="77777777" w:rsidR="004104E0" w:rsidRDefault="004104E0" w:rsidP="004104E0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 w:hint="eastAsia"/>
                <w:lang w:val="en-US" w:eastAsia="ja-JP"/>
              </w:rPr>
              <w:t>C</w:t>
            </w:r>
            <w:r>
              <w:rPr>
                <w:rFonts w:eastAsia="MS Mincho"/>
                <w:lang w:val="en-US" w:eastAsia="ja-JP"/>
              </w:rPr>
              <w:t>larification is needed.</w:t>
            </w:r>
          </w:p>
          <w:p w14:paraId="2D7304A7" w14:textId="70ED3E40" w:rsidR="004104E0" w:rsidRDefault="004104E0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MS Mincho" w:hint="eastAsia"/>
                <w:lang w:val="en-US" w:eastAsia="ja-JP"/>
              </w:rPr>
              <w:t>R</w:t>
            </w:r>
            <w:r>
              <w:rPr>
                <w:rFonts w:eastAsia="MS Mincho"/>
                <w:lang w:val="en-US" w:eastAsia="ja-JP"/>
              </w:rPr>
              <w:t>egarding ‘in this slot’, the hypothetical SCI may indicate other slots additionally. Clarifying N=1 would be better.</w:t>
            </w:r>
          </w:p>
        </w:tc>
      </w:tr>
      <w:tr w:rsidR="007C2200" w14:paraId="442B69F2" w14:textId="77777777">
        <w:tc>
          <w:tcPr>
            <w:tcW w:w="1696" w:type="dxa"/>
          </w:tcPr>
          <w:p w14:paraId="1A4010A6" w14:textId="2D791A40" w:rsidR="007C2200" w:rsidRDefault="00DC2089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</w:t>
            </w:r>
            <w:r>
              <w:rPr>
                <w:rFonts w:eastAsiaTheme="minorEastAsia" w:hint="eastAsia"/>
                <w:lang w:val="en-US" w:eastAsia="zh-CN"/>
              </w:rPr>
              <w:t>ivo</w:t>
            </w:r>
          </w:p>
        </w:tc>
        <w:tc>
          <w:tcPr>
            <w:tcW w:w="2127" w:type="dxa"/>
          </w:tcPr>
          <w:p w14:paraId="26CB7384" w14:textId="2432594D" w:rsidR="007C2200" w:rsidRDefault="00DC2089" w:rsidP="004104E0">
            <w:pPr>
              <w:rPr>
                <w:rFonts w:eastAsia="MS Mincho"/>
                <w:lang w:val="en-US" w:eastAsia="ja-JP"/>
              </w:rPr>
            </w:pPr>
            <w:r>
              <w:rPr>
                <w:rFonts w:eastAsiaTheme="minorEastAsia"/>
                <w:lang w:eastAsia="zh-CN"/>
              </w:rPr>
              <w:t>Not necessary</w:t>
            </w:r>
          </w:p>
        </w:tc>
        <w:tc>
          <w:tcPr>
            <w:tcW w:w="5808" w:type="dxa"/>
          </w:tcPr>
          <w:p w14:paraId="661B662B" w14:textId="09A0629B" w:rsidR="007C2200" w:rsidRDefault="00DC2089" w:rsidP="00DC2089">
            <w:pPr>
              <w:rPr>
                <w:rFonts w:eastAsia="MS Mincho"/>
                <w:lang w:val="en-US" w:eastAsia="ja-JP"/>
              </w:rPr>
            </w:pPr>
            <w:r w:rsidRPr="00DC2089">
              <w:rPr>
                <w:rFonts w:eastAsia="MS Mincho"/>
                <w:lang w:val="en-US" w:eastAsia="ja-JP"/>
              </w:rPr>
              <w:t>I</w:t>
            </w:r>
            <w:r w:rsidRPr="00DC2089">
              <w:rPr>
                <w:rFonts w:eastAsia="MS Mincho" w:hint="eastAsia"/>
                <w:lang w:val="en-US" w:eastAsia="ja-JP"/>
              </w:rPr>
              <w:t>n</w:t>
            </w:r>
            <w:r w:rsidRPr="00DC2089">
              <w:rPr>
                <w:rFonts w:eastAsia="MS Mincho"/>
                <w:lang w:val="en-US" w:eastAsia="ja-JP"/>
              </w:rPr>
              <w:t xml:space="preserve"> </w:t>
            </w:r>
            <w:r w:rsidRPr="00DC2089">
              <w:rPr>
                <w:rFonts w:eastAsia="MS Mincho" w:hint="eastAsia"/>
                <w:lang w:val="en-US" w:eastAsia="ja-JP"/>
              </w:rPr>
              <w:t>step</w:t>
            </w:r>
            <w:r w:rsidRPr="00DC2089">
              <w:rPr>
                <w:rFonts w:eastAsia="MS Mincho"/>
                <w:lang w:val="en-US" w:eastAsia="ja-JP"/>
              </w:rPr>
              <w:t xml:space="preserve"> 5, it is clear to </w:t>
            </w:r>
            <w:proofErr w:type="gramStart"/>
            <w:r w:rsidRPr="00DC2089">
              <w:rPr>
                <w:rFonts w:eastAsia="MS Mincho"/>
                <w:lang w:val="en-US" w:eastAsia="ja-JP"/>
              </w:rPr>
              <w:t>say</w:t>
            </w:r>
            <w:proofErr w:type="gramEnd"/>
            <w:r w:rsidRPr="00DC2089">
              <w:rPr>
                <w:rFonts w:eastAsia="MS Mincho"/>
                <w:lang w:val="en-US" w:eastAsia="ja-JP"/>
              </w:rPr>
              <w:t xml:space="preserve"> </w:t>
            </w:r>
            <w:r>
              <w:rPr>
                <w:rFonts w:eastAsia="MS Mincho"/>
                <w:lang w:val="en-US" w:eastAsia="ja-JP"/>
              </w:rPr>
              <w:t>‘</w:t>
            </w:r>
            <w:r w:rsidRPr="00DC2089">
              <w:rPr>
                <w:rFonts w:eastAsia="MS Mincho"/>
                <w:lang w:val="en-US" w:eastAsia="ja-JP"/>
              </w:rPr>
              <w:t xml:space="preserve">the </w:t>
            </w:r>
            <w:r w:rsidRPr="00DC2089">
              <w:rPr>
                <w:rFonts w:eastAsia="MS Mincho" w:hint="eastAsia"/>
                <w:lang w:val="en-US" w:eastAsia="ja-JP"/>
              </w:rPr>
              <w:t>hypothetical SCI</w:t>
            </w:r>
            <w:r w:rsidRPr="00DC2089">
              <w:rPr>
                <w:rFonts w:eastAsia="MS Mincho"/>
                <w:lang w:val="en-US" w:eastAsia="ja-JP"/>
              </w:rPr>
              <w:t xml:space="preserve"> indicates all subchannels of the resource pool in this slot</w:t>
            </w:r>
            <w:r>
              <w:rPr>
                <w:rFonts w:eastAsia="MS Mincho"/>
                <w:lang w:val="en-US" w:eastAsia="ja-JP"/>
              </w:rPr>
              <w:t>’. Thus, no further clarification</w:t>
            </w:r>
            <w:r>
              <w:rPr>
                <w:rFonts w:asciiTheme="minorEastAsia" w:eastAsiaTheme="minorEastAsia" w:hAnsiTheme="minorEastAsia" w:hint="eastAsia"/>
                <w:lang w:val="en-US" w:eastAsia="zh-CN"/>
              </w:rPr>
              <w:t>.</w:t>
            </w:r>
          </w:p>
        </w:tc>
      </w:tr>
      <w:tr w:rsidR="00B67BAA" w14:paraId="10F8E1DA" w14:textId="77777777">
        <w:tc>
          <w:tcPr>
            <w:tcW w:w="1696" w:type="dxa"/>
          </w:tcPr>
          <w:p w14:paraId="1FD88AFB" w14:textId="30D3E55E" w:rsidR="00B67BAA" w:rsidRDefault="00B67BAA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2127" w:type="dxa"/>
          </w:tcPr>
          <w:p w14:paraId="51587A00" w14:textId="06B6E09F" w:rsidR="00B67BAA" w:rsidRDefault="00B67BAA" w:rsidP="004104E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Not needed</w:t>
            </w:r>
          </w:p>
        </w:tc>
        <w:tc>
          <w:tcPr>
            <w:tcW w:w="5808" w:type="dxa"/>
          </w:tcPr>
          <w:p w14:paraId="4A4D4264" w14:textId="50A88307" w:rsidR="00B67BAA" w:rsidRPr="00DC2089" w:rsidRDefault="00B67BAA" w:rsidP="00DC2089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 xml:space="preserve">The intention of the existing text seems clear and no interpretation other than N=1 seems reasonable. While one can come up with interpretations which are not precluded by the text, these interpretations would clearly be unreasonable. </w:t>
            </w:r>
          </w:p>
        </w:tc>
      </w:tr>
    </w:tbl>
    <w:p w14:paraId="3B253399" w14:textId="77777777" w:rsidR="00200148" w:rsidRDefault="00200148">
      <w:pPr>
        <w:rPr>
          <w:lang w:eastAsia="zh-CN"/>
        </w:rPr>
      </w:pPr>
    </w:p>
    <w:p w14:paraId="1D393C97" w14:textId="77777777" w:rsidR="00200148" w:rsidRDefault="00DD053A">
      <w:pPr>
        <w:rPr>
          <w:b/>
          <w:bCs/>
        </w:rPr>
      </w:pPr>
      <w:r>
        <w:rPr>
          <w:b/>
          <w:bCs/>
        </w:rPr>
        <w:t>Q1-2: If the answer in Q1-1 is positive, do you agree to implement the following change in step 5) of section 8.1.4 of TS 38.214 (TP#8 from R1-2101533)?</w:t>
      </w:r>
    </w:p>
    <w:p w14:paraId="37D635B0" w14:textId="77777777" w:rsidR="00200148" w:rsidRDefault="002001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00148" w14:paraId="28442CA5" w14:textId="77777777">
        <w:tc>
          <w:tcPr>
            <w:tcW w:w="9631" w:type="dxa"/>
          </w:tcPr>
          <w:p w14:paraId="2FD669B2" w14:textId="77777777" w:rsidR="00200148" w:rsidRDefault="00DD053A">
            <w:pPr>
              <w:rPr>
                <w:color w:val="FF0000"/>
              </w:rPr>
            </w:pPr>
            <w:r>
              <w:rPr>
                <w:color w:val="FF0000"/>
              </w:rPr>
              <w:t>&lt;&lt;&lt; unchanged parts omitted &gt;&gt;&gt;</w:t>
            </w:r>
          </w:p>
          <w:p w14:paraId="4FA19373" w14:textId="77777777" w:rsidR="00200148" w:rsidRPr="00E4287B" w:rsidRDefault="00DD053A">
            <w:pPr>
              <w:spacing w:after="180"/>
              <w:ind w:left="568" w:hanging="284"/>
              <w:rPr>
                <w:rFonts w:eastAsia="Malgun Gothic"/>
                <w:lang w:val="en-AU" w:eastAsia="ko-KR"/>
              </w:rPr>
            </w:pPr>
            <w:r>
              <w:rPr>
                <w:rFonts w:eastAsia="Malgun Gothic"/>
                <w:lang w:val="en-US" w:eastAsia="ko-KR"/>
              </w:rPr>
              <w:t>5</w:t>
            </w:r>
            <w:r w:rsidRPr="00E4287B">
              <w:rPr>
                <w:rFonts w:eastAsia="Malgun Gothic"/>
                <w:lang w:val="en-AU" w:eastAsia="ko-KR"/>
              </w:rPr>
              <w:t>)</w:t>
            </w:r>
            <w:r w:rsidRPr="00E4287B">
              <w:rPr>
                <w:rFonts w:eastAsia="Malgun Gothic"/>
                <w:lang w:val="en-AU" w:eastAsia="ko-KR"/>
              </w:rPr>
              <w:tab/>
            </w:r>
            <w:r w:rsidRPr="00E4287B">
              <w:rPr>
                <w:rFonts w:eastAsia="Malgun Gothic" w:hint="eastAsia"/>
                <w:lang w:val="en-AU" w:eastAsia="ko-KR"/>
              </w:rPr>
              <w:t xml:space="preserve">The UE shall exclude any candidate single-slot resource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lang w:val="zh-CN" w:eastAsia="en-GB"/>
                    </w:rPr>
                    <m:t>R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 w:hAnsi="Cambria Math"/>
                      <w:lang w:val="en-AU" w:eastAsia="en-GB"/>
                    </w:rPr>
                    <m:t>x,y</m:t>
                  </m:r>
                  <m:ctrlPr>
                    <w:rPr>
                      <w:rFonts w:ascii="Cambria Math" w:eastAsia="SimSun" w:hAnsi="Cambria Math"/>
                      <w:lang w:val="zh-CN" w:eastAsia="en-GB"/>
                    </w:rPr>
                  </m:ctrlPr>
                </m:sub>
              </m:sSub>
            </m:oMath>
            <w:r w:rsidRPr="00E4287B">
              <w:rPr>
                <w:rFonts w:eastAsia="Malgun Gothic" w:hint="eastAsia"/>
                <w:lang w:val="en-AU" w:eastAsia="ko-KR"/>
              </w:rPr>
              <w:t xml:space="preserve"> from the set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SimSun"/>
                      <w:lang w:val="zh-CN" w:eastAsia="en-GB"/>
                    </w:rPr>
                    <m:t>S</m:t>
                  </m:r>
                </m:e>
                <m:sub>
                  <m:r>
                    <w:rPr>
                      <w:rFonts w:ascii="Cambria Math" w:eastAsia="SimSun"/>
                      <w:lang w:val="zh-CN" w:eastAsia="en-GB"/>
                    </w:rPr>
                    <m:t>A</m:t>
                  </m:r>
                </m:sub>
              </m:sSub>
            </m:oMath>
            <w:r w:rsidRPr="00E4287B">
              <w:rPr>
                <w:rFonts w:eastAsia="Malgun Gothic" w:hint="eastAsia"/>
                <w:lang w:val="en-AU" w:eastAsia="ko-KR"/>
              </w:rPr>
              <w:t xml:space="preserve"> if it meets all the following conditions:</w:t>
            </w:r>
          </w:p>
          <w:p w14:paraId="04A28F0D" w14:textId="77777777" w:rsidR="00200148" w:rsidRPr="00E4287B" w:rsidRDefault="00DD053A">
            <w:pPr>
              <w:spacing w:after="180"/>
              <w:ind w:left="851" w:hanging="284"/>
              <w:rPr>
                <w:rFonts w:eastAsia="Malgun Gothic"/>
                <w:lang w:val="en-AU" w:eastAsia="ko-KR"/>
              </w:rPr>
            </w:pPr>
            <w:r w:rsidRPr="00E4287B">
              <w:rPr>
                <w:rFonts w:eastAsia="Malgun Gothic"/>
                <w:lang w:val="en-AU" w:eastAsia="ko-KR"/>
              </w:rPr>
              <w:t>-</w:t>
            </w:r>
            <w:r w:rsidRPr="00E4287B">
              <w:rPr>
                <w:rFonts w:eastAsia="Malgun Gothic"/>
                <w:lang w:val="en-AU" w:eastAsia="ko-KR"/>
              </w:rPr>
              <w:tab/>
            </w:r>
            <w:r w:rsidRPr="00E4287B">
              <w:rPr>
                <w:rFonts w:eastAsia="Malgun Gothic" w:hint="eastAsia"/>
                <w:lang w:val="en-AU" w:eastAsia="ko-KR"/>
              </w:rPr>
              <w:t xml:space="preserve">the UE has not monitored slot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i/>
                      <w:lang w:val="zh-CN"/>
                    </w:rPr>
                  </m:ctrlPr>
                </m:sSubSupPr>
                <m:e>
                  <m:r>
                    <w:rPr>
                      <w:rFonts w:ascii="Cambria Math" w:eastAsia="Malgun Gothic" w:hAnsi="Cambria Math"/>
                      <w:lang w:val="zh-CN"/>
                    </w:rPr>
                    <m:t>t</m:t>
                  </m:r>
                  <m:r>
                    <w:rPr>
                      <w:rFonts w:ascii="Cambria Math" w:eastAsia="Malgun Gothic" w:hAnsi="Cambria Math"/>
                      <w:lang w:val="en-AU"/>
                    </w:rPr>
                    <m:t>'</m:t>
                  </m:r>
                </m:e>
                <m:sub>
                  <m:r>
                    <w:rPr>
                      <w:rFonts w:ascii="Cambria Math" w:eastAsia="Malgun Gothic" w:hAnsi="Cambria Math"/>
                      <w:lang w:val="zh-CN"/>
                    </w:rPr>
                    <m:t>m</m:t>
                  </m:r>
                </m:sub>
                <m:sup>
                  <m:r>
                    <w:rPr>
                      <w:rFonts w:ascii="Cambria Math" w:eastAsia="Malgun Gothic" w:hAnsi="Cambria Math"/>
                      <w:lang w:val="zh-CN"/>
                    </w:rPr>
                    <m:t>SL</m:t>
                  </m:r>
                </m:sup>
              </m:sSubSup>
            </m:oMath>
            <w:r w:rsidRPr="00E4287B">
              <w:rPr>
                <w:rFonts w:eastAsia="Malgun Gothic" w:hint="eastAsia"/>
                <w:lang w:val="en-AU" w:eastAsia="ko-KR"/>
              </w:rPr>
              <w:t xml:space="preserve"> in Step 2.</w:t>
            </w:r>
          </w:p>
          <w:p w14:paraId="6B56AB41" w14:textId="77777777" w:rsidR="00200148" w:rsidRPr="00E4287B" w:rsidRDefault="00DD053A">
            <w:pPr>
              <w:spacing w:after="180"/>
              <w:ind w:left="851" w:hanging="284"/>
              <w:rPr>
                <w:rFonts w:eastAsia="Malgun Gothic"/>
                <w:lang w:val="en-AU" w:eastAsia="ko-KR"/>
              </w:rPr>
            </w:pPr>
            <w:r w:rsidRPr="00E4287B">
              <w:rPr>
                <w:rFonts w:eastAsia="Malgun Gothic"/>
                <w:lang w:val="en-AU" w:eastAsia="ko-KR"/>
              </w:rPr>
              <w:t>-</w:t>
            </w:r>
            <w:r w:rsidRPr="00E4287B">
              <w:rPr>
                <w:rFonts w:eastAsia="Malgun Gothic"/>
                <w:lang w:val="en-AU" w:eastAsia="ko-KR"/>
              </w:rPr>
              <w:tab/>
              <w:t xml:space="preserve">for </w:t>
            </w:r>
            <w:r w:rsidRPr="00E4287B">
              <w:rPr>
                <w:rFonts w:eastAsia="Malgun Gothic" w:hint="eastAsia"/>
                <w:lang w:val="en-AU" w:eastAsia="ko-KR"/>
              </w:rPr>
              <w:t xml:space="preserve">any </w:t>
            </w:r>
            <w:r w:rsidRPr="00E4287B">
              <w:rPr>
                <w:rFonts w:eastAsia="Malgun Gothic"/>
                <w:lang w:val="en-AU" w:eastAsia="ko-KR"/>
              </w:rPr>
              <w:t xml:space="preserve">periodicity </w:t>
            </w:r>
            <w:r w:rsidRPr="00E4287B">
              <w:rPr>
                <w:rFonts w:eastAsia="Malgun Gothic" w:hint="eastAsia"/>
                <w:lang w:val="en-AU" w:eastAsia="ko-KR"/>
              </w:rPr>
              <w:t xml:space="preserve">value allowed by the higher layer parameter </w:t>
            </w:r>
            <w:proofErr w:type="spellStart"/>
            <w:r w:rsidRPr="00E4287B">
              <w:rPr>
                <w:rFonts w:eastAsia="Malgun Gothic"/>
                <w:i/>
                <w:lang w:val="en-AU" w:eastAsia="ko-KR"/>
              </w:rPr>
              <w:t>sl-ResourceReservePeriodList</w:t>
            </w:r>
            <w:proofErr w:type="spellEnd"/>
            <w:r w:rsidRPr="00E4287B">
              <w:rPr>
                <w:rFonts w:eastAsia="Malgun Gothic"/>
                <w:i/>
                <w:lang w:val="en-AU" w:eastAsia="ko-KR"/>
              </w:rPr>
              <w:t xml:space="preserve"> </w:t>
            </w:r>
            <w:r w:rsidRPr="00E4287B">
              <w:rPr>
                <w:rFonts w:eastAsia="Malgun Gothic"/>
                <w:lang w:val="en-AU" w:eastAsia="ko-KR"/>
              </w:rPr>
              <w:t xml:space="preserve">and a hypothetical SCI format 1-A received in slot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i/>
                      <w:lang w:val="zh-CN"/>
                    </w:rPr>
                  </m:ctrlPr>
                </m:sSubSupPr>
                <m:e>
                  <m:r>
                    <w:rPr>
                      <w:rFonts w:ascii="Cambria Math" w:eastAsia="Malgun Gothic" w:hAnsi="Cambria Math"/>
                      <w:lang w:val="zh-CN"/>
                    </w:rPr>
                    <m:t>t</m:t>
                  </m:r>
                  <m:r>
                    <w:rPr>
                      <w:rFonts w:ascii="Cambria Math" w:eastAsia="Malgun Gothic" w:hAnsi="Cambria Math"/>
                      <w:lang w:val="en-AU"/>
                    </w:rPr>
                    <m:t>'</m:t>
                  </m:r>
                </m:e>
                <m:sub>
                  <m:r>
                    <w:rPr>
                      <w:rFonts w:ascii="Cambria Math" w:eastAsia="Malgun Gothic" w:hAnsi="Cambria Math"/>
                      <w:lang w:val="zh-CN"/>
                    </w:rPr>
                    <m:t>m</m:t>
                  </m:r>
                </m:sub>
                <m:sup>
                  <m:r>
                    <w:rPr>
                      <w:rFonts w:ascii="Cambria Math" w:eastAsia="Malgun Gothic" w:hAnsi="Cambria Math"/>
                      <w:lang w:val="zh-CN"/>
                    </w:rPr>
                    <m:t>SL</m:t>
                  </m:r>
                </m:sup>
              </m:sSubSup>
            </m:oMath>
            <w:r w:rsidRPr="00E4287B">
              <w:rPr>
                <w:rFonts w:eastAsia="Malgun Gothic"/>
                <w:lang w:val="en-AU" w:eastAsia="en-GB"/>
              </w:rPr>
              <w:t xml:space="preserve"> with </w:t>
            </w:r>
            <w:r>
              <w:rPr>
                <w:rFonts w:eastAsia="Malgun Gothic"/>
                <w:lang w:eastAsia="ko-KR"/>
              </w:rPr>
              <w:t>'</w:t>
            </w:r>
            <w:r w:rsidRPr="00E4287B">
              <w:rPr>
                <w:rFonts w:eastAsia="Malgun Gothic"/>
                <w:i/>
                <w:iCs/>
                <w:lang w:val="en-AU" w:eastAsia="ko-KR"/>
              </w:rPr>
              <w:t>Resource reservation period</w:t>
            </w:r>
            <w:r>
              <w:rPr>
                <w:rFonts w:eastAsia="Malgun Gothic"/>
                <w:lang w:val="en-US" w:eastAsia="ko-KR"/>
              </w:rPr>
              <w:t>'</w:t>
            </w:r>
            <w:r w:rsidRPr="00E4287B">
              <w:rPr>
                <w:rFonts w:eastAsia="Malgun Gothic"/>
                <w:lang w:val="en-AU" w:eastAsia="ko-KR"/>
              </w:rPr>
              <w:t xml:space="preserve"> field set to that periodicity value</w:t>
            </w:r>
            <w:ins w:id="4" w:author="Sharp" w:date="2021-01-15T16:02:00Z">
              <w:r w:rsidRPr="00E4287B">
                <w:rPr>
                  <w:rFonts w:eastAsia="Malgun Gothic"/>
                  <w:lang w:val="en-AU" w:eastAsia="ko-KR"/>
                </w:rPr>
                <w:t>,</w:t>
              </w:r>
            </w:ins>
            <w:r w:rsidRPr="00E4287B">
              <w:rPr>
                <w:rFonts w:eastAsia="Malgun Gothic"/>
                <w:lang w:val="en-AU" w:eastAsia="ko-KR"/>
              </w:rPr>
              <w:t xml:space="preserve"> </w:t>
            </w:r>
            <w:del w:id="5" w:author="Sharp" w:date="2021-01-15T16:02:00Z">
              <w:r w:rsidRPr="00E4287B">
                <w:rPr>
                  <w:rFonts w:eastAsia="Malgun Gothic"/>
                  <w:lang w:val="en-AU" w:eastAsia="ko-KR"/>
                </w:rPr>
                <w:delText xml:space="preserve">and </w:delText>
              </w:r>
            </w:del>
            <w:r w:rsidRPr="00E4287B">
              <w:rPr>
                <w:rFonts w:eastAsia="Malgun Gothic"/>
                <w:lang w:val="en-AU" w:eastAsia="ko-KR"/>
              </w:rPr>
              <w:t>indicating all subchannels of the resource pool in this slot</w:t>
            </w:r>
            <w:ins w:id="6" w:author="Sharp" w:date="2021-01-15T16:02:00Z">
              <w:r w:rsidRPr="00E4287B">
                <w:rPr>
                  <w:rFonts w:eastAsia="Malgun Gothic"/>
                  <w:lang w:val="en-AU" w:eastAsia="ko-KR"/>
                </w:rPr>
                <w:t xml:space="preserve"> and </w:t>
              </w:r>
              <w:r w:rsidRPr="00E4287B">
                <w:rPr>
                  <w:rFonts w:eastAsia="Malgun Gothic"/>
                  <w:i/>
                  <w:lang w:val="en-AU" w:eastAsia="ko-KR"/>
                </w:rPr>
                <w:t>N</w:t>
              </w:r>
              <w:r w:rsidRPr="00E4287B">
                <w:rPr>
                  <w:rFonts w:eastAsia="Malgun Gothic"/>
                  <w:lang w:val="en-AU" w:eastAsia="ko-KR"/>
                </w:rPr>
                <w:t>=1 actual resource</w:t>
              </w:r>
            </w:ins>
            <w:r w:rsidRPr="00E4287B">
              <w:rPr>
                <w:rFonts w:eastAsia="Malgun Gothic"/>
                <w:lang w:val="en-AU" w:eastAsia="ko-KR"/>
              </w:rPr>
              <w:t>, condition c in step 6 would be met.</w:t>
            </w:r>
          </w:p>
          <w:p w14:paraId="76F4CC07" w14:textId="77777777" w:rsidR="00200148" w:rsidRDefault="00DD053A">
            <w:pPr>
              <w:rPr>
                <w:color w:val="FF0000"/>
              </w:rPr>
            </w:pPr>
            <w:r>
              <w:rPr>
                <w:color w:val="FF0000"/>
              </w:rPr>
              <w:t>&lt;&lt;&lt; unchanged parts omitted &gt;&gt;&gt;</w:t>
            </w:r>
          </w:p>
        </w:tc>
      </w:tr>
    </w:tbl>
    <w:p w14:paraId="5A717268" w14:textId="77777777" w:rsidR="00200148" w:rsidRDefault="00200148"/>
    <w:p w14:paraId="4D3EF006" w14:textId="77777777" w:rsidR="00200148" w:rsidRDefault="002001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5808"/>
      </w:tblGrid>
      <w:tr w:rsidR="00200148" w14:paraId="236E94D7" w14:textId="77777777" w:rsidTr="00B67BAA">
        <w:tc>
          <w:tcPr>
            <w:tcW w:w="1696" w:type="dxa"/>
          </w:tcPr>
          <w:p w14:paraId="028AF3C5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Source</w:t>
            </w:r>
          </w:p>
        </w:tc>
        <w:tc>
          <w:tcPr>
            <w:tcW w:w="2127" w:type="dxa"/>
          </w:tcPr>
          <w:p w14:paraId="27B67B06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Answer</w:t>
            </w:r>
          </w:p>
        </w:tc>
        <w:tc>
          <w:tcPr>
            <w:tcW w:w="5808" w:type="dxa"/>
          </w:tcPr>
          <w:p w14:paraId="1E9A6056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Comment, if any</w:t>
            </w:r>
          </w:p>
        </w:tc>
      </w:tr>
      <w:tr w:rsidR="00200148" w14:paraId="5AD97540" w14:textId="77777777" w:rsidTr="00B67BAA">
        <w:tc>
          <w:tcPr>
            <w:tcW w:w="1696" w:type="dxa"/>
          </w:tcPr>
          <w:p w14:paraId="6450CE86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NEC</w:t>
            </w:r>
          </w:p>
        </w:tc>
        <w:tc>
          <w:tcPr>
            <w:tcW w:w="2127" w:type="dxa"/>
          </w:tcPr>
          <w:p w14:paraId="0B0FE365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gree</w:t>
            </w:r>
          </w:p>
        </w:tc>
        <w:tc>
          <w:tcPr>
            <w:tcW w:w="5808" w:type="dxa"/>
          </w:tcPr>
          <w:p w14:paraId="7B933EB4" w14:textId="77777777" w:rsidR="00200148" w:rsidRDefault="00200148">
            <w:pPr>
              <w:rPr>
                <w:lang w:eastAsia="zh-CN"/>
              </w:rPr>
            </w:pPr>
          </w:p>
        </w:tc>
      </w:tr>
      <w:tr w:rsidR="00200148" w14:paraId="033E5AF4" w14:textId="77777777" w:rsidTr="00B67BAA">
        <w:tc>
          <w:tcPr>
            <w:tcW w:w="1696" w:type="dxa"/>
          </w:tcPr>
          <w:p w14:paraId="63740DD0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Huawei, HiSilicon </w:t>
            </w:r>
          </w:p>
        </w:tc>
        <w:tc>
          <w:tcPr>
            <w:tcW w:w="2127" w:type="dxa"/>
          </w:tcPr>
          <w:p w14:paraId="7642BE2C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Ok with some revision</w:t>
            </w:r>
          </w:p>
        </w:tc>
        <w:tc>
          <w:tcPr>
            <w:tcW w:w="5808" w:type="dxa"/>
          </w:tcPr>
          <w:p w14:paraId="7986A779" w14:textId="77777777" w:rsidR="00200148" w:rsidRPr="00E4287B" w:rsidRDefault="00DD053A">
            <w:pPr>
              <w:rPr>
                <w:rFonts w:eastAsiaTheme="minorEastAsia"/>
                <w:lang w:val="en-AU" w:eastAsia="zh-CN"/>
              </w:rPr>
            </w:pPr>
            <w:r w:rsidRPr="00E4287B">
              <w:rPr>
                <w:rFonts w:eastAsiaTheme="minorEastAsia"/>
                <w:lang w:val="en-AU" w:eastAsia="zh-CN"/>
              </w:rPr>
              <w:t xml:space="preserve">Suggest </w:t>
            </w:r>
            <w:proofErr w:type="gramStart"/>
            <w:r w:rsidRPr="00E4287B">
              <w:rPr>
                <w:rFonts w:eastAsiaTheme="minorEastAsia"/>
                <w:lang w:val="en-AU" w:eastAsia="zh-CN"/>
              </w:rPr>
              <w:t>to add</w:t>
            </w:r>
            <w:proofErr w:type="gramEnd"/>
            <w:r w:rsidRPr="00E4287B">
              <w:rPr>
                <w:rFonts w:eastAsiaTheme="minorEastAsia"/>
                <w:lang w:val="en-AU" w:eastAsia="zh-CN"/>
              </w:rPr>
              <w:t xml:space="preserve"> the following red part to be clearer</w:t>
            </w:r>
            <w:r w:rsidRPr="00E4287B">
              <w:rPr>
                <w:rFonts w:eastAsiaTheme="minorEastAsia" w:hint="eastAsia"/>
                <w:lang w:val="en-AU" w:eastAsia="zh-CN"/>
              </w:rPr>
              <w:t>:</w:t>
            </w:r>
          </w:p>
          <w:p w14:paraId="3DD3D926" w14:textId="77777777" w:rsidR="00200148" w:rsidRPr="00E4287B" w:rsidRDefault="00DD053A">
            <w:pPr>
              <w:pStyle w:val="ListParagraph"/>
              <w:numPr>
                <w:ilvl w:val="0"/>
                <w:numId w:val="9"/>
              </w:numPr>
              <w:ind w:leftChars="0"/>
              <w:rPr>
                <w:rFonts w:eastAsiaTheme="minorEastAsia"/>
                <w:lang w:val="en-AU"/>
              </w:rPr>
            </w:pPr>
            <w:r w:rsidRPr="00E4287B">
              <w:rPr>
                <w:rFonts w:eastAsia="Malgun Gothic"/>
                <w:lang w:val="en-AU" w:eastAsia="ko-KR"/>
              </w:rPr>
              <w:t xml:space="preserve">“and </w:t>
            </w:r>
            <w:r w:rsidRPr="00E4287B">
              <w:rPr>
                <w:rFonts w:eastAsia="Malgun Gothic"/>
                <w:i/>
                <w:lang w:val="en-AU" w:eastAsia="ko-KR"/>
              </w:rPr>
              <w:t>N</w:t>
            </w:r>
            <w:r w:rsidRPr="00E4287B">
              <w:rPr>
                <w:rFonts w:eastAsia="Malgun Gothic"/>
                <w:lang w:val="en-AU" w:eastAsia="ko-KR"/>
              </w:rPr>
              <w:t xml:space="preserve">=1 actual resource </w:t>
            </w:r>
            <w:r w:rsidRPr="00E4287B">
              <w:rPr>
                <w:rFonts w:eastAsia="Malgun Gothic"/>
                <w:color w:val="FF0000"/>
                <w:lang w:val="en-AU" w:eastAsia="ko-KR"/>
              </w:rPr>
              <w:t>as defined in Clause 8.1.5</w:t>
            </w:r>
            <w:r w:rsidRPr="00E4287B">
              <w:rPr>
                <w:rFonts w:eastAsia="Malgun Gothic"/>
                <w:lang w:val="en-AU" w:eastAsia="ko-KR"/>
              </w:rPr>
              <w:t>”</w:t>
            </w:r>
          </w:p>
        </w:tc>
      </w:tr>
      <w:tr w:rsidR="00200148" w14:paraId="49F5C4AD" w14:textId="77777777" w:rsidTr="00B67BAA">
        <w:tc>
          <w:tcPr>
            <w:tcW w:w="1696" w:type="dxa"/>
          </w:tcPr>
          <w:p w14:paraId="0A33F572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Sharp</w:t>
            </w:r>
          </w:p>
        </w:tc>
        <w:tc>
          <w:tcPr>
            <w:tcW w:w="2127" w:type="dxa"/>
          </w:tcPr>
          <w:p w14:paraId="065BCFBE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Agree</w:t>
            </w:r>
          </w:p>
        </w:tc>
        <w:tc>
          <w:tcPr>
            <w:tcW w:w="5808" w:type="dxa"/>
          </w:tcPr>
          <w:p w14:paraId="0B3D4E69" w14:textId="77777777" w:rsidR="00200148" w:rsidRDefault="00DD053A">
            <w:pPr>
              <w:rPr>
                <w:lang w:eastAsia="zh-CN"/>
              </w:rPr>
            </w:pPr>
            <w:r>
              <w:rPr>
                <w:lang w:eastAsia="zh-CN"/>
              </w:rPr>
              <w:t>Agree with HW’s revision.</w:t>
            </w:r>
          </w:p>
        </w:tc>
      </w:tr>
      <w:tr w:rsidR="00200148" w14:paraId="72D777B5" w14:textId="77777777" w:rsidTr="00B67BAA">
        <w:tc>
          <w:tcPr>
            <w:tcW w:w="1696" w:type="dxa"/>
          </w:tcPr>
          <w:p w14:paraId="7486EC10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2127" w:type="dxa"/>
          </w:tcPr>
          <w:p w14:paraId="771B20D0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Agree</w:t>
            </w:r>
          </w:p>
        </w:tc>
        <w:tc>
          <w:tcPr>
            <w:tcW w:w="5808" w:type="dxa"/>
          </w:tcPr>
          <w:p w14:paraId="66C6C744" w14:textId="77777777" w:rsidR="00200148" w:rsidRDefault="00200148">
            <w:pPr>
              <w:rPr>
                <w:lang w:eastAsia="zh-CN"/>
              </w:rPr>
            </w:pPr>
          </w:p>
        </w:tc>
      </w:tr>
      <w:tr w:rsidR="00200148" w14:paraId="2F78865F" w14:textId="77777777" w:rsidTr="00B67BAA">
        <w:tc>
          <w:tcPr>
            <w:tcW w:w="1696" w:type="dxa"/>
          </w:tcPr>
          <w:p w14:paraId="4F184C32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Apple</w:t>
            </w:r>
          </w:p>
        </w:tc>
        <w:tc>
          <w:tcPr>
            <w:tcW w:w="2127" w:type="dxa"/>
          </w:tcPr>
          <w:p w14:paraId="722FF44D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Agree</w:t>
            </w:r>
          </w:p>
        </w:tc>
        <w:tc>
          <w:tcPr>
            <w:tcW w:w="5808" w:type="dxa"/>
          </w:tcPr>
          <w:p w14:paraId="34BC1B85" w14:textId="77777777" w:rsidR="00200148" w:rsidRDefault="00200148">
            <w:pPr>
              <w:rPr>
                <w:lang w:eastAsia="zh-CN"/>
              </w:rPr>
            </w:pPr>
          </w:p>
        </w:tc>
      </w:tr>
      <w:tr w:rsidR="00200148" w14:paraId="52DC5BB3" w14:textId="77777777" w:rsidTr="00B67BAA">
        <w:tc>
          <w:tcPr>
            <w:tcW w:w="1696" w:type="dxa"/>
          </w:tcPr>
          <w:p w14:paraId="3DC7C82C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ATT, GOHIGH</w:t>
            </w:r>
          </w:p>
        </w:tc>
        <w:tc>
          <w:tcPr>
            <w:tcW w:w="2127" w:type="dxa"/>
          </w:tcPr>
          <w:p w14:paraId="34571BC6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ot necessary</w:t>
            </w:r>
          </w:p>
        </w:tc>
        <w:tc>
          <w:tcPr>
            <w:tcW w:w="5808" w:type="dxa"/>
          </w:tcPr>
          <w:p w14:paraId="0CD141F7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See comment in Q1-1</w:t>
            </w:r>
          </w:p>
        </w:tc>
      </w:tr>
      <w:tr w:rsidR="00200148" w14:paraId="1C0A81DF" w14:textId="77777777" w:rsidTr="00B67BAA">
        <w:tc>
          <w:tcPr>
            <w:tcW w:w="1696" w:type="dxa"/>
          </w:tcPr>
          <w:p w14:paraId="6AB6B9FE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2127" w:type="dxa"/>
          </w:tcPr>
          <w:p w14:paraId="7F0A288D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No</w:t>
            </w:r>
          </w:p>
        </w:tc>
        <w:tc>
          <w:tcPr>
            <w:tcW w:w="5808" w:type="dxa"/>
          </w:tcPr>
          <w:p w14:paraId="43C29CE9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Refer to comment in Q1-1</w:t>
            </w:r>
          </w:p>
        </w:tc>
      </w:tr>
      <w:tr w:rsidR="004104E0" w14:paraId="0BD6E227" w14:textId="77777777" w:rsidTr="00B67BAA">
        <w:tc>
          <w:tcPr>
            <w:tcW w:w="1696" w:type="dxa"/>
          </w:tcPr>
          <w:p w14:paraId="64B282D8" w14:textId="5C7FD0BD" w:rsidR="004104E0" w:rsidRDefault="004104E0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MS Mincho" w:hint="eastAsia"/>
                <w:lang w:val="en-US" w:eastAsia="ja-JP"/>
              </w:rPr>
              <w:t>N</w:t>
            </w:r>
            <w:r>
              <w:rPr>
                <w:rFonts w:eastAsia="MS Mincho"/>
                <w:lang w:val="en-US" w:eastAsia="ja-JP"/>
              </w:rPr>
              <w:t>TT DOCOMO</w:t>
            </w:r>
          </w:p>
        </w:tc>
        <w:tc>
          <w:tcPr>
            <w:tcW w:w="2127" w:type="dxa"/>
          </w:tcPr>
          <w:p w14:paraId="2F528AD0" w14:textId="2E77D800" w:rsidR="004104E0" w:rsidRDefault="004104E0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MS Mincho" w:hint="eastAsia"/>
                <w:lang w:val="en-US" w:eastAsia="ja-JP"/>
              </w:rPr>
              <w:t>A</w:t>
            </w:r>
            <w:r>
              <w:rPr>
                <w:rFonts w:eastAsia="MS Mincho"/>
                <w:lang w:val="en-US" w:eastAsia="ja-JP"/>
              </w:rPr>
              <w:t>gree</w:t>
            </w:r>
          </w:p>
        </w:tc>
        <w:tc>
          <w:tcPr>
            <w:tcW w:w="5808" w:type="dxa"/>
          </w:tcPr>
          <w:p w14:paraId="0CA40816" w14:textId="7273DB3F" w:rsidR="004104E0" w:rsidRDefault="004104E0" w:rsidP="004104E0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5A24F8B7" w14:textId="08B1AF84" w:rsidR="00200148" w:rsidRDefault="00200148">
      <w:pPr>
        <w:rPr>
          <w:lang w:eastAsia="zh-CN"/>
        </w:rPr>
      </w:pPr>
    </w:p>
    <w:p w14:paraId="23A71480" w14:textId="78AE28A6" w:rsidR="00856640" w:rsidRDefault="00856640">
      <w:pPr>
        <w:rPr>
          <w:lang w:eastAsia="zh-CN"/>
        </w:rPr>
      </w:pPr>
      <w:r>
        <w:rPr>
          <w:lang w:eastAsia="zh-CN"/>
        </w:rPr>
        <w:t>Based on the discussion, it seems the change is not required since no other interpretations than N=1 is possible.</w:t>
      </w:r>
    </w:p>
    <w:p w14:paraId="29D228EF" w14:textId="77777777" w:rsidR="00856640" w:rsidRDefault="00856640">
      <w:pPr>
        <w:rPr>
          <w:b/>
          <w:bCs/>
          <w:highlight w:val="yellow"/>
          <w:lang w:eastAsia="zh-CN"/>
        </w:rPr>
      </w:pPr>
    </w:p>
    <w:p w14:paraId="77FF9862" w14:textId="5D83F16F" w:rsidR="00856640" w:rsidRPr="00856640" w:rsidRDefault="00856640">
      <w:pPr>
        <w:rPr>
          <w:b/>
          <w:bCs/>
          <w:lang w:eastAsia="zh-CN"/>
        </w:rPr>
      </w:pPr>
      <w:r w:rsidRPr="00856640">
        <w:rPr>
          <w:b/>
          <w:bCs/>
          <w:highlight w:val="yellow"/>
          <w:lang w:eastAsia="zh-CN"/>
        </w:rPr>
        <w:t>Intermediate conclusion:</w:t>
      </w:r>
    </w:p>
    <w:p w14:paraId="11B16C1E" w14:textId="7E792B18" w:rsidR="00856640" w:rsidRDefault="00856640" w:rsidP="00856640">
      <w:pPr>
        <w:pStyle w:val="ListParagraph"/>
        <w:numPr>
          <w:ilvl w:val="0"/>
          <w:numId w:val="14"/>
        </w:numPr>
        <w:ind w:leftChars="0"/>
      </w:pPr>
      <w:r>
        <w:t>Current specification in section 8.1.4 of TS 38.214 is clear enough to interpret that in step 5) the hypothetical SCI 1-A is assumed with N=1</w:t>
      </w:r>
    </w:p>
    <w:p w14:paraId="4FD78394" w14:textId="77777777" w:rsidR="00856640" w:rsidRDefault="00856640" w:rsidP="00856640"/>
    <w:p w14:paraId="576660DE" w14:textId="77777777" w:rsidR="00200148" w:rsidRDefault="00DD053A">
      <w:pPr>
        <w:pStyle w:val="Heading2"/>
      </w:pPr>
      <w:r>
        <w:t>Capturing RAN1#103-e agreement on pre-emption</w:t>
      </w:r>
    </w:p>
    <w:bookmarkEnd w:id="3"/>
    <w:p w14:paraId="0D9EFD11" w14:textId="77777777" w:rsidR="00200148" w:rsidRDefault="00200148"/>
    <w:p w14:paraId="275F358B" w14:textId="77777777" w:rsidR="00200148" w:rsidRDefault="00DD053A">
      <w:r>
        <w:t>At the last meeting, the following late agreement was made which needs to be implemented in specifications:</w:t>
      </w:r>
    </w:p>
    <w:p w14:paraId="0A95CA19" w14:textId="77777777" w:rsidR="00200148" w:rsidRDefault="002001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00148" w14:paraId="5F862F97" w14:textId="77777777">
        <w:tc>
          <w:tcPr>
            <w:tcW w:w="9962" w:type="dxa"/>
          </w:tcPr>
          <w:p w14:paraId="2F76E831" w14:textId="77777777" w:rsidR="00200148" w:rsidRDefault="00DD053A">
            <w:pPr>
              <w:rPr>
                <w:highlight w:val="green"/>
              </w:rPr>
            </w:pPr>
            <w:r>
              <w:rPr>
                <w:highlight w:val="green"/>
              </w:rPr>
              <w:t>Agreements:</w:t>
            </w:r>
          </w:p>
          <w:p w14:paraId="7FB661BC" w14:textId="77777777" w:rsidR="00200148" w:rsidRDefault="00DD053A">
            <w:pPr>
              <w:numPr>
                <w:ilvl w:val="0"/>
                <w:numId w:val="10"/>
              </w:numPr>
              <w:spacing w:before="120"/>
              <w:rPr>
                <w:lang w:eastAsia="ko-KR"/>
              </w:rPr>
            </w:pPr>
            <w:r>
              <w:rPr>
                <w:lang w:eastAsia="ko-KR"/>
              </w:rPr>
              <w:t xml:space="preserve">When a UE checks pre-emption for a resource, the UE identifies a candidate resource set based on steps 1-7 in clause 8.1.4 TS 38.214 </w:t>
            </w:r>
          </w:p>
          <w:p w14:paraId="12D06382" w14:textId="77777777" w:rsidR="00200148" w:rsidRDefault="00DD053A">
            <w:pPr>
              <w:numPr>
                <w:ilvl w:val="1"/>
                <w:numId w:val="10"/>
              </w:numPr>
              <w:spacing w:before="120"/>
              <w:rPr>
                <w:lang w:eastAsia="ko-KR"/>
              </w:rPr>
            </w:pPr>
            <w:r>
              <w:rPr>
                <w:lang w:eastAsia="ko-KR"/>
              </w:rPr>
              <w:t>After the candidate set is identified, the UE checks SL-RSRP measurement and priority condition as per agreements, for resource(s) {r’} subject to pre-emption overlapping with received SCI 1-A and not included in the candidate set, where the RSRP threshold is the final threshold after executing steps 1-7 i.e. includes all necessary increments for reaching X%.</w:t>
            </w:r>
          </w:p>
        </w:tc>
      </w:tr>
    </w:tbl>
    <w:p w14:paraId="39DCAAFE" w14:textId="77777777" w:rsidR="00200148" w:rsidRDefault="00200148"/>
    <w:p w14:paraId="6198A4C5" w14:textId="77777777" w:rsidR="00200148" w:rsidRDefault="00DD053A">
      <w:r>
        <w:t>It was already discussed in RAN1#103-e that the agreement may be implemented by letting UE to check the RSRP threshold for a resource which is even not in the identified resource set. Two sources propose TPs for the agreement:</w:t>
      </w:r>
    </w:p>
    <w:p w14:paraId="37F5F2E2" w14:textId="77777777" w:rsidR="00200148" w:rsidRDefault="00200148"/>
    <w:p w14:paraId="71738F5B" w14:textId="77777777" w:rsidR="00200148" w:rsidRDefault="00DD053A">
      <w:r>
        <w:t>R1-2100204, Huawei, HiSilicon:</w:t>
      </w:r>
    </w:p>
    <w:p w14:paraId="794F8C4B" w14:textId="77777777" w:rsidR="00200148" w:rsidRDefault="002001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00148" w14:paraId="1AF6E409" w14:textId="77777777">
        <w:tc>
          <w:tcPr>
            <w:tcW w:w="9631" w:type="dxa"/>
          </w:tcPr>
          <w:p w14:paraId="7BC60B5C" w14:textId="77777777" w:rsidR="00200148" w:rsidRDefault="00DD053A">
            <w:pPr>
              <w:rPr>
                <w:b/>
                <w:color w:val="FF0000"/>
                <w:sz w:val="28"/>
                <w:lang w:eastAsia="zh-CN"/>
              </w:rPr>
            </w:pPr>
            <w:r>
              <w:rPr>
                <w:b/>
                <w:color w:val="FF0000"/>
                <w:sz w:val="28"/>
                <w:lang w:eastAsia="zh-CN"/>
              </w:rPr>
              <w:t>--------------------------- Start of Text Proposal for TS 38.214 ------------------------</w:t>
            </w:r>
          </w:p>
          <w:p w14:paraId="77AEBAD6" w14:textId="77777777" w:rsidR="00200148" w:rsidRDefault="00DD053A">
            <w:pPr>
              <w:jc w:val="center"/>
              <w:rPr>
                <w:lang w:eastAsia="zh-CN"/>
              </w:rPr>
            </w:pPr>
            <w:r>
              <w:rPr>
                <w:b/>
                <w:color w:val="FF0000"/>
                <w:sz w:val="28"/>
              </w:rPr>
              <w:t>&lt;Unchanged parts omitted&gt;</w:t>
            </w:r>
          </w:p>
          <w:p w14:paraId="05428BAC" w14:textId="77777777" w:rsidR="00200148" w:rsidRDefault="00DD053A">
            <w:pPr>
              <w:rPr>
                <w:lang w:eastAsia="en-GB"/>
              </w:rPr>
            </w:pPr>
            <w:r>
              <w:rPr>
                <w:b/>
                <w:sz w:val="24"/>
                <w:lang w:eastAsia="zh-CN"/>
              </w:rPr>
              <w:t>8.1.4    UE procedure for determining the subset of resources to be reported to higher layers in PSSCH resource selection in sidelink resource allocation mode 2</w:t>
            </w:r>
          </w:p>
          <w:p w14:paraId="64F4F68F" w14:textId="77777777" w:rsidR="00200148" w:rsidRDefault="00DD053A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&lt;Unchanged parts omitted&gt;</w:t>
            </w:r>
          </w:p>
          <w:p w14:paraId="24A3CB2E" w14:textId="77777777" w:rsidR="00200148" w:rsidRDefault="00DD053A">
            <w:pPr>
              <w:spacing w:line="256" w:lineRule="auto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The UE shall report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>
              <w:rPr>
                <w:rFonts w:eastAsia="Malgun Gothic"/>
                <w:lang w:eastAsia="ko-KR"/>
              </w:rPr>
              <w:t xml:space="preserve"> to higher layers. </w:t>
            </w:r>
          </w:p>
          <w:p w14:paraId="3AB66786" w14:textId="77777777" w:rsidR="00200148" w:rsidRDefault="00DD053A">
            <w:pPr>
              <w:spacing w:line="256" w:lineRule="auto"/>
            </w:pPr>
            <w:r>
              <w:t xml:space="preserve">If a resource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>
              <w:t xml:space="preserve"> from the set </w:t>
            </w:r>
            <m:oMath>
              <m:r>
                <w:rPr>
                  <w:rFonts w:ascii="Cambria Math" w:eastAsia="Calibri" w:hAnsi="Cambria Math"/>
                </w:rPr>
                <m:t>(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0</m:t>
                  </m:r>
                </m:sub>
              </m:sSub>
              <m:r>
                <w:rPr>
                  <w:rFonts w:ascii="Cambria Math" w:eastAsia="Calibri" w:hAnsi="Cambria Math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1</m:t>
                  </m:r>
                </m:sub>
              </m:sSub>
              <m:r>
                <w:rPr>
                  <w:rFonts w:ascii="Cambria Math" w:eastAsia="Calibri" w:hAnsi="Cambria Math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2</m:t>
                  </m:r>
                </m:sub>
              </m:sSub>
              <m:r>
                <w:rPr>
                  <w:rFonts w:ascii="Cambria Math" w:eastAsia="Calibri" w:hAnsi="Cambria Math"/>
                </w:rPr>
                <m:t>,…)</m:t>
              </m:r>
            </m:oMath>
            <w:r>
              <w:t xml:space="preserve"> is not a member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>
              <w:t xml:space="preserve">, then the UE shall report re-evaluation of the resource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>
              <w:t xml:space="preserve"> to higher layers.</w:t>
            </w:r>
          </w:p>
          <w:p w14:paraId="02AE41EC" w14:textId="77777777" w:rsidR="00200148" w:rsidRDefault="00DD053A">
            <w:pPr>
              <w:rPr>
                <w:szCs w:val="20"/>
                <w:lang w:eastAsia="zh-CN"/>
              </w:rPr>
            </w:pPr>
            <w:r>
              <w:t xml:space="preserve">If a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</m:oMath>
            <w:r>
              <w:t xml:space="preserve"> from the set </w:t>
            </w:r>
            <m:oMath>
              <m:r>
                <w:rPr>
                  <w:rFonts w:ascii="Cambria Math" w:eastAsia="Calibri" w:hAnsi="Cambria Math"/>
                </w:rPr>
                <m:t>(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0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</w:rPr>
                <m:t>,…)</m:t>
              </m:r>
            </m:oMath>
            <w:r>
              <w:t xml:space="preserve"> is not a member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ins w:id="7" w:author="Huawei" w:date="2021-01-19T00:42:00Z">
              <w:r>
                <w:rPr>
                  <w:rFonts w:hint="eastAsia"/>
                  <w:lang w:eastAsia="zh-CN"/>
                </w:rPr>
                <w:t>,</w:t>
              </w:r>
            </w:ins>
            <w:r>
              <w:rPr>
                <w:lang w:eastAsia="en-GB"/>
              </w:rPr>
              <w:t xml:space="preserve"> </w:t>
            </w:r>
            <w:del w:id="8" w:author="Huawei" w:date="2021-01-19T00:42:00Z">
              <w:r>
                <w:delText xml:space="preserve">due to exclusion </w:delText>
              </w:r>
              <w:r>
                <w:rPr>
                  <w:rFonts w:eastAsia="Malgun Gothic"/>
                  <w:lang w:eastAsia="ko-KR"/>
                </w:rPr>
                <w:delText>in</w:delText>
              </w:r>
              <w:r>
                <w:delText xml:space="preserve"> step 6 above by comparison with </w:delText>
              </w:r>
            </w:del>
            <w:ins w:id="9" w:author="Huawei" w:date="2021-01-19T00:42:00Z">
              <w:r>
                <w:t xml:space="preserve">checks whether </w:t>
              </w:r>
            </w:ins>
            <w:r>
              <w:t>the RSRP measurement</w:t>
            </w:r>
            <w:ins w:id="10" w:author="Huawei" w:date="2021-01-19T00:42:00Z">
              <w:r>
                <w:t xml:space="preserve"> is higher than </w:t>
              </w:r>
              <m:oMath>
                <m:r>
                  <w:rPr>
                    <w:rFonts w:ascii="Cambria Math"/>
                    <w:lang w:eastAsia="en-GB"/>
                  </w:rPr>
                  <m:t>T</m:t>
                </m:r>
                <m:r>
                  <w:rPr>
                    <w:rFonts w:ascii="Cambria Math" w:hAnsi="Cambria Math"/>
                    <w:lang w:eastAsia="en-GB"/>
                  </w:rPr>
                  <m:t>h'</m:t>
                </m:r>
                <m:d>
                  <m:dPr>
                    <m:ctrlPr>
                      <w:rPr>
                        <w:rFonts w:ascii="Cambria Math" w:hAnsi="Cambria Math" w:cs="SimSun"/>
                        <w:sz w:val="24"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/>
                        <w:lang w:eastAsia="en-GB"/>
                      </w:rPr>
                      <m:t>pri</m:t>
                    </m:r>
                    <m:sSub>
                      <m:sSubPr>
                        <m:ctrlPr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/>
                            <w:lang w:eastAsia="en-GB"/>
                          </w:rPr>
                          <m:t>RX</m:t>
                        </m:r>
                      </m:sub>
                    </m:sSub>
                    <m:r>
                      <w:rPr>
                        <w:rFonts w:ascii="Cambria Math" w:hAnsi="Cambria Math"/>
                        <w:lang w:eastAsia="en-GB"/>
                      </w:rPr>
                      <m:t>,pri</m:t>
                    </m:r>
                    <m:sSub>
                      <m:sSubPr>
                        <m:ctrlPr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m:r>
                      </m:sub>
                    </m:sSub>
                    <m:ctrlPr>
                      <w:rPr>
                        <w:rFonts w:ascii="Cambria Math" w:hAnsi="Cambria Math" w:cs="SimSun"/>
                        <w:i/>
                        <w:sz w:val="24"/>
                        <w:lang w:eastAsia="en-GB"/>
                      </w:rPr>
                    </m:ctrlPr>
                  </m:e>
                </m:d>
              </m:oMath>
            </w:ins>
            <w:r>
              <w:t xml:space="preserve"> </w:t>
            </w:r>
            <w:r>
              <w:rPr>
                <w:rFonts w:eastAsia="Malgun Gothic"/>
                <w:lang w:eastAsia="ko-KR"/>
              </w:rPr>
              <w:t>for the received SCI format 1-A</w:t>
            </w:r>
            <w:r>
              <w:t xml:space="preserve"> </w:t>
            </w:r>
            <w:ins w:id="11" w:author="Huawei" w:date="2021-01-19T00:42:00Z">
              <w:r>
                <w:t xml:space="preserve">which overlaps with </w:t>
              </w:r>
              <m:oMath>
                <m:sSubSup>
                  <m:sSubSup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</w:rPr>
                      <m:t>i</m:t>
                    </m:r>
                  </m:sub>
                  <m:sup>
                    <m:r>
                      <w:rPr>
                        <w:rFonts w:ascii="Cambria Math" w:eastAsia="Calibri" w:hAnsi="Cambria Math"/>
                      </w:rPr>
                      <m:t>'</m:t>
                    </m:r>
                  </m:sup>
                </m:sSubSup>
              </m:oMath>
              <w:r>
                <w:t xml:space="preserve"> according to step 6) </w:t>
              </w:r>
            </w:ins>
            <w:r>
              <w:t xml:space="preserve">with an associated priority </w:t>
            </w:r>
            <m:oMath>
              <m:r>
                <w:rPr>
                  <w:rFonts w:ascii="Cambria Math" w:hAnsi="Cambria Math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RX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</m:oMath>
            <w:r>
              <w:t xml:space="preserve"> </w:t>
            </w:r>
            <w:del w:id="12" w:author="Huawei" w:date="2021-01-19T00:43:00Z">
              <w:r>
                <w:delText xml:space="preserve">and </w:delText>
              </w:r>
            </w:del>
            <w:ins w:id="13" w:author="Huawei" w:date="2021-01-19T00:43:00Z">
              <w:r>
                <w:t xml:space="preserve">where </w:t>
              </w:r>
              <m:oMath>
                <m:r>
                  <w:rPr>
                    <w:rFonts w:ascii="Cambria Math" w:hAnsi="Cambria Math"/>
                  </w:rPr>
                  <m:t>pri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RX</m:t>
                    </m:r>
                  </m:sub>
                </m:sSub>
              </m:oMath>
              <w:r>
                <w:rPr>
                  <w:rFonts w:hint="eastAsia"/>
                  <w:lang w:eastAsia="zh-CN"/>
                </w:rPr>
                <w:t xml:space="preserve"> </w:t>
              </w:r>
            </w:ins>
            <w:r>
              <w:t>satisf</w:t>
            </w:r>
            <w:ins w:id="14" w:author="Huawei" w:date="2021-01-19T00:43:00Z">
              <w:r>
                <w:t>ies</w:t>
              </w:r>
            </w:ins>
            <w:del w:id="15" w:author="Huawei" w:date="2021-01-19T00:43:00Z">
              <w:r>
                <w:delText>y</w:delText>
              </w:r>
            </w:del>
            <w:r>
              <w:t xml:space="preserve"> one of the following conditions, </w:t>
            </w:r>
            <w:ins w:id="16" w:author="Huawei" w:date="2021-01-19T00:43:00Z">
              <w:r>
                <w:t xml:space="preserve">and </w:t>
              </w:r>
              <m:oMath>
                <m:r>
                  <w:rPr>
                    <w:rFonts w:ascii="Cambria Math"/>
                    <w:lang w:eastAsia="en-GB"/>
                  </w:rPr>
                  <m:t>T</m:t>
                </m:r>
                <m:r>
                  <w:rPr>
                    <w:rFonts w:ascii="Cambria Math" w:hAnsi="Cambria Math"/>
                    <w:lang w:eastAsia="en-GB"/>
                  </w:rPr>
                  <m:t>h'</m:t>
                </m:r>
                <m:d>
                  <m:dPr>
                    <m:ctrlPr>
                      <w:rPr>
                        <w:rFonts w:ascii="Cambria Math" w:hAnsi="Cambria Math" w:cs="SimSun"/>
                        <w:sz w:val="24"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/>
                        <w:lang w:eastAsia="en-GB"/>
                      </w:rPr>
                      <m:t>pri</m:t>
                    </m:r>
                    <m:sSub>
                      <m:sSubPr>
                        <m:ctrlPr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/>
                            <w:lang w:eastAsia="en-GB"/>
                          </w:rPr>
                          <m:t>RX</m:t>
                        </m:r>
                      </m:sub>
                    </m:sSub>
                    <m:r>
                      <w:rPr>
                        <w:rFonts w:ascii="Cambria Math" w:hAnsi="Cambria Math"/>
                        <w:lang w:eastAsia="en-GB"/>
                      </w:rPr>
                      <m:t>,pri</m:t>
                    </m:r>
                    <m:sSub>
                      <m:sSubPr>
                        <m:ctrlPr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m:r>
                      </m:sub>
                    </m:sSub>
                    <m:ctrlPr>
                      <w:rPr>
                        <w:rFonts w:ascii="Cambria Math" w:hAnsi="Cambria Math" w:cs="SimSun"/>
                        <w:i/>
                        <w:sz w:val="24"/>
                        <w:lang w:eastAsia="en-GB"/>
                      </w:rPr>
                    </m:ctrlPr>
                  </m:e>
                </m:d>
              </m:oMath>
              <w:r>
                <w:t xml:space="preserve"> is the final </w:t>
              </w:r>
              <w:r>
                <w:rPr>
                  <w:szCs w:val="20"/>
                </w:rPr>
                <w:t>threshold after executing steps 1)-7), i.e. includes all necessary increments for reaching X%.</w:t>
              </w:r>
            </w:ins>
          </w:p>
          <w:p w14:paraId="72239DB9" w14:textId="77777777" w:rsidR="00200148" w:rsidRDefault="00DD053A">
            <w:pPr>
              <w:pStyle w:val="B1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-</w:t>
            </w:r>
            <w:r>
              <w:rPr>
                <w:sz w:val="22"/>
                <w:szCs w:val="22"/>
                <w:lang w:eastAsia="en-GB"/>
              </w:rPr>
              <w:tab/>
            </w:r>
            <w:proofErr w:type="spellStart"/>
            <w:r>
              <w:rPr>
                <w:rFonts w:eastAsia="Malgun Gothic"/>
                <w:i/>
                <w:iCs/>
                <w:sz w:val="22"/>
                <w:szCs w:val="22"/>
                <w:lang w:eastAsia="ko-KR"/>
              </w:rPr>
              <w:t>sl-PreemptionEnable</w:t>
            </w:r>
            <w:proofErr w:type="spellEnd"/>
            <w:r>
              <w:rPr>
                <w:sz w:val="22"/>
                <w:szCs w:val="22"/>
                <w:lang w:eastAsia="en-GB"/>
              </w:rPr>
              <w:t xml:space="preserve"> is provided and is equal to 'enabled' and </w:t>
            </w:r>
            <m:oMath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eastAsia="en-GB"/>
                </w:rPr>
                <m:t>&gt;</m:t>
              </m:r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RX</m:t>
                  </m:r>
                </m:sub>
              </m:sSub>
            </m:oMath>
          </w:p>
          <w:p w14:paraId="5B66BBBE" w14:textId="77777777" w:rsidR="00200148" w:rsidRDefault="00DD053A">
            <w:pPr>
              <w:pStyle w:val="B1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en-GB"/>
              </w:rPr>
              <w:t>-</w:t>
            </w:r>
            <w:r>
              <w:rPr>
                <w:sz w:val="22"/>
                <w:szCs w:val="22"/>
                <w:lang w:eastAsia="en-GB"/>
              </w:rPr>
              <w:tab/>
            </w:r>
            <w:proofErr w:type="spellStart"/>
            <w:r>
              <w:rPr>
                <w:rFonts w:eastAsia="Malgun Gothic"/>
                <w:i/>
                <w:iCs/>
                <w:sz w:val="22"/>
                <w:szCs w:val="22"/>
                <w:lang w:eastAsia="ko-KR"/>
              </w:rPr>
              <w:t>sl-PreemptionEnable</w:t>
            </w:r>
            <w:proofErr w:type="spellEnd"/>
            <w:r>
              <w:rPr>
                <w:sz w:val="22"/>
                <w:szCs w:val="22"/>
                <w:lang w:eastAsia="en-GB"/>
              </w:rPr>
              <w:t xml:space="preserve"> is provided and is not equal to 'enabled', and </w:t>
            </w:r>
            <m:oMath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RX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eastAsia="en-GB"/>
                </w:rPr>
                <m:t>&lt;</m:t>
              </m:r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pre</m:t>
                  </m:r>
                </m:sub>
              </m:sSub>
            </m:oMath>
            <w:r>
              <w:rPr>
                <w:sz w:val="22"/>
                <w:szCs w:val="22"/>
                <w:lang w:eastAsia="en-GB"/>
              </w:rPr>
              <w:t xml:space="preserve"> and </w:t>
            </w:r>
            <m:oMath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eastAsia="en-GB"/>
                </w:rPr>
                <m:t>&gt;</m:t>
              </m:r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RX</m:t>
                  </m:r>
                </m:sub>
              </m:sSub>
            </m:oMath>
          </w:p>
          <w:p w14:paraId="0F3D4A68" w14:textId="77777777" w:rsidR="00200148" w:rsidRDefault="00DD053A">
            <w:pPr>
              <w:rPr>
                <w:szCs w:val="20"/>
                <w:lang w:eastAsia="zh-CN"/>
              </w:rPr>
            </w:pPr>
            <w:ins w:id="17" w:author="Huawei" w:date="2021-01-19T00:43:00Z">
              <w:r>
                <w:rPr>
                  <w:szCs w:val="20"/>
                </w:rPr>
                <w:t xml:space="preserve">If </w:t>
              </w:r>
              <w:r>
                <w:t xml:space="preserve">the RSRP measurement is higher than </w:t>
              </w:r>
              <m:oMath>
                <m:r>
                  <w:rPr>
                    <w:rFonts w:ascii="Cambria Math"/>
                    <w:lang w:eastAsia="en-GB"/>
                  </w:rPr>
                  <m:t>T</m:t>
                </m:r>
                <m:r>
                  <w:rPr>
                    <w:rFonts w:ascii="Cambria Math" w:hAnsi="Cambria Math"/>
                    <w:lang w:eastAsia="en-GB"/>
                  </w:rPr>
                  <m:t>h'</m:t>
                </m:r>
                <m:d>
                  <m:dPr>
                    <m:ctrlPr>
                      <w:rPr>
                        <w:rFonts w:ascii="Cambria Math" w:hAnsi="Cambria Math" w:cs="SimSun"/>
                        <w:sz w:val="24"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/>
                        <w:lang w:eastAsia="en-GB"/>
                      </w:rPr>
                      <m:t>pri</m:t>
                    </m:r>
                    <m:sSub>
                      <m:sSubPr>
                        <m:ctrlPr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/>
                            <w:lang w:eastAsia="en-GB"/>
                          </w:rPr>
                          <m:t>RX</m:t>
                        </m:r>
                      </m:sub>
                    </m:sSub>
                    <m:r>
                      <w:rPr>
                        <w:rFonts w:ascii="Cambria Math" w:hAnsi="Cambria Math"/>
                        <w:lang w:eastAsia="en-GB"/>
                      </w:rPr>
                      <m:t>,pri</m:t>
                    </m:r>
                    <m:sSub>
                      <m:sSubPr>
                        <m:ctrlPr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m:r>
                      </m:sub>
                    </m:sSub>
                    <m:ctrlPr>
                      <w:rPr>
                        <w:rFonts w:ascii="Cambria Math" w:hAnsi="Cambria Math" w:cs="SimSun"/>
                        <w:i/>
                        <w:sz w:val="24"/>
                        <w:lang w:eastAsia="en-GB"/>
                      </w:rPr>
                    </m:ctrlPr>
                  </m:e>
                </m:d>
              </m:oMath>
              <w:r>
                <w:rPr>
                  <w:rFonts w:hint="eastAsia"/>
                  <w:sz w:val="24"/>
                  <w:lang w:eastAsia="zh-CN"/>
                </w:rPr>
                <w:t>,</w:t>
              </w:r>
              <w:r>
                <w:rPr>
                  <w:sz w:val="24"/>
                  <w:lang w:eastAsia="zh-CN"/>
                </w:rPr>
                <w:t xml:space="preserve"> </w:t>
              </w:r>
            </w:ins>
            <w:r>
              <w:t xml:space="preserve">then the UE shall report pre-emption of the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</m:oMath>
            <w:r>
              <w:t xml:space="preserve"> to higher layers. </w:t>
            </w:r>
          </w:p>
          <w:p w14:paraId="3D5C3E37" w14:textId="77777777" w:rsidR="00200148" w:rsidRDefault="00DD053A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&lt;Unchanged parts omitted&gt;</w:t>
            </w:r>
          </w:p>
          <w:p w14:paraId="16CB93EF" w14:textId="77777777" w:rsidR="00200148" w:rsidRDefault="00DD053A">
            <w:pPr>
              <w:rPr>
                <w:b/>
                <w:color w:val="FF0000"/>
                <w:sz w:val="28"/>
                <w:szCs w:val="28"/>
                <w:lang w:eastAsia="zh-CN"/>
              </w:rPr>
            </w:pPr>
            <w:r>
              <w:rPr>
                <w:b/>
                <w:color w:val="FF0000"/>
                <w:sz w:val="28"/>
                <w:szCs w:val="28"/>
                <w:lang w:eastAsia="zh-CN"/>
              </w:rPr>
              <w:t>------------------------------------End of Text Proposal -------------------------------</w:t>
            </w:r>
          </w:p>
        </w:tc>
      </w:tr>
    </w:tbl>
    <w:p w14:paraId="0C96E731" w14:textId="77777777" w:rsidR="00200148" w:rsidRDefault="00200148"/>
    <w:p w14:paraId="143005F1" w14:textId="77777777" w:rsidR="00200148" w:rsidRDefault="00DD053A">
      <w:r>
        <w:t>R1-2100630, Intel Corporation: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00148" w14:paraId="27285D3E" w14:textId="77777777">
        <w:tc>
          <w:tcPr>
            <w:tcW w:w="9631" w:type="dxa"/>
          </w:tcPr>
          <w:p w14:paraId="11609870" w14:textId="77777777" w:rsidR="00200148" w:rsidRPr="008C0B44" w:rsidRDefault="00DD053A">
            <w:pPr>
              <w:keepNext/>
              <w:keepLines/>
              <w:spacing w:after="180"/>
              <w:outlineLvl w:val="2"/>
              <w:rPr>
                <w:rFonts w:ascii="Arial" w:hAnsi="Arial"/>
                <w:color w:val="000000"/>
                <w:sz w:val="28"/>
                <w:lang w:val="en-AU"/>
              </w:rPr>
            </w:pPr>
            <w:bookmarkStart w:id="18" w:name="_Toc29673242"/>
            <w:bookmarkStart w:id="19" w:name="_Toc29673383"/>
            <w:bookmarkStart w:id="20" w:name="_Toc36645606"/>
            <w:bookmarkStart w:id="21" w:name="_Toc45810655"/>
            <w:bookmarkStart w:id="22" w:name="_Toc29674376"/>
            <w:bookmarkStart w:id="23" w:name="_Toc60777231"/>
            <w:r w:rsidRPr="008C0B44">
              <w:rPr>
                <w:rFonts w:ascii="Arial" w:hAnsi="Arial"/>
                <w:color w:val="000000"/>
                <w:sz w:val="28"/>
                <w:lang w:val="en-AU"/>
              </w:rPr>
              <w:t>8.1.4</w:t>
            </w:r>
            <w:r w:rsidRPr="008C0B44">
              <w:rPr>
                <w:rFonts w:ascii="Arial" w:hAnsi="Arial"/>
                <w:color w:val="000000"/>
                <w:sz w:val="28"/>
                <w:lang w:val="en-AU"/>
              </w:rPr>
              <w:tab/>
              <w:t>UE procedure for determining the subset of resources to be reported to higher layers in PSSCH resource selection in sidelink resource allocation mode 2</w:t>
            </w:r>
            <w:bookmarkEnd w:id="18"/>
            <w:bookmarkEnd w:id="19"/>
            <w:bookmarkEnd w:id="20"/>
            <w:bookmarkEnd w:id="21"/>
            <w:bookmarkEnd w:id="22"/>
            <w:bookmarkEnd w:id="23"/>
          </w:p>
          <w:p w14:paraId="41C4C8C5" w14:textId="77777777" w:rsidR="00200148" w:rsidRDefault="00DD053A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&lt;&lt;&lt; Unchanged parts omitted &gt;&gt;&gt;</w:t>
            </w:r>
          </w:p>
          <w:p w14:paraId="3556FD5E" w14:textId="77777777" w:rsidR="00200148" w:rsidRDefault="00DD053A">
            <w:pPr>
              <w:rPr>
                <w:ins w:id="24" w:author="Panteleev, Sergey" w:date="2021-01-15T18:17:00Z"/>
                <w:lang w:val="en-US"/>
              </w:rPr>
            </w:pPr>
            <w:r>
              <w:t xml:space="preserve">If a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</m:oMath>
            <w:r>
              <w:t xml:space="preserve"> from the set </w:t>
            </w:r>
            <m:oMath>
              <m:r>
                <w:rPr>
                  <w:rFonts w:ascii="Cambria Math" w:eastAsia="Calibri" w:hAnsi="Cambria Math"/>
                  <w:lang w:val="en-US"/>
                </w:rPr>
                <m:t>(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,…)</m:t>
              </m:r>
            </m:oMath>
          </w:p>
          <w:p w14:paraId="6542C3C8" w14:textId="77777777" w:rsidR="00200148" w:rsidRDefault="00DD053A">
            <w:pPr>
              <w:pStyle w:val="B1"/>
              <w:rPr>
                <w:ins w:id="25" w:author="Panteleev, Sergey" w:date="2021-01-15T18:18:00Z"/>
                <w:lang w:eastAsia="en-GB"/>
              </w:rPr>
            </w:pPr>
            <w:ins w:id="26" w:author="Panteleev, Sergey" w:date="2021-01-15T18:17:00Z">
              <w:r>
                <w:rPr>
                  <w:lang w:val="en-US"/>
                </w:rPr>
                <w:t>-</w:t>
              </w:r>
              <w:r>
                <w:rPr>
                  <w:lang w:val="en-US"/>
                </w:rPr>
                <w:tab/>
              </w:r>
            </w:ins>
            <w:del w:id="27" w:author="Panteleev, Sergey" w:date="2021-01-15T18:17:00Z">
              <w:r>
                <w:delText xml:space="preserve"> </w:delText>
              </w:r>
            </w:del>
            <w:r>
              <w:t xml:space="preserve">is not a member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del w:id="28" w:author="Panteleev, Sergey" w:date="2021-01-15T18:18:00Z">
              <w:r>
                <w:rPr>
                  <w:lang w:eastAsia="en-GB"/>
                </w:rPr>
                <w:delText xml:space="preserve"> </w:delText>
              </w:r>
            </w:del>
            <w:ins w:id="29" w:author="Panteleev, Sergey" w:date="2021-01-15T18:18:00Z">
              <w:r>
                <w:rPr>
                  <w:lang w:eastAsia="en-GB"/>
                </w:rPr>
                <w:t>, and</w:t>
              </w:r>
            </w:ins>
          </w:p>
          <w:p w14:paraId="4D5DB82E" w14:textId="77777777" w:rsidR="00200148" w:rsidRDefault="00DD053A">
            <w:pPr>
              <w:pStyle w:val="B1"/>
              <w:rPr>
                <w:ins w:id="30" w:author="Panteleev, Sergey" w:date="2021-01-15T18:19:00Z"/>
                <w:lang w:eastAsia="en-GB"/>
              </w:rPr>
            </w:pPr>
            <w:ins w:id="31" w:author="Panteleev, Sergey" w:date="2021-01-15T18:18:00Z">
              <w:r>
                <w:t>-</w:t>
              </w:r>
              <w:r>
                <w:tab/>
                <w:t xml:space="preserve">if </w:t>
              </w:r>
            </w:ins>
            <w:del w:id="32" w:author="Panteleev, Sergey" w:date="2021-01-15T18:18:00Z">
              <w:r>
                <w:delText xml:space="preserve">due to exclusion </w:delText>
              </w:r>
              <w:r>
                <w:rPr>
                  <w:rFonts w:eastAsia="Malgun Gothic"/>
                  <w:lang w:eastAsia="ko-KR"/>
                </w:rPr>
                <w:delText>in</w:delText>
              </w:r>
              <w:r>
                <w:delText xml:space="preserve"> step 6 above by comparison with </w:delText>
              </w:r>
            </w:del>
            <w:r>
              <w:t>the RSRP measurement</w:t>
            </w:r>
            <w:ins w:id="33" w:author="Panteleev, Sergey" w:date="2021-01-15T18:18:00Z">
              <w:r>
                <w:t xml:space="preserve"> performed according to clause 8.4.2.1</w:t>
              </w:r>
            </w:ins>
            <w:r>
              <w:t xml:space="preserve"> </w:t>
            </w:r>
            <w:r>
              <w:rPr>
                <w:rFonts w:eastAsia="Malgun Gothic"/>
                <w:lang w:eastAsia="ko-KR"/>
              </w:rPr>
              <w:t xml:space="preserve">for </w:t>
            </w:r>
            <w:del w:id="34" w:author="Panteleev, Sergey" w:date="2021-01-15T18:19:00Z">
              <w:r>
                <w:rPr>
                  <w:rFonts w:eastAsia="Malgun Gothic"/>
                  <w:lang w:eastAsia="ko-KR"/>
                </w:rPr>
                <w:delText xml:space="preserve">the </w:delText>
              </w:r>
            </w:del>
            <w:ins w:id="35" w:author="Panteleev, Sergey" w:date="2021-01-15T18:19:00Z">
              <w:r>
                <w:rPr>
                  <w:rFonts w:eastAsia="Malgun Gothic"/>
                  <w:lang w:eastAsia="ko-KR"/>
                </w:rPr>
                <w:t xml:space="preserve">a </w:t>
              </w:r>
            </w:ins>
            <w:r>
              <w:rPr>
                <w:rFonts w:eastAsia="Malgun Gothic"/>
                <w:lang w:eastAsia="ko-KR"/>
              </w:rPr>
              <w:t>received SCI format 1-A</w:t>
            </w:r>
            <w:r>
              <w:t xml:space="preserve"> </w:t>
            </w:r>
            <w:ins w:id="36" w:author="Panteleev, Sergey" w:date="2021-01-15T18:19:00Z">
              <w:r>
                <w:t xml:space="preserve">overlapped with the resource </w:t>
              </w:r>
              <m:oMath>
                <m:sSubSup>
                  <m:sSubSupPr>
                    <m:ctrlPr>
                      <w:rPr>
                        <w:rFonts w:ascii="Cambria Math" w:eastAsia="Calibri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eastAsia="Calibri" w:hAnsi="Cambria Math"/>
                        <w:lang w:val="en-US"/>
                      </w:rPr>
                      <m:t>'</m:t>
                    </m:r>
                  </m:sup>
                </m:sSubSup>
              </m:oMath>
              <w:r>
                <w:rPr>
                  <w:lang w:val="en-US"/>
                </w:rPr>
                <w:t xml:space="preserve"> </w:t>
              </w:r>
              <w:r>
                <w:rPr>
                  <w:rFonts w:eastAsia="Malgun Gothic" w:hint="eastAsia"/>
                  <w:lang w:eastAsia="ko-KR"/>
                </w:rPr>
                <w:t xml:space="preserve">is higher than </w:t>
              </w:r>
              <m:oMath>
                <m:r>
                  <w:rPr>
                    <w:rFonts w:ascii="Cambria Math"/>
                    <w:lang w:eastAsia="en-GB"/>
                  </w:rPr>
                  <m:t>T</m:t>
                </m:r>
                <m:r>
                  <w:rPr>
                    <w:rFonts w:ascii="Cambria Math" w:hAnsi="Cambria Math"/>
                    <w:lang w:eastAsia="en-GB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/>
                        <w:lang w:eastAsia="en-GB"/>
                      </w:rPr>
                      <m:t>pri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/>
                            <w:lang w:eastAsia="en-GB"/>
                          </w:rPr>
                          <m:t>RX</m:t>
                        </m:r>
                      </m:sub>
                    </m:sSub>
                    <m:r>
                      <w:rPr>
                        <w:rFonts w:ascii="Cambria Math" w:hAnsi="Cambria Math"/>
                        <w:lang w:eastAsia="en-GB"/>
                      </w:rPr>
                      <m:t>,pri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m:r>
                      </m:sub>
                    </m:sSub>
                    <m:ctrlPr>
                      <w:rPr>
                        <w:rFonts w:ascii="Cambria Math" w:hAnsi="Cambria Math"/>
                        <w:i/>
                        <w:lang w:eastAsia="en-GB"/>
                      </w:rPr>
                    </m:ctrlPr>
                  </m:e>
                </m:d>
              </m:oMath>
              <w:r>
                <w:rPr>
                  <w:rFonts w:eastAsia="Malgun Gothic"/>
                  <w:lang w:eastAsia="en-GB"/>
                </w:rPr>
                <w:t xml:space="preserve"> including all increments after execution of steps 1-7 above, and</w:t>
              </w:r>
            </w:ins>
          </w:p>
          <w:p w14:paraId="1F6FA577" w14:textId="77777777" w:rsidR="00200148" w:rsidRDefault="00DD053A">
            <w:pPr>
              <w:pStyle w:val="B1"/>
            </w:pPr>
            <w:ins w:id="37" w:author="Panteleev, Sergey" w:date="2021-01-15T18:19:00Z">
              <w:r>
                <w:rPr>
                  <w:lang w:eastAsia="en-GB"/>
                </w:rPr>
                <w:t>-</w:t>
              </w:r>
              <w:r>
                <w:rPr>
                  <w:lang w:eastAsia="en-GB"/>
                </w:rPr>
                <w:tab/>
                <w:t xml:space="preserve">if </w:t>
              </w:r>
            </w:ins>
            <w:del w:id="38" w:author="Panteleev, Sergey" w:date="2021-01-15T18:19:00Z">
              <w:r>
                <w:delText xml:space="preserve">with </w:delText>
              </w:r>
            </w:del>
            <w:r>
              <w:t xml:space="preserve">an associated priority </w:t>
            </w:r>
            <m:oMath>
              <m:r>
                <w:rPr>
                  <w:rFonts w:ascii="Cambria Math" w:hAnsi="Cambria Math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RX</m:t>
                  </m:r>
                </m:sub>
              </m:sSub>
              <m:r>
                <w:del w:id="39" w:author="Panteleev, Sergey" w:date="2021-01-15T18:19:00Z">
                  <w:rPr>
                    <w:rFonts w:ascii="Cambria Math" w:hAnsi="Cambria Math"/>
                  </w:rPr>
                  <m:t>,</m:t>
                </w:del>
              </m:r>
            </m:oMath>
            <w:del w:id="40" w:author="Panteleev, Sergey" w:date="2021-01-15T18:19:00Z">
              <w:r>
                <w:delText xml:space="preserve"> and </w:delText>
              </w:r>
            </w:del>
            <w:ins w:id="41" w:author="Panteleev, Sergey" w:date="2021-01-15T18:19:00Z">
              <w:r>
                <w:t xml:space="preserve"> </w:t>
              </w:r>
            </w:ins>
            <w:del w:id="42" w:author="Panteleev, Sergey" w:date="2021-01-25T12:01:00Z">
              <w:r>
                <w:delText xml:space="preserve">satisfy </w:delText>
              </w:r>
            </w:del>
            <w:ins w:id="43" w:author="Panteleev, Sergey" w:date="2021-01-25T12:01:00Z">
              <w:r>
                <w:t xml:space="preserve">satisfies </w:t>
              </w:r>
            </w:ins>
            <w:r>
              <w:t xml:space="preserve">one of the following conditions, then the UE shall report pre-emption of the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</m:oMath>
            <w:r>
              <w:t xml:space="preserve"> to higher layers. </w:t>
            </w:r>
          </w:p>
          <w:p w14:paraId="192B7729" w14:textId="77777777" w:rsidR="00200148" w:rsidRDefault="00DD053A">
            <w:pPr>
              <w:pStyle w:val="B1"/>
              <w:ind w:left="852"/>
              <w:rPr>
                <w:lang w:eastAsia="en-GB"/>
              </w:rPr>
            </w:pPr>
            <w:r>
              <w:rPr>
                <w:lang w:eastAsia="en-GB"/>
              </w:rPr>
              <w:t>-</w:t>
            </w:r>
            <w:r>
              <w:rPr>
                <w:lang w:eastAsia="en-GB"/>
              </w:rPr>
              <w:tab/>
            </w:r>
            <w:proofErr w:type="spellStart"/>
            <w:r>
              <w:rPr>
                <w:rFonts w:eastAsia="Malgun Gothic"/>
                <w:i/>
                <w:iCs/>
                <w:lang w:eastAsia="ko-KR"/>
              </w:rPr>
              <w:t>sl-PreemptionEnable</w:t>
            </w:r>
            <w:proofErr w:type="spellEnd"/>
            <w:r>
              <w:rPr>
                <w:lang w:eastAsia="en-GB"/>
              </w:rPr>
              <w:t xml:space="preserve"> is provided and is equal to 'enabled'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&gt;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</m:oMath>
          </w:p>
          <w:p w14:paraId="33872AD3" w14:textId="77777777" w:rsidR="00200148" w:rsidRDefault="00DD053A">
            <w:pPr>
              <w:pStyle w:val="B1"/>
              <w:ind w:left="852"/>
              <w:rPr>
                <w:lang w:eastAsia="en-GB"/>
              </w:rPr>
            </w:pPr>
            <w:r>
              <w:rPr>
                <w:lang w:eastAsia="en-GB"/>
              </w:rPr>
              <w:t>-</w:t>
            </w:r>
            <w:r>
              <w:rPr>
                <w:lang w:eastAsia="en-GB"/>
              </w:rPr>
              <w:tab/>
            </w:r>
            <w:proofErr w:type="spellStart"/>
            <w:r>
              <w:rPr>
                <w:rFonts w:eastAsia="Malgun Gothic"/>
                <w:i/>
                <w:iCs/>
                <w:lang w:eastAsia="ko-KR"/>
              </w:rPr>
              <w:t>sl-PreemptionEnable</w:t>
            </w:r>
            <w:proofErr w:type="spellEnd"/>
            <w:r>
              <w:rPr>
                <w:lang w:eastAsia="en-GB"/>
              </w:rPr>
              <w:t xml:space="preserve"> is provided and is not equal to 'enabled'</w:t>
            </w:r>
            <w:r>
              <w:rPr>
                <w:rFonts w:hint="eastAsia"/>
                <w:lang w:eastAsia="en-GB"/>
              </w:rPr>
              <w:t xml:space="preserve">,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&lt;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pre</m:t>
                  </m:r>
                </m:sub>
              </m:sSub>
            </m:oMath>
            <w:r>
              <w:rPr>
                <w:lang w:eastAsia="en-GB"/>
              </w:rPr>
              <w:t xml:space="preserve">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&gt;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</m:oMath>
          </w:p>
          <w:p w14:paraId="6382ACB4" w14:textId="77777777" w:rsidR="00200148" w:rsidRDefault="00DD053A">
            <w:r>
              <w:rPr>
                <w:b/>
                <w:bCs/>
                <w:color w:val="FF0000"/>
                <w:lang w:val="en-US"/>
              </w:rPr>
              <w:t>&lt;&lt;&lt; Unchanged parts omitted &gt;&gt;&gt;</w:t>
            </w:r>
          </w:p>
        </w:tc>
      </w:tr>
    </w:tbl>
    <w:p w14:paraId="528DE3EC" w14:textId="77777777" w:rsidR="00200148" w:rsidRDefault="00200148"/>
    <w:p w14:paraId="286DAAC1" w14:textId="77777777" w:rsidR="00200148" w:rsidRDefault="00200148"/>
    <w:p w14:paraId="123C75AC" w14:textId="77777777" w:rsidR="00200148" w:rsidRDefault="00DD053A">
      <w:pPr>
        <w:rPr>
          <w:b/>
          <w:bCs/>
        </w:rPr>
      </w:pPr>
      <w:r>
        <w:rPr>
          <w:b/>
          <w:bCs/>
        </w:rPr>
        <w:t>Q2-1: Which of the above text proposal could be a starting point for implementing RAN1#103-e agreement? Do you have any other suggestions?</w:t>
      </w:r>
    </w:p>
    <w:p w14:paraId="347B0CDE" w14:textId="77777777" w:rsidR="00200148" w:rsidRDefault="00200148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200148" w14:paraId="65A532DD" w14:textId="77777777" w:rsidTr="00B67BAA">
        <w:tc>
          <w:tcPr>
            <w:tcW w:w="1696" w:type="dxa"/>
          </w:tcPr>
          <w:p w14:paraId="6FA98221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Source</w:t>
            </w:r>
          </w:p>
        </w:tc>
        <w:tc>
          <w:tcPr>
            <w:tcW w:w="7938" w:type="dxa"/>
          </w:tcPr>
          <w:p w14:paraId="54F211E4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Comments</w:t>
            </w:r>
          </w:p>
        </w:tc>
      </w:tr>
      <w:tr w:rsidR="00200148" w14:paraId="09EACF30" w14:textId="77777777" w:rsidTr="00B67BAA">
        <w:tc>
          <w:tcPr>
            <w:tcW w:w="1696" w:type="dxa"/>
          </w:tcPr>
          <w:p w14:paraId="0D9D3CBA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EC</w:t>
            </w:r>
          </w:p>
        </w:tc>
        <w:tc>
          <w:tcPr>
            <w:tcW w:w="7938" w:type="dxa"/>
          </w:tcPr>
          <w:p w14:paraId="642F6962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Either is OK, the one from Intel seems more concise.</w:t>
            </w:r>
          </w:p>
        </w:tc>
      </w:tr>
      <w:tr w:rsidR="00200148" w14:paraId="144BD448" w14:textId="77777777" w:rsidTr="00B67BAA">
        <w:tc>
          <w:tcPr>
            <w:tcW w:w="1696" w:type="dxa"/>
          </w:tcPr>
          <w:p w14:paraId="101B1E36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Huawei</w:t>
            </w:r>
            <w:r>
              <w:rPr>
                <w:rFonts w:eastAsiaTheme="minorEastAsia"/>
                <w:lang w:eastAsia="zh-CN"/>
              </w:rPr>
              <w:t>, HiSilicon</w:t>
            </w:r>
          </w:p>
        </w:tc>
        <w:tc>
          <w:tcPr>
            <w:tcW w:w="7938" w:type="dxa"/>
          </w:tcPr>
          <w:p w14:paraId="7B62B2D0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It’s better to add the following red part to be more accurate, so the TP provided by Huawei/HiSilicon can be considered as a starting point.</w:t>
            </w:r>
          </w:p>
          <w:p w14:paraId="1472D46B" w14:textId="77777777" w:rsidR="00200148" w:rsidRDefault="00DD053A">
            <w:pPr>
              <w:pStyle w:val="ListParagraph"/>
              <w:numPr>
                <w:ilvl w:val="0"/>
                <w:numId w:val="11"/>
              </w:numPr>
              <w:ind w:leftChars="0"/>
              <w:rPr>
                <w:rFonts w:eastAsiaTheme="minorEastAsia"/>
              </w:rPr>
            </w:pPr>
            <w:r>
              <w:rPr>
                <w:rFonts w:eastAsiaTheme="minorEastAsia"/>
              </w:rPr>
              <w:t>“…</w:t>
            </w:r>
            <w:r>
              <w:t xml:space="preserve">higher than 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/>
                  <w:lang w:eastAsia="en-GB"/>
                </w:rPr>
                <m:t>h'</m:t>
              </m:r>
              <m:d>
                <m:dPr>
                  <m:ctrlPr>
                    <w:rPr>
                      <w:rFonts w:ascii="Cambria Math" w:hAnsi="Cambria Math" w:cs="SimSun"/>
                      <w:sz w:val="24"/>
                      <w:lang w:eastAsia="en-GB"/>
                    </w:rPr>
                  </m:ctrlPr>
                </m:dPr>
                <m:e>
                  <m:r>
                    <w:rPr>
                      <w:rFonts w:ascii="Cambria Math"/>
                      <w:lang w:eastAsia="en-GB"/>
                    </w:rPr>
                    <m:t>pri</m:t>
                  </m:r>
                  <m:sSub>
                    <m:sSubPr>
                      <m:ctrlPr>
                        <w:rPr>
                          <w:rFonts w:ascii="Cambria Math" w:hAnsi="Cambria Math" w:cs="SimSun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/>
                          <w:lang w:eastAsia="en-GB"/>
                        </w:rPr>
                        <m:t>RX</m:t>
                      </m:r>
                    </m:sub>
                  </m:sSub>
                  <m:r>
                    <w:rPr>
                      <w:rFonts w:ascii="Cambria Math" w:hAnsi="Cambria Math"/>
                      <w:lang w:eastAsia="en-GB"/>
                    </w:rPr>
                    <m:t>,pri</m:t>
                  </m:r>
                  <m:sSub>
                    <m:sSubPr>
                      <m:ctrlPr>
                        <w:rPr>
                          <w:rFonts w:ascii="Cambria Math" w:hAnsi="Cambria Math" w:cs="SimSun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GB"/>
                        </w:rPr>
                        <m:t>TX</m:t>
                      </m:r>
                    </m:sub>
                  </m:sSub>
                  <m:ctrlPr>
                    <w:rPr>
                      <w:rFonts w:ascii="Cambria Math" w:hAnsi="Cambria Math" w:cs="SimSun"/>
                      <w:i/>
                      <w:sz w:val="24"/>
                      <w:lang w:eastAsia="en-GB"/>
                    </w:rPr>
                  </m:ctrlPr>
                </m:e>
              </m:d>
            </m:oMath>
            <w:r>
              <w:t xml:space="preserve"> </w:t>
            </w:r>
            <w:r>
              <w:rPr>
                <w:rFonts w:eastAsia="Malgun Gothic"/>
                <w:lang w:eastAsia="ko-KR"/>
              </w:rPr>
              <w:t>for the received SCI format 1-A</w:t>
            </w:r>
            <w:r>
              <w:t xml:space="preserve"> which overlaps with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</m:oMath>
            <w:r>
              <w:t xml:space="preserve"> </w:t>
            </w:r>
            <w:r>
              <w:rPr>
                <w:color w:val="FF0000"/>
              </w:rPr>
              <w:t>according to step 6)</w:t>
            </w:r>
            <w:r>
              <w:t xml:space="preserve"> …</w:t>
            </w:r>
            <w:r>
              <w:rPr>
                <w:rFonts w:eastAsiaTheme="minorEastAsia"/>
              </w:rPr>
              <w:t>”</w:t>
            </w:r>
          </w:p>
        </w:tc>
      </w:tr>
      <w:tr w:rsidR="00200148" w14:paraId="0C93DB47" w14:textId="77777777" w:rsidTr="00B67BAA">
        <w:tc>
          <w:tcPr>
            <w:tcW w:w="1696" w:type="dxa"/>
          </w:tcPr>
          <w:p w14:paraId="3C1B859B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Sharp</w:t>
            </w:r>
          </w:p>
        </w:tc>
        <w:tc>
          <w:tcPr>
            <w:tcW w:w="7938" w:type="dxa"/>
          </w:tcPr>
          <w:p w14:paraId="06E14EAC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Both TPs are OK to us. For the TP from Intel, it seems that “overlapped with …” needs to refer to Step 6) as Huawei’s TP/comment. In our understanding, the condition of “</w:t>
            </w:r>
            <w:r>
              <w:t xml:space="preserve">is not a member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>
              <w:rPr>
                <w:rFonts w:eastAsiaTheme="minorEastAsia"/>
                <w:lang w:eastAsia="zh-CN"/>
              </w:rPr>
              <w:t xml:space="preserve">” seems unnecessary , since </w:t>
            </w:r>
            <m:oMath>
              <m:sSubSup>
                <m:sSubSupPr>
                  <m:ctrlPr>
                    <w:ins w:id="44" w:author="Panteleev, Sergey" w:date="2021-01-15T18:19:00Z">
                      <w:rPr>
                        <w:rFonts w:ascii="Cambria Math" w:eastAsia="Calibri" w:hAnsi="Cambria Math"/>
                        <w:i/>
                        <w:lang w:val="en-US"/>
                      </w:rPr>
                    </w:ins>
                  </m:ctrlPr>
                </m:sSubSupPr>
                <m:e>
                  <m:r>
                    <w:ins w:id="45" w:author="Panteleev, Sergey" w:date="2021-01-15T18:19:00Z">
                      <w:rPr>
                        <w:rFonts w:ascii="Cambria Math" w:eastAsia="Calibri" w:hAnsi="Cambria Math"/>
                        <w:lang w:val="en-US"/>
                      </w:rPr>
                      <m:t>r</m:t>
                    </w:ins>
                  </m:r>
                </m:e>
                <m:sub>
                  <m:r>
                    <w:ins w:id="46" w:author="Panteleev, Sergey" w:date="2021-01-15T18:19:00Z">
                      <w:rPr>
                        <w:rFonts w:ascii="Cambria Math" w:eastAsia="Calibri" w:hAnsi="Cambria Math"/>
                        <w:lang w:val="en-US"/>
                      </w:rPr>
                      <m:t>i</m:t>
                    </w:ins>
                  </m:r>
                </m:sub>
                <m:sup>
                  <m:r>
                    <w:ins w:id="47" w:author="Panteleev, Sergey" w:date="2021-01-15T18:19:00Z">
                      <w:rPr>
                        <w:rFonts w:ascii="Cambria Math" w:eastAsia="Calibri" w:hAnsi="Cambria Math"/>
                        <w:lang w:val="en-US"/>
                      </w:rPr>
                      <m:t>'</m:t>
                    </w:ins>
                  </m:r>
                </m:sup>
              </m:sSubSup>
            </m:oMath>
            <w:r>
              <w:rPr>
                <w:rFonts w:eastAsiaTheme="minorEastAsia"/>
                <w:lang w:val="en-US"/>
              </w:rPr>
              <w:t xml:space="preserve"> is excluded in Step 5) already and we believe this is the main reason why we had such an agreement. If companies are OK to this condition, we are fine.</w:t>
            </w:r>
          </w:p>
        </w:tc>
      </w:tr>
      <w:tr w:rsidR="00200148" w14:paraId="714DCA05" w14:textId="77777777" w:rsidTr="00B67BAA">
        <w:tc>
          <w:tcPr>
            <w:tcW w:w="1696" w:type="dxa"/>
          </w:tcPr>
          <w:p w14:paraId="1F4FEE83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</w:t>
            </w:r>
            <w:r>
              <w:rPr>
                <w:rFonts w:eastAsia="Malgun Gothic"/>
                <w:lang w:eastAsia="ko-KR"/>
              </w:rPr>
              <w:t>sung</w:t>
            </w:r>
          </w:p>
        </w:tc>
        <w:tc>
          <w:tcPr>
            <w:tcW w:w="7938" w:type="dxa"/>
          </w:tcPr>
          <w:p w14:paraId="587DE883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Intel</w:t>
            </w:r>
            <w:r>
              <w:rPr>
                <w:rFonts w:eastAsia="Malgun Gothic"/>
                <w:lang w:eastAsia="ko-KR"/>
              </w:rPr>
              <w:t>’s TP looks better</w:t>
            </w:r>
          </w:p>
        </w:tc>
      </w:tr>
      <w:tr w:rsidR="00200148" w14:paraId="2B4B4E56" w14:textId="77777777" w:rsidTr="00B67BAA">
        <w:tc>
          <w:tcPr>
            <w:tcW w:w="1696" w:type="dxa"/>
          </w:tcPr>
          <w:p w14:paraId="504C1940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QC</w:t>
            </w:r>
          </w:p>
        </w:tc>
        <w:tc>
          <w:tcPr>
            <w:tcW w:w="7938" w:type="dxa"/>
          </w:tcPr>
          <w:p w14:paraId="12719AC6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Agree with NEC</w:t>
            </w:r>
          </w:p>
        </w:tc>
      </w:tr>
      <w:tr w:rsidR="00200148" w14:paraId="77BE3A51" w14:textId="77777777" w:rsidTr="00B67BAA">
        <w:tc>
          <w:tcPr>
            <w:tcW w:w="1696" w:type="dxa"/>
          </w:tcPr>
          <w:p w14:paraId="0308F9C2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Apple</w:t>
            </w:r>
          </w:p>
        </w:tc>
        <w:tc>
          <w:tcPr>
            <w:tcW w:w="7938" w:type="dxa"/>
          </w:tcPr>
          <w:p w14:paraId="0A624A04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 xml:space="preserve">Either is fine. The second text proposal is a little preferred as a starting point. </w:t>
            </w:r>
          </w:p>
        </w:tc>
      </w:tr>
      <w:tr w:rsidR="00200148" w14:paraId="3DB1B030" w14:textId="77777777" w:rsidTr="00B67BAA">
        <w:tc>
          <w:tcPr>
            <w:tcW w:w="1696" w:type="dxa"/>
          </w:tcPr>
          <w:p w14:paraId="57D03578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ATT. GOHIGH</w:t>
            </w:r>
          </w:p>
        </w:tc>
        <w:tc>
          <w:tcPr>
            <w:tcW w:w="7938" w:type="dxa"/>
          </w:tcPr>
          <w:p w14:paraId="69A0177B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Both are fine, slightly prefer second TP as a starting point. </w:t>
            </w:r>
          </w:p>
        </w:tc>
      </w:tr>
      <w:tr w:rsidR="00200148" w14:paraId="0F390F7D" w14:textId="77777777" w:rsidTr="00B67BAA">
        <w:tc>
          <w:tcPr>
            <w:tcW w:w="1696" w:type="dxa"/>
          </w:tcPr>
          <w:p w14:paraId="64C0E77E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7938" w:type="dxa"/>
          </w:tcPr>
          <w:p w14:paraId="577DC69B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Either is ok.</w:t>
            </w:r>
          </w:p>
        </w:tc>
      </w:tr>
      <w:tr w:rsidR="008C0B44" w14:paraId="0F4202C7" w14:textId="77777777" w:rsidTr="00B67BAA">
        <w:tc>
          <w:tcPr>
            <w:tcW w:w="1696" w:type="dxa"/>
          </w:tcPr>
          <w:p w14:paraId="33813274" w14:textId="4A68E174" w:rsidR="008C0B44" w:rsidRDefault="008C0B44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OPPO</w:t>
            </w:r>
          </w:p>
        </w:tc>
        <w:tc>
          <w:tcPr>
            <w:tcW w:w="7938" w:type="dxa"/>
          </w:tcPr>
          <w:p w14:paraId="7E7951BF" w14:textId="1FFE1D06" w:rsidR="008C0B44" w:rsidRDefault="008C0B44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eastAsia="zh-CN"/>
              </w:rPr>
              <w:t xml:space="preserve">Intel’s TP is </w:t>
            </w:r>
            <w:proofErr w:type="gramStart"/>
            <w:r>
              <w:rPr>
                <w:rFonts w:eastAsiaTheme="minorEastAsia"/>
                <w:lang w:eastAsia="zh-CN"/>
              </w:rPr>
              <w:t>clearer</w:t>
            </w:r>
            <w:proofErr w:type="gramEnd"/>
            <w:r>
              <w:rPr>
                <w:rFonts w:eastAsiaTheme="minorEastAsia"/>
                <w:lang w:eastAsia="zh-CN"/>
              </w:rPr>
              <w:t xml:space="preserve"> and Huawei’s TP is more concrete. We suggest </w:t>
            </w:r>
            <w:proofErr w:type="gramStart"/>
            <w:r>
              <w:rPr>
                <w:rFonts w:eastAsiaTheme="minorEastAsia"/>
                <w:lang w:eastAsia="zh-CN"/>
              </w:rPr>
              <w:t>to use</w:t>
            </w:r>
            <w:proofErr w:type="gramEnd"/>
            <w:r>
              <w:rPr>
                <w:rFonts w:eastAsiaTheme="minorEastAsia"/>
                <w:lang w:eastAsia="zh-CN"/>
              </w:rPr>
              <w:t xml:space="preserve"> the TP from </w:t>
            </w:r>
            <w:r>
              <w:rPr>
                <w:rFonts w:eastAsiaTheme="minorEastAsia"/>
                <w:b/>
                <w:lang w:eastAsia="zh-CN"/>
              </w:rPr>
              <w:t>Intel</w:t>
            </w:r>
            <w:r>
              <w:rPr>
                <w:rFonts w:eastAsiaTheme="minorEastAsia"/>
                <w:lang w:eastAsia="zh-CN"/>
              </w:rPr>
              <w:t xml:space="preserve"> as the start point. We also propose to replace the description of “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/>
                  <w:lang w:eastAsia="en-GB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lang w:eastAsia="en-GB"/>
                    </w:rPr>
                  </m:ctrlPr>
                </m:dPr>
                <m:e>
                  <m:r>
                    <w:rPr>
                      <w:rFonts w:ascii="Cambria Math"/>
                      <w:lang w:eastAsia="en-GB"/>
                    </w:rPr>
                    <m:t>pri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/>
                          <w:lang w:eastAsia="en-GB"/>
                        </w:rPr>
                        <m:t>RX</m:t>
                      </m:r>
                    </m:sub>
                  </m:sSub>
                  <m:r>
                    <w:rPr>
                      <w:rFonts w:ascii="Cambria Math" w:hAnsi="Cambria Math"/>
                      <w:lang w:eastAsia="en-GB"/>
                    </w:rPr>
                    <m:t>,pri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GB"/>
                        </w:rPr>
                        <m:t>TX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e>
              </m:d>
            </m:oMath>
            <w:r>
              <w:rPr>
                <w:rFonts w:eastAsia="Malgun Gothic"/>
                <w:lang w:eastAsia="en-GB"/>
              </w:rPr>
              <w:t xml:space="preserve"> including all increments after execution of steps 1-7 above</w:t>
            </w:r>
            <w:r>
              <w:rPr>
                <w:rFonts w:eastAsiaTheme="minorEastAsia"/>
                <w:lang w:eastAsia="zh-CN"/>
              </w:rPr>
              <w:t>” with “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/>
                  <w:lang w:eastAsia="en-GB"/>
                </w:rPr>
                <m:t>h'</m:t>
              </m:r>
              <m:d>
                <m:dPr>
                  <m:ctrlPr>
                    <w:rPr>
                      <w:rFonts w:ascii="Cambria Math" w:hAnsi="Cambria Math" w:cs="SimSun"/>
                      <w:sz w:val="24"/>
                      <w:lang w:eastAsia="en-GB"/>
                    </w:rPr>
                  </m:ctrlPr>
                </m:dPr>
                <m:e>
                  <m:r>
                    <w:rPr>
                      <w:rFonts w:ascii="Cambria Math"/>
                      <w:lang w:eastAsia="en-GB"/>
                    </w:rPr>
                    <m:t>pri</m:t>
                  </m:r>
                  <m:sSub>
                    <m:sSubPr>
                      <m:ctrlPr>
                        <w:rPr>
                          <w:rFonts w:ascii="Cambria Math" w:hAnsi="Cambria Math" w:cs="SimSun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/>
                          <w:lang w:eastAsia="en-GB"/>
                        </w:rPr>
                        <m:t>RX</m:t>
                      </m:r>
                    </m:sub>
                  </m:sSub>
                  <m:r>
                    <w:rPr>
                      <w:rFonts w:ascii="Cambria Math" w:hAnsi="Cambria Math"/>
                      <w:lang w:eastAsia="en-GB"/>
                    </w:rPr>
                    <m:t>,pri</m:t>
                  </m:r>
                  <m:sSub>
                    <m:sSubPr>
                      <m:ctrlPr>
                        <w:rPr>
                          <w:rFonts w:ascii="Cambria Math" w:hAnsi="Cambria Math" w:cs="SimSun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GB"/>
                        </w:rPr>
                        <m:t>TX</m:t>
                      </m:r>
                    </m:sub>
                  </m:sSub>
                  <m:ctrlPr>
                    <w:rPr>
                      <w:rFonts w:ascii="Cambria Math" w:hAnsi="Cambria Math" w:cs="SimSun"/>
                      <w:i/>
                      <w:sz w:val="24"/>
                      <w:lang w:eastAsia="en-GB"/>
                    </w:rPr>
                  </m:ctrlPr>
                </m:e>
              </m:d>
            </m:oMath>
            <w:r>
              <w:rPr>
                <w:rFonts w:eastAsiaTheme="minorEastAsia" w:hint="eastAsia"/>
                <w:sz w:val="24"/>
                <w:lang w:eastAsia="zh-CN"/>
              </w:rPr>
              <w:t>,</w:t>
            </w:r>
            <w:r>
              <w:t xml:space="preserve"> and 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/>
                  <w:lang w:eastAsia="en-GB"/>
                </w:rPr>
                <m:t>h'</m:t>
              </m:r>
              <m:d>
                <m:dPr>
                  <m:ctrlPr>
                    <w:rPr>
                      <w:rFonts w:ascii="Cambria Math" w:hAnsi="Cambria Math" w:cs="SimSun"/>
                      <w:sz w:val="24"/>
                      <w:lang w:eastAsia="en-GB"/>
                    </w:rPr>
                  </m:ctrlPr>
                </m:dPr>
                <m:e>
                  <m:r>
                    <w:rPr>
                      <w:rFonts w:ascii="Cambria Math"/>
                      <w:lang w:eastAsia="en-GB"/>
                    </w:rPr>
                    <m:t>pri</m:t>
                  </m:r>
                  <m:sSub>
                    <m:sSubPr>
                      <m:ctrlPr>
                        <w:rPr>
                          <w:rFonts w:ascii="Cambria Math" w:hAnsi="Cambria Math" w:cs="SimSun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/>
                          <w:lang w:eastAsia="en-GB"/>
                        </w:rPr>
                        <m:t>RX</m:t>
                      </m:r>
                    </m:sub>
                  </m:sSub>
                  <m:r>
                    <w:rPr>
                      <w:rFonts w:ascii="Cambria Math" w:hAnsi="Cambria Math"/>
                      <w:lang w:eastAsia="en-GB"/>
                    </w:rPr>
                    <m:t>,pri</m:t>
                  </m:r>
                  <m:sSub>
                    <m:sSubPr>
                      <m:ctrlPr>
                        <w:rPr>
                          <w:rFonts w:ascii="Cambria Math" w:hAnsi="Cambria Math" w:cs="SimSun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GB"/>
                        </w:rPr>
                        <m:t>TX</m:t>
                      </m:r>
                    </m:sub>
                  </m:sSub>
                  <m:ctrlPr>
                    <w:rPr>
                      <w:rFonts w:ascii="Cambria Math" w:hAnsi="Cambria Math" w:cs="SimSun"/>
                      <w:i/>
                      <w:sz w:val="24"/>
                      <w:lang w:eastAsia="en-GB"/>
                    </w:rPr>
                  </m:ctrlPr>
                </m:e>
              </m:d>
            </m:oMath>
            <w:r w:rsidRPr="002F35AE">
              <w:rPr>
                <w:rFonts w:eastAsia="Malgun Gothic"/>
                <w:lang w:eastAsia="en-GB"/>
              </w:rPr>
              <w:t>is the final threshold after executing steps 1)-7), i.e. includes all necessary increments for reaching X%.</w:t>
            </w:r>
            <w:r>
              <w:rPr>
                <w:rFonts w:eastAsiaTheme="minorEastAsia"/>
                <w:lang w:eastAsia="zh-CN"/>
              </w:rPr>
              <w:t>”</w:t>
            </w:r>
          </w:p>
        </w:tc>
      </w:tr>
      <w:tr w:rsidR="005D6EC3" w14:paraId="4A7E9645" w14:textId="77777777" w:rsidTr="00B67BAA">
        <w:tc>
          <w:tcPr>
            <w:tcW w:w="1696" w:type="dxa"/>
          </w:tcPr>
          <w:p w14:paraId="251EFFBA" w14:textId="433A135B" w:rsidR="005D6EC3" w:rsidRDefault="005D6EC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7938" w:type="dxa"/>
          </w:tcPr>
          <w:p w14:paraId="31454BED" w14:textId="2445156B" w:rsidR="005D6EC3" w:rsidRDefault="005D6EC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Agree with NEC</w:t>
            </w:r>
          </w:p>
        </w:tc>
      </w:tr>
      <w:tr w:rsidR="004104E0" w14:paraId="09F7FC1B" w14:textId="77777777" w:rsidTr="00B67BAA">
        <w:tc>
          <w:tcPr>
            <w:tcW w:w="1696" w:type="dxa"/>
          </w:tcPr>
          <w:p w14:paraId="2081C4A3" w14:textId="2D8AE0D5" w:rsidR="004104E0" w:rsidRDefault="004104E0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MS Mincho" w:hint="eastAsia"/>
                <w:lang w:val="en-US" w:eastAsia="ja-JP"/>
              </w:rPr>
              <w:t>N</w:t>
            </w:r>
            <w:r>
              <w:rPr>
                <w:rFonts w:eastAsia="MS Mincho"/>
                <w:lang w:val="en-US" w:eastAsia="ja-JP"/>
              </w:rPr>
              <w:t>TT DOCOMO</w:t>
            </w:r>
          </w:p>
        </w:tc>
        <w:tc>
          <w:tcPr>
            <w:tcW w:w="7938" w:type="dxa"/>
          </w:tcPr>
          <w:p w14:paraId="2D61549E" w14:textId="43E01DCD" w:rsidR="004104E0" w:rsidRDefault="004104E0" w:rsidP="004104E0">
            <w:pPr>
              <w:rPr>
                <w:rFonts w:eastAsiaTheme="minorEastAsia"/>
                <w:lang w:eastAsia="zh-CN"/>
              </w:rPr>
            </w:pPr>
            <w:r>
              <w:rPr>
                <w:rFonts w:eastAsia="MS Mincho" w:hint="eastAsia"/>
                <w:lang w:val="en-US" w:eastAsia="ja-JP"/>
              </w:rPr>
              <w:t>E</w:t>
            </w:r>
            <w:r>
              <w:rPr>
                <w:rFonts w:eastAsia="MS Mincho"/>
                <w:lang w:val="en-US" w:eastAsia="ja-JP"/>
              </w:rPr>
              <w:t>ither is fine.</w:t>
            </w:r>
          </w:p>
        </w:tc>
      </w:tr>
      <w:tr w:rsidR="00DC2089" w14:paraId="0C575555" w14:textId="77777777" w:rsidTr="00B67BAA">
        <w:tc>
          <w:tcPr>
            <w:tcW w:w="1696" w:type="dxa"/>
          </w:tcPr>
          <w:p w14:paraId="2CF1697F" w14:textId="173B5C9C" w:rsidR="00DC2089" w:rsidRPr="00DC2089" w:rsidRDefault="00DC2089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7938" w:type="dxa"/>
          </w:tcPr>
          <w:p w14:paraId="446907A6" w14:textId="1F7155F9" w:rsidR="00DC2089" w:rsidRPr="00DC2089" w:rsidRDefault="00DC2089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Either is fine</w:t>
            </w:r>
          </w:p>
        </w:tc>
      </w:tr>
      <w:tr w:rsidR="00B67BAA" w14:paraId="6E69C2A7" w14:textId="77777777" w:rsidTr="00B67BAA">
        <w:tc>
          <w:tcPr>
            <w:tcW w:w="1696" w:type="dxa"/>
          </w:tcPr>
          <w:p w14:paraId="3D162CAF" w14:textId="1B4BC749" w:rsidR="00B67BAA" w:rsidRDefault="00B67BAA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7938" w:type="dxa"/>
          </w:tcPr>
          <w:p w14:paraId="660D1A5A" w14:textId="77777777" w:rsidR="00B67BAA" w:rsidRDefault="00B67BAA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Prefer the structure of Intel’s text and hence to use Intel as starting point. Some suggested changes: </w:t>
            </w:r>
          </w:p>
          <w:p w14:paraId="77337630" w14:textId="3C5A273A" w:rsidR="00B67BAA" w:rsidRPr="00B67BAA" w:rsidRDefault="00B67BAA" w:rsidP="00B67BAA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eastAsiaTheme="minorEastAsia"/>
                <w:lang w:val="en-US"/>
              </w:rPr>
            </w:pPr>
            <w:r w:rsidRPr="00B67BAA">
              <w:rPr>
                <w:rFonts w:eastAsiaTheme="minorEastAsia"/>
                <w:lang w:val="en-US"/>
              </w:rPr>
              <w:t xml:space="preserve">To make it clearer what the text is about move “the UE shall report pre-emption of the resource </w:t>
            </w:r>
            <w:proofErr w:type="spellStart"/>
            <w:r w:rsidRPr="00B67BAA">
              <w:rPr>
                <w:rFonts w:eastAsiaTheme="minorEastAsia"/>
                <w:lang w:val="en-US"/>
              </w:rPr>
              <w:t>r_i</w:t>
            </w:r>
            <w:proofErr w:type="spellEnd"/>
            <w:r w:rsidRPr="00B67BAA">
              <w:rPr>
                <w:rFonts w:eastAsiaTheme="minorEastAsia"/>
                <w:lang w:val="en-US"/>
              </w:rPr>
              <w:t xml:space="preserve">^\prime to higher layers” to the first line, e.g. </w:t>
            </w:r>
            <w:r>
              <w:rPr>
                <w:rFonts w:eastAsiaTheme="minorEastAsia"/>
                <w:lang w:val="en-US"/>
              </w:rPr>
              <w:br/>
            </w:r>
            <w:r w:rsidRPr="00B67BAA">
              <w:t xml:space="preserve">If a resource </w:t>
            </w:r>
            <w:proofErr w:type="spellStart"/>
            <w:r w:rsidRPr="00B67BAA">
              <w:t>r_i</w:t>
            </w:r>
            <w:proofErr w:type="spellEnd"/>
            <w:r w:rsidRPr="00B67BAA">
              <w:t>^\prime from the set (r_0^\prime,r_1^\prime,r_2^\prime,\</w:t>
            </w:r>
            <w:proofErr w:type="spellStart"/>
            <w:r w:rsidRPr="00B67BAA">
              <w:t>ldots</w:t>
            </w:r>
            <w:proofErr w:type="spellEnd"/>
            <w:r w:rsidRPr="00B67BAA">
              <w:t>)</w:t>
            </w:r>
            <w:r>
              <w:t xml:space="preserve"> meets the conditions below then the UE shall report pre-emption of the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</m:oMath>
            <w:r>
              <w:t xml:space="preserve"> to higher layers</w:t>
            </w:r>
          </w:p>
          <w:p w14:paraId="16BD120A" w14:textId="0D942B97" w:rsidR="00B67BAA" w:rsidRPr="00311A8C" w:rsidRDefault="00B67BAA" w:rsidP="004104E0">
            <w:pPr>
              <w:pStyle w:val="ListParagraph"/>
              <w:numPr>
                <w:ilvl w:val="0"/>
                <w:numId w:val="13"/>
              </w:numPr>
              <w:ind w:leftChars="0"/>
            </w:pPr>
            <w:r>
              <w:t>“</w:t>
            </w:r>
            <w:r w:rsidRPr="00B67BAA">
              <w:t xml:space="preserve">received SCI format 1-A overlapped with the resource </w:t>
            </w:r>
            <w:proofErr w:type="spellStart"/>
            <w:r w:rsidRPr="00B67BAA">
              <w:t>r_i</w:t>
            </w:r>
            <w:proofErr w:type="spellEnd"/>
            <w:r w:rsidRPr="00B67BAA">
              <w:t>^\prime</w:t>
            </w:r>
            <w:r>
              <w:t>” seems somewhat sloppy language and should be replaced by text based on the condition in 6c.</w:t>
            </w:r>
          </w:p>
        </w:tc>
      </w:tr>
    </w:tbl>
    <w:p w14:paraId="1B13E676" w14:textId="62B4F460" w:rsidR="00200148" w:rsidRDefault="00200148"/>
    <w:p w14:paraId="530FF58B" w14:textId="259D1A0A" w:rsidR="008C6F82" w:rsidRDefault="008C6F82">
      <w:r>
        <w:t xml:space="preserve">It seems in terms of structure the second TP can be a starting point as preferred by majority of views. However, adjustments are required as also pointed out by several companies. </w:t>
      </w:r>
      <w:r w:rsidR="00311A8C">
        <w:t>Considering</w:t>
      </w:r>
      <w:r>
        <w:t xml:space="preserve"> all the comments, the following TP is proposed: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C6F82" w14:paraId="4A0A382C" w14:textId="77777777" w:rsidTr="008C6F82">
        <w:tc>
          <w:tcPr>
            <w:tcW w:w="9631" w:type="dxa"/>
          </w:tcPr>
          <w:p w14:paraId="41495393" w14:textId="77777777" w:rsidR="008C6F82" w:rsidRPr="008C0B44" w:rsidRDefault="008C6F82" w:rsidP="008C6F82">
            <w:pPr>
              <w:keepNext/>
              <w:keepLines/>
              <w:spacing w:after="180"/>
              <w:outlineLvl w:val="2"/>
              <w:rPr>
                <w:rFonts w:ascii="Arial" w:hAnsi="Arial"/>
                <w:color w:val="000000"/>
                <w:sz w:val="28"/>
                <w:lang w:val="en-AU"/>
              </w:rPr>
            </w:pPr>
            <w:r w:rsidRPr="008C0B44">
              <w:rPr>
                <w:rFonts w:ascii="Arial" w:hAnsi="Arial"/>
                <w:color w:val="000000"/>
                <w:sz w:val="28"/>
                <w:lang w:val="en-AU"/>
              </w:rPr>
              <w:t>8.1.4</w:t>
            </w:r>
            <w:r w:rsidRPr="008C0B44">
              <w:rPr>
                <w:rFonts w:ascii="Arial" w:hAnsi="Arial"/>
                <w:color w:val="000000"/>
                <w:sz w:val="28"/>
                <w:lang w:val="en-AU"/>
              </w:rPr>
              <w:tab/>
              <w:t>UE procedure for determining the subset of resources to be reported to higher layers in PSSCH resource selection in sidelink resource allocation mode 2</w:t>
            </w:r>
          </w:p>
          <w:p w14:paraId="3517FB6E" w14:textId="77777777" w:rsidR="008C6F82" w:rsidRDefault="008C6F82" w:rsidP="008C6F82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&lt;&lt;&lt; Unchanged parts omitted &gt;&gt;&gt;</w:t>
            </w:r>
          </w:p>
          <w:p w14:paraId="74157A4F" w14:textId="0858FAAE" w:rsidR="008C6F82" w:rsidRDefault="008C6F82" w:rsidP="008C6F82">
            <w:pPr>
              <w:rPr>
                <w:ins w:id="48" w:author="Panteleev, Sergey" w:date="2021-01-15T18:17:00Z"/>
                <w:lang w:val="en-US"/>
              </w:rPr>
            </w:pPr>
            <w:r>
              <w:t xml:space="preserve">If a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</m:oMath>
            <w:r>
              <w:t xml:space="preserve"> from the set </w:t>
            </w:r>
            <m:oMath>
              <m:r>
                <w:rPr>
                  <w:rFonts w:ascii="Cambria Math" w:eastAsia="Calibri" w:hAnsi="Cambria Math"/>
                  <w:lang w:val="en-US"/>
                </w:rPr>
                <m:t>(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,…)</m:t>
              </m:r>
            </m:oMath>
            <w:ins w:id="49" w:author="Panteleev, Sergey" w:date="2021-01-27T11:35:00Z">
              <w:r>
                <w:rPr>
                  <w:lang w:val="en-US"/>
                </w:rPr>
                <w:t xml:space="preserve"> meets the conditions below</w:t>
              </w:r>
              <w:r>
                <w:t xml:space="preserve"> then the UE shall report pre-emption of the resource </w:t>
              </w:r>
              <m:oMath>
                <m:sSubSup>
                  <m:sSubSupPr>
                    <m:ctrlPr>
                      <w:rPr>
                        <w:rFonts w:ascii="Cambria Math" w:eastAsia="Calibri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eastAsia="Calibri" w:hAnsi="Cambria Math"/>
                        <w:lang w:val="en-US"/>
                      </w:rPr>
                      <m:t>'</m:t>
                    </m:r>
                  </m:sup>
                </m:sSubSup>
              </m:oMath>
              <w:r>
                <w:t xml:space="preserve"> to higher layers</w:t>
              </w:r>
            </w:ins>
          </w:p>
          <w:p w14:paraId="7702103F" w14:textId="14A6A97E" w:rsidR="008C6F82" w:rsidRDefault="008C6F82" w:rsidP="008C6F82">
            <w:pPr>
              <w:pStyle w:val="B1"/>
              <w:rPr>
                <w:ins w:id="50" w:author="Panteleev, Sergey" w:date="2021-01-15T18:18:00Z"/>
                <w:lang w:eastAsia="en-GB"/>
              </w:rPr>
            </w:pPr>
            <w:ins w:id="51" w:author="Panteleev, Sergey" w:date="2021-01-15T18:17:00Z">
              <w:r>
                <w:rPr>
                  <w:lang w:val="en-US"/>
                </w:rPr>
                <w:t>-</w:t>
              </w:r>
              <w:r>
                <w:rPr>
                  <w:lang w:val="en-US"/>
                </w:rPr>
                <w:tab/>
              </w:r>
            </w:ins>
            <w:del w:id="52" w:author="Panteleev, Sergey" w:date="2021-01-15T18:17:00Z">
              <w:r>
                <w:delText xml:space="preserve"> </w:delText>
              </w:r>
            </w:del>
            <m:oMath>
              <m:sSubSup>
                <m:sSubSupPr>
                  <m:ctrlPr>
                    <w:ins w:id="53" w:author="Panteleev, Sergey" w:date="2021-01-27T11:36:00Z">
                      <w:rPr>
                        <w:rFonts w:ascii="Cambria Math" w:eastAsia="Calibri" w:hAnsi="Cambria Math"/>
                        <w:i/>
                        <w:lang w:val="en-US"/>
                      </w:rPr>
                    </w:ins>
                  </m:ctrlPr>
                </m:sSubSupPr>
                <m:e>
                  <m:r>
                    <w:ins w:id="54" w:author="Panteleev, Sergey" w:date="2021-01-27T11:36:00Z">
                      <w:rPr>
                        <w:rFonts w:ascii="Cambria Math" w:eastAsia="Calibri" w:hAnsi="Cambria Math"/>
                        <w:lang w:val="en-US"/>
                      </w:rPr>
                      <m:t>r</m:t>
                    </w:ins>
                  </m:r>
                </m:e>
                <m:sub>
                  <m:r>
                    <w:ins w:id="55" w:author="Panteleev, Sergey" w:date="2021-01-27T11:36:00Z">
                      <w:rPr>
                        <w:rFonts w:ascii="Cambria Math" w:eastAsia="Calibri" w:hAnsi="Cambria Math"/>
                        <w:lang w:val="en-US"/>
                      </w:rPr>
                      <m:t>i</m:t>
                    </w:ins>
                  </m:r>
                </m:sub>
                <m:sup>
                  <m:r>
                    <w:ins w:id="56" w:author="Panteleev, Sergey" w:date="2021-01-27T11:36:00Z">
                      <w:rPr>
                        <w:rFonts w:ascii="Cambria Math" w:eastAsia="Calibri" w:hAnsi="Cambria Math"/>
                        <w:lang w:val="en-US"/>
                      </w:rPr>
                      <m:t>'</m:t>
                    </w:ins>
                  </m:r>
                </m:sup>
              </m:sSubSup>
            </m:oMath>
            <w:ins w:id="57" w:author="Panteleev, Sergey" w:date="2021-01-27T11:36:00Z">
              <w:r>
                <w:t xml:space="preserve"> </w:t>
              </w:r>
            </w:ins>
            <w:r>
              <w:t xml:space="preserve">is not a member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del w:id="58" w:author="Panteleev, Sergey" w:date="2021-01-15T18:18:00Z">
              <w:r>
                <w:rPr>
                  <w:lang w:eastAsia="en-GB"/>
                </w:rPr>
                <w:delText xml:space="preserve"> </w:delText>
              </w:r>
            </w:del>
            <w:ins w:id="59" w:author="Panteleev, Sergey" w:date="2021-01-15T18:18:00Z">
              <w:r>
                <w:rPr>
                  <w:lang w:eastAsia="en-GB"/>
                </w:rPr>
                <w:t>, and</w:t>
              </w:r>
            </w:ins>
          </w:p>
          <w:p w14:paraId="2536424A" w14:textId="6FCC00E8" w:rsidR="008C6F82" w:rsidRDefault="008C6F82" w:rsidP="008C6F82">
            <w:pPr>
              <w:pStyle w:val="B1"/>
              <w:rPr>
                <w:ins w:id="60" w:author="Panteleev, Sergey" w:date="2021-01-15T18:19:00Z"/>
                <w:lang w:eastAsia="en-GB"/>
              </w:rPr>
            </w:pPr>
            <w:ins w:id="61" w:author="Panteleev, Sergey" w:date="2021-01-15T18:18:00Z">
              <w:r>
                <w:t>-</w:t>
              </w:r>
              <w:r>
                <w:tab/>
              </w:r>
            </w:ins>
            <w:del w:id="62" w:author="Panteleev, Sergey" w:date="2021-01-15T18:18:00Z">
              <w:r>
                <w:delText xml:space="preserve">due to exclusion </w:delText>
              </w:r>
              <w:r>
                <w:rPr>
                  <w:rFonts w:eastAsia="Malgun Gothic"/>
                  <w:lang w:eastAsia="ko-KR"/>
                </w:rPr>
                <w:delText>in</w:delText>
              </w:r>
              <w:r>
                <w:delText xml:space="preserve"> step 6 above by comparison with </w:delText>
              </w:r>
            </w:del>
            <w:r>
              <w:t>the RSRP measurement</w:t>
            </w:r>
            <w:ins w:id="63" w:author="Panteleev, Sergey" w:date="2021-01-15T18:18:00Z">
              <w:r>
                <w:t xml:space="preserve"> performed according to clause 8.4.2.1</w:t>
              </w:r>
            </w:ins>
            <w:r>
              <w:t xml:space="preserve"> </w:t>
            </w:r>
            <w:r>
              <w:rPr>
                <w:rFonts w:eastAsia="Malgun Gothic"/>
                <w:lang w:eastAsia="ko-KR"/>
              </w:rPr>
              <w:t xml:space="preserve">for </w:t>
            </w:r>
            <w:del w:id="64" w:author="Panteleev, Sergey" w:date="2021-01-15T18:19:00Z">
              <w:r>
                <w:rPr>
                  <w:rFonts w:eastAsia="Malgun Gothic"/>
                  <w:lang w:eastAsia="ko-KR"/>
                </w:rPr>
                <w:delText xml:space="preserve">the </w:delText>
              </w:r>
            </w:del>
            <w:ins w:id="65" w:author="Panteleev, Sergey" w:date="2021-01-15T18:19:00Z">
              <w:r>
                <w:rPr>
                  <w:rFonts w:eastAsia="Malgun Gothic"/>
                  <w:lang w:eastAsia="ko-KR"/>
                </w:rPr>
                <w:t xml:space="preserve">a </w:t>
              </w:r>
            </w:ins>
            <w:r>
              <w:rPr>
                <w:rFonts w:eastAsia="Malgun Gothic"/>
                <w:lang w:eastAsia="ko-KR"/>
              </w:rPr>
              <w:t>received SCI format 1-A</w:t>
            </w:r>
            <w:r>
              <w:t xml:space="preserve"> </w:t>
            </w:r>
            <w:ins w:id="66" w:author="Panteleev, Sergey" w:date="2021-01-28T16:46:00Z">
              <w:r w:rsidR="00971A52">
                <w:t xml:space="preserve">which overlaps with </w:t>
              </w:r>
              <m:oMath>
                <m:sSubSup>
                  <m:sSubSup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</w:rPr>
                      <m:t>i</m:t>
                    </m:r>
                  </m:sub>
                  <m:sup>
                    <m:r>
                      <w:rPr>
                        <w:rFonts w:ascii="Cambria Math" w:eastAsia="Calibri" w:hAnsi="Cambria Math"/>
                      </w:rPr>
                      <m:t>'</m:t>
                    </m:r>
                  </m:sup>
                </m:sSubSup>
              </m:oMath>
              <w:r w:rsidR="00971A52">
                <w:t xml:space="preserve"> according to step 6)</w:t>
              </w:r>
            </w:ins>
            <w:ins w:id="67" w:author="Panteleev, Sergey" w:date="2021-01-28T16:47:00Z">
              <w:r w:rsidR="00971A52">
                <w:t xml:space="preserve"> </w:t>
              </w:r>
            </w:ins>
            <w:ins w:id="68" w:author="Panteleev, Sergey" w:date="2021-01-27T12:10:00Z">
              <w:r w:rsidR="009E2D89">
                <w:t xml:space="preserve">is higher than </w:t>
              </w:r>
              <m:oMath>
                <m:r>
                  <w:rPr>
                    <w:rFonts w:ascii="Cambria Math"/>
                    <w:lang w:eastAsia="en-GB"/>
                  </w:rPr>
                  <m:t>T</m:t>
                </m:r>
                <m:r>
                  <w:rPr>
                    <w:rFonts w:ascii="Cambria Math" w:hAnsi="Cambria Math"/>
                    <w:lang w:eastAsia="en-GB"/>
                  </w:rPr>
                  <m:t>h'</m:t>
                </m:r>
                <m:d>
                  <m:dPr>
                    <m:ctrlPr>
                      <w:rPr>
                        <w:rFonts w:ascii="Cambria Math" w:hAnsi="Cambria Math" w:cs="SimSun"/>
                        <w:sz w:val="24"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/>
                        <w:lang w:eastAsia="en-GB"/>
                      </w:rPr>
                      <m:t>pri</m:t>
                    </m:r>
                    <m:sSub>
                      <m:sSubPr>
                        <m:ctrlPr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/>
                            <w:lang w:eastAsia="en-GB"/>
                          </w:rPr>
                          <m:t>RX</m:t>
                        </m:r>
                      </m:sub>
                    </m:sSub>
                    <m:r>
                      <w:rPr>
                        <w:rFonts w:ascii="Cambria Math" w:hAnsi="Cambria Math"/>
                        <w:lang w:eastAsia="en-GB"/>
                      </w:rPr>
                      <m:t>,pri</m:t>
                    </m:r>
                    <m:sSub>
                      <m:sSubPr>
                        <m:ctrlPr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m:r>
                      </m:sub>
                    </m:sSub>
                    <m:ctrlPr>
                      <w:rPr>
                        <w:rFonts w:ascii="Cambria Math" w:hAnsi="Cambria Math" w:cs="SimSun"/>
                        <w:i/>
                        <w:sz w:val="24"/>
                        <w:lang w:eastAsia="en-GB"/>
                      </w:rPr>
                    </m:ctrlPr>
                  </m:e>
                </m:d>
              </m:oMath>
            </w:ins>
            <w:ins w:id="69" w:author="Panteleev, Sergey" w:date="2021-01-27T11:40:00Z">
              <w:r w:rsidR="00311A8C">
                <w:rPr>
                  <w:rFonts w:eastAsiaTheme="minorEastAsia" w:hint="eastAsia"/>
                  <w:sz w:val="24"/>
                  <w:lang w:eastAsia="zh-CN"/>
                </w:rPr>
                <w:t>,</w:t>
              </w:r>
              <w:r w:rsidR="00311A8C">
                <w:t xml:space="preserve"> and </w:t>
              </w:r>
              <m:oMath>
                <m:r>
                  <w:rPr>
                    <w:rFonts w:ascii="Cambria Math"/>
                    <w:lang w:eastAsia="en-GB"/>
                  </w:rPr>
                  <m:t>T</m:t>
                </m:r>
                <m:r>
                  <w:rPr>
                    <w:rFonts w:ascii="Cambria Math" w:hAnsi="Cambria Math"/>
                    <w:lang w:eastAsia="en-GB"/>
                  </w:rPr>
                  <m:t>h'</m:t>
                </m:r>
                <m:d>
                  <m:dPr>
                    <m:ctrlPr>
                      <w:rPr>
                        <w:rFonts w:ascii="Cambria Math" w:hAnsi="Cambria Math" w:cs="SimSun"/>
                        <w:sz w:val="24"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/>
                        <w:lang w:eastAsia="en-GB"/>
                      </w:rPr>
                      <m:t>pri</m:t>
                    </m:r>
                    <m:sSub>
                      <m:sSubPr>
                        <m:ctrlPr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/>
                            <w:lang w:eastAsia="en-GB"/>
                          </w:rPr>
                          <m:t>RX</m:t>
                        </m:r>
                      </m:sub>
                    </m:sSub>
                    <m:r>
                      <w:rPr>
                        <w:rFonts w:ascii="Cambria Math" w:hAnsi="Cambria Math"/>
                        <w:lang w:eastAsia="en-GB"/>
                      </w:rPr>
                      <m:t>,pri</m:t>
                    </m:r>
                    <m:sSub>
                      <m:sSubPr>
                        <m:ctrlPr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m:r>
                      </m:sub>
                    </m:sSub>
                    <m:ctrlPr>
                      <w:rPr>
                        <w:rFonts w:ascii="Cambria Math" w:hAnsi="Cambria Math" w:cs="SimSun"/>
                        <w:i/>
                        <w:sz w:val="24"/>
                        <w:lang w:eastAsia="en-GB"/>
                      </w:rPr>
                    </m:ctrlPr>
                  </m:e>
                </m:d>
              </m:oMath>
              <w:r w:rsidR="00311A8C">
                <w:rPr>
                  <w:sz w:val="24"/>
                  <w:lang w:eastAsia="en-GB"/>
                </w:rPr>
                <w:t xml:space="preserve"> </w:t>
              </w:r>
              <w:r w:rsidR="00311A8C" w:rsidRPr="002F35AE">
                <w:rPr>
                  <w:rFonts w:eastAsia="Malgun Gothic"/>
                  <w:lang w:eastAsia="en-GB"/>
                </w:rPr>
                <w:t xml:space="preserve">is the final threshold after executing steps 1)-7), i.e. includes all necessary increments for reaching </w:t>
              </w:r>
            </w:ins>
            <m:oMath>
              <m:r>
                <w:ins w:id="70" w:author="Panteleev, Sergey" w:date="2021-01-27T12:02:00Z">
                  <w:rPr>
                    <w:rFonts w:ascii="Cambria Math" w:hAnsi="Cambria Math"/>
                    <w:lang w:eastAsia="en-GB"/>
                  </w:rPr>
                  <m:t>X⋅</m:t>
                </w:ins>
              </m:r>
              <m:sSub>
                <m:sSubPr>
                  <m:ctrlPr>
                    <w:ins w:id="71" w:author="Panteleev, Sergey" w:date="2021-01-27T12:02:00Z">
                      <w:rPr>
                        <w:rFonts w:ascii="Cambria Math" w:hAnsi="Cambria Math"/>
                        <w:i/>
                        <w:lang w:eastAsia="en-GB"/>
                      </w:rPr>
                    </w:ins>
                  </m:ctrlPr>
                </m:sSubPr>
                <m:e>
                  <m:r>
                    <w:ins w:id="72" w:author="Panteleev, Sergey" w:date="2021-01-27T12:02:00Z">
                      <w:rPr>
                        <w:rFonts w:ascii="Cambria Math" w:hAnsi="Cambria Math"/>
                        <w:lang w:eastAsia="en-GB"/>
                      </w:rPr>
                      <m:t>M</m:t>
                    </w:ins>
                  </m:r>
                </m:e>
                <m:sub>
                  <m:r>
                    <w:ins w:id="73" w:author="Panteleev, Sergey" w:date="2021-01-27T12:02:00Z">
                      <m:rPr>
                        <m:nor/>
                      </m:rPr>
                      <w:rPr>
                        <w:rFonts w:ascii="Cambria Math" w:hAnsi="Cambria Math"/>
                        <w:lang w:eastAsia="en-GB"/>
                      </w:rPr>
                      <m:t>total</m:t>
                    </w:ins>
                  </m:r>
                  <m:ctrlPr>
                    <w:ins w:id="74" w:author="Panteleev, Sergey" w:date="2021-01-27T12:02:00Z">
                      <w:rPr>
                        <w:rFonts w:ascii="Cambria Math" w:hAnsi="Cambria Math"/>
                        <w:lang w:eastAsia="en-GB"/>
                      </w:rPr>
                    </w:ins>
                  </m:ctrlPr>
                </m:sub>
              </m:sSub>
            </m:oMath>
            <w:ins w:id="75" w:author="Panteleev, Sergey" w:date="2021-01-15T18:19:00Z">
              <w:r>
                <w:rPr>
                  <w:rFonts w:eastAsia="Malgun Gothic"/>
                  <w:lang w:eastAsia="en-GB"/>
                </w:rPr>
                <w:t>, and</w:t>
              </w:r>
            </w:ins>
          </w:p>
          <w:p w14:paraId="2D99DF09" w14:textId="43CACF27" w:rsidR="008C6F82" w:rsidRDefault="008C6F82" w:rsidP="008C6F82">
            <w:pPr>
              <w:pStyle w:val="B1"/>
            </w:pPr>
            <w:ins w:id="76" w:author="Panteleev, Sergey" w:date="2021-01-15T18:19:00Z">
              <w:r>
                <w:rPr>
                  <w:lang w:eastAsia="en-GB"/>
                </w:rPr>
                <w:t>-</w:t>
              </w:r>
              <w:r>
                <w:rPr>
                  <w:lang w:eastAsia="en-GB"/>
                </w:rPr>
                <w:tab/>
              </w:r>
            </w:ins>
            <w:del w:id="77" w:author="Panteleev, Sergey" w:date="2021-01-15T18:19:00Z">
              <w:r>
                <w:delText xml:space="preserve">with </w:delText>
              </w:r>
            </w:del>
            <w:del w:id="78" w:author="Panteleev, Sergey" w:date="2021-01-27T12:13:00Z">
              <w:r w:rsidDel="0009286B">
                <w:delText>an</w:delText>
              </w:r>
            </w:del>
            <w:ins w:id="79" w:author="Panteleev, Sergey" w:date="2021-01-27T12:13:00Z">
              <w:r w:rsidR="0009286B">
                <w:t>the</w:t>
              </w:r>
            </w:ins>
            <w:r>
              <w:t xml:space="preserve"> associated priority </w:t>
            </w:r>
            <m:oMath>
              <m:r>
                <w:rPr>
                  <w:rFonts w:ascii="Cambria Math" w:hAnsi="Cambria Math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RX</m:t>
                  </m:r>
                </m:sub>
              </m:sSub>
              <m:r>
                <w:del w:id="80" w:author="Panteleev, Sergey" w:date="2021-01-15T18:19:00Z">
                  <w:rPr>
                    <w:rFonts w:ascii="Cambria Math" w:hAnsi="Cambria Math"/>
                  </w:rPr>
                  <m:t>,</m:t>
                </w:del>
              </m:r>
            </m:oMath>
            <w:del w:id="81" w:author="Panteleev, Sergey" w:date="2021-01-15T18:19:00Z">
              <w:r>
                <w:delText xml:space="preserve"> and </w:delText>
              </w:r>
            </w:del>
            <w:ins w:id="82" w:author="Panteleev, Sergey" w:date="2021-01-15T18:19:00Z">
              <w:r>
                <w:t xml:space="preserve"> </w:t>
              </w:r>
            </w:ins>
            <w:del w:id="83" w:author="Panteleev, Sergey" w:date="2021-01-25T12:01:00Z">
              <w:r>
                <w:delText xml:space="preserve">satisfy </w:delText>
              </w:r>
            </w:del>
            <w:ins w:id="84" w:author="Panteleev, Sergey" w:date="2021-01-25T12:01:00Z">
              <w:r>
                <w:t xml:space="preserve">satisfies </w:t>
              </w:r>
            </w:ins>
            <w:r>
              <w:t>one of the following conditions</w:t>
            </w:r>
            <w:del w:id="85" w:author="Panteleev, Sergey" w:date="2021-01-27T11:35:00Z">
              <w:r w:rsidDel="008C6F82">
                <w:delText xml:space="preserve">, then the UE shall report pre-emption of the resource </w:delText>
              </w:r>
              <m:oMath>
                <m:sSubSup>
                  <m:sSubSupPr>
                    <m:ctrlPr>
                      <w:rPr>
                        <w:rFonts w:ascii="Cambria Math" w:eastAsia="Calibri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eastAsia="Calibri" w:hAnsi="Cambria Math"/>
                        <w:lang w:val="en-US"/>
                      </w:rPr>
                      <m:t>'</m:t>
                    </m:r>
                  </m:sup>
                </m:sSubSup>
              </m:oMath>
              <w:r w:rsidDel="008C6F82">
                <w:delText xml:space="preserve"> to higher layers.</w:delText>
              </w:r>
            </w:del>
            <w:r>
              <w:t xml:space="preserve"> </w:t>
            </w:r>
          </w:p>
          <w:p w14:paraId="030E210F" w14:textId="77777777" w:rsidR="008C6F82" w:rsidRDefault="008C6F82" w:rsidP="008C6F82">
            <w:pPr>
              <w:pStyle w:val="B1"/>
              <w:ind w:left="852"/>
              <w:rPr>
                <w:lang w:eastAsia="en-GB"/>
              </w:rPr>
            </w:pPr>
            <w:r>
              <w:rPr>
                <w:lang w:eastAsia="en-GB"/>
              </w:rPr>
              <w:t>-</w:t>
            </w:r>
            <w:r>
              <w:rPr>
                <w:lang w:eastAsia="en-GB"/>
              </w:rPr>
              <w:tab/>
            </w:r>
            <w:proofErr w:type="spellStart"/>
            <w:r>
              <w:rPr>
                <w:rFonts w:eastAsia="Malgun Gothic"/>
                <w:i/>
                <w:iCs/>
                <w:lang w:eastAsia="ko-KR"/>
              </w:rPr>
              <w:t>sl-PreemptionEnable</w:t>
            </w:r>
            <w:proofErr w:type="spellEnd"/>
            <w:r>
              <w:rPr>
                <w:lang w:eastAsia="en-GB"/>
              </w:rPr>
              <w:t xml:space="preserve"> is provided and is equal to 'enabled'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&gt;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</m:oMath>
          </w:p>
          <w:p w14:paraId="5016E62F" w14:textId="77777777" w:rsidR="008C6F82" w:rsidRDefault="008C6F82" w:rsidP="008C6F82">
            <w:pPr>
              <w:pStyle w:val="B1"/>
              <w:ind w:left="852"/>
              <w:rPr>
                <w:lang w:eastAsia="en-GB"/>
              </w:rPr>
            </w:pPr>
            <w:r>
              <w:rPr>
                <w:lang w:eastAsia="en-GB"/>
              </w:rPr>
              <w:t>-</w:t>
            </w:r>
            <w:r>
              <w:rPr>
                <w:lang w:eastAsia="en-GB"/>
              </w:rPr>
              <w:tab/>
            </w:r>
            <w:proofErr w:type="spellStart"/>
            <w:r>
              <w:rPr>
                <w:rFonts w:eastAsia="Malgun Gothic"/>
                <w:i/>
                <w:iCs/>
                <w:lang w:eastAsia="ko-KR"/>
              </w:rPr>
              <w:t>sl-PreemptionEnable</w:t>
            </w:r>
            <w:proofErr w:type="spellEnd"/>
            <w:r>
              <w:rPr>
                <w:lang w:eastAsia="en-GB"/>
              </w:rPr>
              <w:t xml:space="preserve"> is provided and is not equal to 'enabled'</w:t>
            </w:r>
            <w:r>
              <w:rPr>
                <w:rFonts w:hint="eastAsia"/>
                <w:lang w:eastAsia="en-GB"/>
              </w:rPr>
              <w:t xml:space="preserve">,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&lt;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pre</m:t>
                  </m:r>
                </m:sub>
              </m:sSub>
            </m:oMath>
            <w:r>
              <w:rPr>
                <w:lang w:eastAsia="en-GB"/>
              </w:rPr>
              <w:t xml:space="preserve">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&gt;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</m:oMath>
          </w:p>
          <w:p w14:paraId="19897996" w14:textId="77777777" w:rsidR="008C6F82" w:rsidRDefault="008C6F82" w:rsidP="008C6F82">
            <w:r>
              <w:rPr>
                <w:b/>
                <w:bCs/>
                <w:color w:val="FF0000"/>
                <w:lang w:val="en-US"/>
              </w:rPr>
              <w:t>&lt;&lt;&lt; Unchanged parts omitted &gt;&gt;&gt;</w:t>
            </w:r>
          </w:p>
        </w:tc>
      </w:tr>
    </w:tbl>
    <w:p w14:paraId="79866F9A" w14:textId="41FC2B00" w:rsidR="008C6F82" w:rsidRDefault="008C6F82"/>
    <w:p w14:paraId="020A825C" w14:textId="69FF9F42" w:rsidR="0009286B" w:rsidRDefault="0009286B">
      <w:r w:rsidRPr="0009286B">
        <w:rPr>
          <w:highlight w:val="yellow"/>
        </w:rPr>
        <w:t>Please indicate any further comments and suggestions regarding the above TP: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6"/>
      </w:tblGrid>
      <w:tr w:rsidR="0009286B" w14:paraId="4EC01522" w14:textId="77777777" w:rsidTr="00EE4EFD">
        <w:tc>
          <w:tcPr>
            <w:tcW w:w="2405" w:type="dxa"/>
          </w:tcPr>
          <w:p w14:paraId="6F24EFCD" w14:textId="1C35443B" w:rsidR="0009286B" w:rsidRPr="0009286B" w:rsidRDefault="0009286B">
            <w:pPr>
              <w:rPr>
                <w:b/>
                <w:bCs/>
              </w:rPr>
            </w:pPr>
            <w:r w:rsidRPr="0009286B">
              <w:rPr>
                <w:b/>
                <w:bCs/>
              </w:rPr>
              <w:t>Source</w:t>
            </w:r>
          </w:p>
        </w:tc>
        <w:tc>
          <w:tcPr>
            <w:tcW w:w="7226" w:type="dxa"/>
          </w:tcPr>
          <w:p w14:paraId="77107E09" w14:textId="14E9B66B" w:rsidR="0009286B" w:rsidRPr="0009286B" w:rsidRDefault="0009286B">
            <w:pPr>
              <w:rPr>
                <w:b/>
                <w:bCs/>
              </w:rPr>
            </w:pPr>
            <w:r w:rsidRPr="0009286B">
              <w:rPr>
                <w:b/>
                <w:bCs/>
              </w:rPr>
              <w:t>Comment</w:t>
            </w:r>
          </w:p>
        </w:tc>
      </w:tr>
      <w:tr w:rsidR="0009286B" w14:paraId="3C628EDF" w14:textId="77777777" w:rsidTr="00EE4EFD">
        <w:tc>
          <w:tcPr>
            <w:tcW w:w="2405" w:type="dxa"/>
          </w:tcPr>
          <w:p w14:paraId="39F7888D" w14:textId="5EBB89CA" w:rsidR="0009286B" w:rsidRDefault="00B34C69">
            <w:r>
              <w:t>Sharp</w:t>
            </w:r>
          </w:p>
        </w:tc>
        <w:tc>
          <w:tcPr>
            <w:tcW w:w="7226" w:type="dxa"/>
          </w:tcPr>
          <w:p w14:paraId="683E62D6" w14:textId="5242706F" w:rsidR="0009286B" w:rsidRDefault="00B34C69">
            <w:r>
              <w:t>Support the TP.</w:t>
            </w:r>
          </w:p>
        </w:tc>
      </w:tr>
      <w:tr w:rsidR="0009286B" w14:paraId="2B3C18A8" w14:textId="77777777" w:rsidTr="00EE4EFD">
        <w:tc>
          <w:tcPr>
            <w:tcW w:w="2405" w:type="dxa"/>
          </w:tcPr>
          <w:p w14:paraId="2C0FE6C4" w14:textId="3D8E7E13" w:rsidR="0009286B" w:rsidRPr="009A773A" w:rsidRDefault="009A77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226" w:type="dxa"/>
          </w:tcPr>
          <w:p w14:paraId="7914BA4D" w14:textId="0DC0291B" w:rsidR="0009286B" w:rsidRPr="009A773A" w:rsidRDefault="000506E8" w:rsidP="000506E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If our understanding is correct, t</w:t>
            </w:r>
            <w:r w:rsidR="009A773A">
              <w:rPr>
                <w:rFonts w:eastAsiaTheme="minorEastAsia"/>
                <w:lang w:eastAsia="zh-CN"/>
              </w:rPr>
              <w:t xml:space="preserve">he second bullet can cover the first bullet. </w:t>
            </w:r>
            <w:proofErr w:type="gramStart"/>
            <w:r w:rsidR="009A773A">
              <w:rPr>
                <w:rFonts w:eastAsiaTheme="minorEastAsia"/>
                <w:lang w:eastAsia="zh-CN"/>
              </w:rPr>
              <w:t>Thus</w:t>
            </w:r>
            <w:proofErr w:type="gramEnd"/>
            <w:r w:rsidR="009A773A">
              <w:rPr>
                <w:rFonts w:eastAsiaTheme="minorEastAsia"/>
                <w:lang w:eastAsia="zh-CN"/>
              </w:rPr>
              <w:t xml:space="preserve"> the first bullet is redundant and can be removed. </w:t>
            </w:r>
          </w:p>
        </w:tc>
      </w:tr>
      <w:tr w:rsidR="003619D9" w14:paraId="13D90536" w14:textId="77777777" w:rsidTr="00EE4EFD">
        <w:tc>
          <w:tcPr>
            <w:tcW w:w="2405" w:type="dxa"/>
          </w:tcPr>
          <w:p w14:paraId="793ADB78" w14:textId="613AC199" w:rsidR="003619D9" w:rsidRDefault="003619D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7226" w:type="dxa"/>
          </w:tcPr>
          <w:p w14:paraId="62027896" w14:textId="279EC428" w:rsidR="003619D9" w:rsidRDefault="003619D9" w:rsidP="000506E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Support</w:t>
            </w:r>
            <w:r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 w:hint="eastAsia"/>
                <w:lang w:eastAsia="zh-CN"/>
              </w:rPr>
              <w:t>the</w:t>
            </w:r>
            <w:r>
              <w:rPr>
                <w:rFonts w:eastAsiaTheme="minorEastAsia"/>
                <w:lang w:eastAsia="zh-CN"/>
              </w:rPr>
              <w:t xml:space="preserve"> TP. I</w:t>
            </w: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 xml:space="preserve"> addition, we think the first bullet is needed. We only need to check </w:t>
            </w:r>
            <w:r w:rsidR="003E2B16">
              <w:rPr>
                <w:rFonts w:eastAsiaTheme="minorEastAsia"/>
                <w:lang w:eastAsia="zh-CN"/>
              </w:rPr>
              <w:t xml:space="preserve">the condition of </w:t>
            </w:r>
            <w:r>
              <w:rPr>
                <w:rFonts w:eastAsiaTheme="minorEastAsia"/>
                <w:lang w:eastAsia="zh-CN"/>
              </w:rPr>
              <w:t xml:space="preserve">RSRP measurement and </w:t>
            </w:r>
            <w:r w:rsidR="003E2B16">
              <w:rPr>
                <w:rFonts w:eastAsiaTheme="minorEastAsia"/>
                <w:lang w:eastAsia="zh-CN"/>
              </w:rPr>
              <w:t xml:space="preserve">priority for the resource not included in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 w:rsidR="003E2B16">
              <w:rPr>
                <w:rFonts w:eastAsiaTheme="minorEastAsia" w:hint="eastAsia"/>
                <w:lang w:eastAsia="zh-CN"/>
              </w:rPr>
              <w:t>.</w:t>
            </w:r>
          </w:p>
        </w:tc>
      </w:tr>
      <w:tr w:rsidR="009B4C43" w14:paraId="058638EA" w14:textId="77777777" w:rsidTr="00EE4EFD">
        <w:tc>
          <w:tcPr>
            <w:tcW w:w="2405" w:type="dxa"/>
          </w:tcPr>
          <w:p w14:paraId="545FDE70" w14:textId="14FA9871" w:rsidR="009B4C43" w:rsidRPr="009B4C43" w:rsidRDefault="009B4C4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CATT, GOHIGH</w:t>
            </w:r>
          </w:p>
        </w:tc>
        <w:tc>
          <w:tcPr>
            <w:tcW w:w="7226" w:type="dxa"/>
          </w:tcPr>
          <w:p w14:paraId="7CE558A2" w14:textId="185099B6" w:rsidR="009B4C43" w:rsidRDefault="009B4C43" w:rsidP="000506E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 xml:space="preserve">upport the TP. </w:t>
            </w:r>
          </w:p>
        </w:tc>
      </w:tr>
      <w:tr w:rsidR="00D217CF" w14:paraId="2AAE714F" w14:textId="77777777" w:rsidTr="00EE4EFD">
        <w:tc>
          <w:tcPr>
            <w:tcW w:w="2405" w:type="dxa"/>
          </w:tcPr>
          <w:p w14:paraId="309305AF" w14:textId="3046E7E6" w:rsidR="00D217CF" w:rsidRDefault="00D217C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EC</w:t>
            </w:r>
          </w:p>
        </w:tc>
        <w:tc>
          <w:tcPr>
            <w:tcW w:w="7226" w:type="dxa"/>
          </w:tcPr>
          <w:p w14:paraId="134DCC97" w14:textId="0E75AD7D" w:rsidR="00D217CF" w:rsidRDefault="00D217CF" w:rsidP="000506E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</w:t>
            </w:r>
            <w:r>
              <w:rPr>
                <w:rFonts w:eastAsiaTheme="minorEastAsia" w:hint="eastAsia"/>
                <w:lang w:eastAsia="zh-CN"/>
              </w:rPr>
              <w:t>upport</w:t>
            </w:r>
          </w:p>
        </w:tc>
      </w:tr>
      <w:tr w:rsidR="00971A52" w14:paraId="5410AA63" w14:textId="77777777" w:rsidTr="00EE4EFD">
        <w:tc>
          <w:tcPr>
            <w:tcW w:w="2405" w:type="dxa"/>
          </w:tcPr>
          <w:p w14:paraId="5EA54308" w14:textId="6C0A509A" w:rsidR="00971A52" w:rsidRDefault="00971A5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MODERATOR</w:t>
            </w:r>
          </w:p>
        </w:tc>
        <w:tc>
          <w:tcPr>
            <w:tcW w:w="7226" w:type="dxa"/>
          </w:tcPr>
          <w:p w14:paraId="05096267" w14:textId="17043ED4" w:rsidR="00971A52" w:rsidRDefault="00971A52" w:rsidP="000506E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I’ve found the previous version of 2</w:t>
            </w:r>
            <w:r w:rsidRPr="00971A52">
              <w:rPr>
                <w:rFonts w:eastAsiaTheme="minorEastAsia"/>
                <w:vertAlign w:val="superscript"/>
                <w:lang w:eastAsia="zh-CN"/>
              </w:rPr>
              <w:t>nd</w:t>
            </w:r>
            <w:r>
              <w:rPr>
                <w:rFonts w:eastAsiaTheme="minorEastAsia"/>
                <w:lang w:eastAsia="zh-CN"/>
              </w:rPr>
              <w:t xml:space="preserve"> sub-bullet reads a bit strange. In this version, I’ve moved part ‘</w:t>
            </w:r>
            <w:ins w:id="86" w:author="Panteleev, Sergey" w:date="2021-01-28T16:46:00Z">
              <w:r>
                <w:t xml:space="preserve">which overlaps with </w:t>
              </w:r>
              <m:oMath>
                <m:sSubSup>
                  <m:sSubSup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</w:rPr>
                      <m:t>i</m:t>
                    </m:r>
                  </m:sub>
                  <m:sup>
                    <m:r>
                      <w:rPr>
                        <w:rFonts w:ascii="Cambria Math" w:eastAsia="Calibri" w:hAnsi="Cambria Math"/>
                      </w:rPr>
                      <m:t>'</m:t>
                    </m:r>
                  </m:sup>
                </m:sSubSup>
              </m:oMath>
              <w:r>
                <w:t xml:space="preserve"> according to step 6)</w:t>
              </w:r>
            </w:ins>
            <w:r>
              <w:t>’ to right after ‘SCI format 1-A’. This should also be acceptable.</w:t>
            </w:r>
          </w:p>
        </w:tc>
      </w:tr>
      <w:tr w:rsidR="00EE4EFD" w14:paraId="3AABFAB2" w14:textId="77777777" w:rsidTr="00EE4EFD">
        <w:tc>
          <w:tcPr>
            <w:tcW w:w="2405" w:type="dxa"/>
          </w:tcPr>
          <w:p w14:paraId="2EC7F259" w14:textId="188740C0" w:rsidR="00EE4EFD" w:rsidRDefault="00EE4EF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Nokia, NSB</w:t>
            </w:r>
          </w:p>
        </w:tc>
        <w:tc>
          <w:tcPr>
            <w:tcW w:w="7226" w:type="dxa"/>
          </w:tcPr>
          <w:p w14:paraId="1879C218" w14:textId="3A1653CE" w:rsidR="00EE4EFD" w:rsidRDefault="00EE4EFD" w:rsidP="000506E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Agree in principle, but I still think that “SCI format 1-A which overlaps with” isn’t proper specification language – an SCI format itself cannot really overlap with a resource, the resources determined by the SCI etc can overlap with a resource. How about text like:</w:t>
            </w:r>
          </w:p>
          <w:p w14:paraId="47A90830" w14:textId="660B7143" w:rsidR="00EE4EFD" w:rsidRDefault="00EE4EFD" w:rsidP="00EE4EFD">
            <w:pPr>
              <w:rPr>
                <w:rFonts w:eastAsiaTheme="minorEastAsia"/>
                <w:lang w:eastAsia="zh-CN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</m:oMath>
            <w:r>
              <w:rPr>
                <w:lang w:val="en-US"/>
              </w:rPr>
              <w:t xml:space="preserve"> meets the condition</w:t>
            </w:r>
            <w:r>
              <w:rPr>
                <w:lang w:val="en-US"/>
              </w:rPr>
              <w:t>s</w:t>
            </w:r>
            <w:r>
              <w:rPr>
                <w:lang w:val="en-US"/>
              </w:rPr>
              <w:t xml:space="preserve"> for exclusion in s</w:t>
            </w:r>
            <w:bookmarkStart w:id="87" w:name="_GoBack"/>
            <w:bookmarkEnd w:id="87"/>
            <w:r>
              <w:rPr>
                <w:lang w:val="en-US"/>
              </w:rPr>
              <w:t xml:space="preserve">tep 6, with 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/>
                  <w:lang w:eastAsia="en-GB"/>
                </w:rPr>
                <m:t>h</m:t>
              </m:r>
              <m:d>
                <m:dPr>
                  <m:ctrlPr>
                    <w:rPr>
                      <w:rFonts w:ascii="Cambria Math" w:hAnsi="Cambria Math" w:cs="SimSun"/>
                      <w:sz w:val="24"/>
                      <w:lang w:eastAsia="en-GB"/>
                    </w:rPr>
                  </m:ctrlPr>
                </m:dPr>
                <m:e>
                  <m:r>
                    <w:rPr>
                      <w:rFonts w:ascii="Cambria Math"/>
                      <w:lang w:eastAsia="en-GB"/>
                    </w:rPr>
                    <m:t>pri</m:t>
                  </m:r>
                  <m:sSub>
                    <m:sSubPr>
                      <m:ctrlPr>
                        <w:rPr>
                          <w:rFonts w:ascii="Cambria Math" w:hAnsi="Cambria Math" w:cs="SimSun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/>
                          <w:lang w:eastAsia="en-GB"/>
                        </w:rPr>
                        <m:t>RX</m:t>
                      </m:r>
                    </m:sub>
                  </m:sSub>
                  <m:r>
                    <w:rPr>
                      <w:rFonts w:ascii="Cambria Math" w:hAnsi="Cambria Math"/>
                      <w:lang w:eastAsia="en-GB"/>
                    </w:rPr>
                    <m:t>,pri</m:t>
                  </m:r>
                  <m:sSub>
                    <m:sSubPr>
                      <m:ctrlPr>
                        <w:rPr>
                          <w:rFonts w:ascii="Cambria Math" w:hAnsi="Cambria Math" w:cs="SimSun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GB"/>
                        </w:rPr>
                        <m:t>TX</m:t>
                      </m:r>
                    </m:sub>
                  </m:sSub>
                  <m:ctrlPr>
                    <w:rPr>
                      <w:rFonts w:ascii="Cambria Math" w:hAnsi="Cambria Math" w:cs="SimSun"/>
                      <w:i/>
                      <w:sz w:val="24"/>
                      <w:lang w:eastAsia="en-GB"/>
                    </w:rPr>
                  </m:ctrlPr>
                </m:e>
              </m:d>
            </m:oMath>
            <w:r>
              <w:rPr>
                <w:sz w:val="24"/>
                <w:lang w:eastAsia="en-GB"/>
              </w:rPr>
              <w:t xml:space="preserve"> </w:t>
            </w:r>
            <w:r>
              <w:rPr>
                <w:rFonts w:eastAsia="Malgun Gothic"/>
                <w:lang w:eastAsia="en-GB"/>
              </w:rPr>
              <w:t>set to</w:t>
            </w:r>
            <w:r w:rsidRPr="002F35AE">
              <w:rPr>
                <w:rFonts w:eastAsia="Malgun Gothic"/>
                <w:lang w:eastAsia="en-GB"/>
              </w:rPr>
              <w:t xml:space="preserve"> the final threshold after executing steps 1)-7), i.e. includ</w:t>
            </w:r>
            <w:r>
              <w:rPr>
                <w:rFonts w:eastAsia="Malgun Gothic"/>
                <w:lang w:eastAsia="en-GB"/>
              </w:rPr>
              <w:t>ing</w:t>
            </w:r>
            <w:r w:rsidRPr="002F35AE">
              <w:rPr>
                <w:rFonts w:eastAsia="Malgun Gothic"/>
                <w:lang w:eastAsia="en-GB"/>
              </w:rPr>
              <w:t xml:space="preserve"> all necessary increments for reaching </w:t>
            </w:r>
            <m:oMath>
              <m:r>
                <w:rPr>
                  <w:rFonts w:ascii="Cambria Math" w:hAnsi="Cambria Math"/>
                  <w:lang w:eastAsia="en-GB"/>
                </w:rPr>
                <m:t>X⋅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eastAsia="en-GB"/>
                    </w:rPr>
                    <m:t>total</m:t>
                  </m:r>
                  <m:ctrlPr>
                    <w:rPr>
                      <w:rFonts w:ascii="Cambria Math" w:hAnsi="Cambria Math"/>
                      <w:lang w:eastAsia="en-GB"/>
                    </w:rPr>
                  </m:ctrlPr>
                </m:sub>
              </m:sSub>
            </m:oMath>
            <w:r>
              <w:rPr>
                <w:rFonts w:eastAsia="Malgun Gothic"/>
                <w:lang w:eastAsia="en-GB"/>
              </w:rPr>
              <w:t>, and</w:t>
            </w:r>
          </w:p>
        </w:tc>
      </w:tr>
    </w:tbl>
    <w:p w14:paraId="19010A78" w14:textId="77777777" w:rsidR="0009286B" w:rsidRDefault="0009286B"/>
    <w:p w14:paraId="657CEB3F" w14:textId="77777777" w:rsidR="00200148" w:rsidRDefault="00DD053A">
      <w:pPr>
        <w:pStyle w:val="3GPPH1"/>
        <w:numPr>
          <w:ilvl w:val="0"/>
          <w:numId w:val="0"/>
        </w:numPr>
        <w:ind w:left="432" w:hanging="432"/>
      </w:pPr>
      <w:r>
        <w:t>References</w:t>
      </w:r>
    </w:p>
    <w:p w14:paraId="0459BA70" w14:textId="77777777" w:rsidR="00200148" w:rsidRDefault="00DD053A">
      <w:pPr>
        <w:pStyle w:val="3GPPText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Contributions identified by FL to contain Mode-2 related issues:</w:t>
      </w:r>
    </w:p>
    <w:p w14:paraId="01521968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bookmarkStart w:id="88" w:name="_Ref61970023"/>
      <w:r>
        <w:t>R1-2100137</w:t>
      </w:r>
      <w:r>
        <w:tab/>
        <w:t>Remaining open issues and corrections for mode 1 and mode 2 RA</w:t>
      </w:r>
      <w:r>
        <w:tab/>
        <w:t>OPPO</w:t>
      </w:r>
      <w:bookmarkEnd w:id="88"/>
    </w:p>
    <w:p w14:paraId="45A55F88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R1-2100204</w:t>
      </w:r>
      <w:r>
        <w:tab/>
        <w:t>Remaining details of sidelink resource allocation mode 2</w:t>
      </w:r>
      <w:r>
        <w:tab/>
        <w:t>Huawei, HiSilicon</w:t>
      </w:r>
    </w:p>
    <w:p w14:paraId="744EB973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R1-2100334</w:t>
      </w:r>
      <w:r>
        <w:tab/>
        <w:t>Discussion and TPs on resource allocation in NR V2X</w:t>
      </w:r>
      <w:r>
        <w:tab/>
        <w:t>CATT, GOHIGH</w:t>
      </w:r>
    </w:p>
    <w:p w14:paraId="0B2D5C4E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R1-2100411</w:t>
      </w:r>
      <w:r>
        <w:tab/>
        <w:t>Maintenance on resource allocation mechanisms for NR sidelink</w:t>
      </w:r>
      <w:r>
        <w:tab/>
        <w:t>vivo</w:t>
      </w:r>
    </w:p>
    <w:p w14:paraId="663AC29F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R1-2100515</w:t>
      </w:r>
      <w:r>
        <w:tab/>
        <w:t>Discussion on essential corrections in resource allocation for Mode 1 and 2</w:t>
      </w:r>
      <w:r>
        <w:tab/>
        <w:t>LG Electronics</w:t>
      </w:r>
    </w:p>
    <w:p w14:paraId="774946FE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R1-2100630</w:t>
      </w:r>
      <w:r>
        <w:tab/>
        <w:t>Corrections to Mode-2 resource allocation</w:t>
      </w:r>
      <w:r>
        <w:tab/>
        <w:t>Intel Corporation</w:t>
      </w:r>
    </w:p>
    <w:p w14:paraId="51357A6E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R1-2100799</w:t>
      </w:r>
      <w:r>
        <w:tab/>
        <w:t>Remaining issues in NR sidelink mode 2 resource allocation</w:t>
      </w:r>
      <w:r>
        <w:tab/>
        <w:t>Spreadtrum Communications</w:t>
      </w:r>
    </w:p>
    <w:p w14:paraId="0BA6A70E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R1-2100938</w:t>
      </w:r>
      <w:r>
        <w:tab/>
        <w:t>The slot set for SL resource allocation procedure</w:t>
      </w:r>
      <w:r>
        <w:tab/>
        <w:t>ZTE, Sanechips</w:t>
      </w:r>
    </w:p>
    <w:p w14:paraId="13637671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R1-2100945</w:t>
      </w:r>
      <w:r>
        <w:tab/>
        <w:t>Remaining issues on resource allocation mode 2</w:t>
      </w:r>
      <w:r>
        <w:tab/>
        <w:t>NEC</w:t>
      </w:r>
    </w:p>
    <w:p w14:paraId="69C382EC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R1-2101073</w:t>
      </w:r>
      <w:r>
        <w:tab/>
        <w:t>Remaining issues on resource allocation mode 2 for NR V2X</w:t>
      </w:r>
      <w:r>
        <w:tab/>
        <w:t>ETRI</w:t>
      </w:r>
    </w:p>
    <w:p w14:paraId="0C828894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R1-2101175</w:t>
      </w:r>
      <w:r>
        <w:tab/>
        <w:t>Draft CR on Sidelink Physical Duration to Logical Slot Conversion</w:t>
      </w:r>
      <w:r>
        <w:tab/>
        <w:t>Samsung</w:t>
      </w:r>
    </w:p>
    <w:p w14:paraId="06BE5E60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R1-2101176</w:t>
      </w:r>
      <w:r>
        <w:tab/>
        <w:t>Maintenance for NR Sidelink Mode 2 Operation</w:t>
      </w:r>
      <w:r>
        <w:tab/>
        <w:t>Samsung</w:t>
      </w:r>
    </w:p>
    <w:p w14:paraId="50373CBA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R1-2101346</w:t>
      </w:r>
      <w:r>
        <w:tab/>
        <w:t>Remaining Issues of Mode 2 Resource Allocation</w:t>
      </w:r>
      <w:r>
        <w:tab/>
        <w:t>Apple</w:t>
      </w:r>
    </w:p>
    <w:p w14:paraId="722179B8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R1-2101437</w:t>
      </w:r>
      <w:r>
        <w:tab/>
        <w:t>Remaining Issues in Mode 2 Resource Allocation</w:t>
      </w:r>
      <w:r>
        <w:tab/>
        <w:t>Qualcomm Incorporated</w:t>
      </w:r>
    </w:p>
    <w:p w14:paraId="094772FF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bookmarkStart w:id="89" w:name="_Ref62467150"/>
      <w:r>
        <w:t>R1-2101533</w:t>
      </w:r>
      <w:r>
        <w:tab/>
        <w:t>Remaining issues on resource allocation for NR sidelink</w:t>
      </w:r>
      <w:r>
        <w:tab/>
        <w:t>Sharp</w:t>
      </w:r>
      <w:bookmarkEnd w:id="89"/>
    </w:p>
    <w:p w14:paraId="15134A86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R1-2101571</w:t>
      </w:r>
      <w:r>
        <w:tab/>
        <w:t>Remaining issues on sidelink mode 2</w:t>
      </w:r>
      <w:r>
        <w:tab/>
      </w:r>
      <w:proofErr w:type="spellStart"/>
      <w:r>
        <w:t>ASUSTeK</w:t>
      </w:r>
      <w:proofErr w:type="spellEnd"/>
    </w:p>
    <w:p w14:paraId="201EBEC3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R1-2101582</w:t>
      </w:r>
      <w:r>
        <w:tab/>
        <w:t>Maintenance for sidelink synchronization and mode 2</w:t>
      </w:r>
      <w:r>
        <w:tab/>
        <w:t>NTT DOCOMO, INC.</w:t>
      </w:r>
    </w:p>
    <w:p w14:paraId="56890EA3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R1-2101759</w:t>
      </w:r>
      <w:r>
        <w:tab/>
        <w:t>Remaining details for Resource allocation for sidelink - Mode 2</w:t>
      </w:r>
      <w:r>
        <w:tab/>
        <w:t>Nokia, Nokia Shanghai Bell</w:t>
      </w:r>
    </w:p>
    <w:p w14:paraId="63036E36" w14:textId="77777777" w:rsidR="00200148" w:rsidRDefault="00200148">
      <w:pPr>
        <w:rPr>
          <w:lang w:eastAsia="zh-CN"/>
        </w:rPr>
      </w:pPr>
    </w:p>
    <w:p w14:paraId="15A7F625" w14:textId="77777777" w:rsidR="00200148" w:rsidRDefault="00DD053A">
      <w:pPr>
        <w:pStyle w:val="3GPPText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Other Rel.16 NR V2X contributions</w:t>
      </w:r>
    </w:p>
    <w:p w14:paraId="679AABD3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R1-2100135</w:t>
      </w:r>
      <w:r>
        <w:tab/>
        <w:t xml:space="preserve">Draft TP on physical </w:t>
      </w:r>
      <w:proofErr w:type="spellStart"/>
      <w:r>
        <w:t>strucutre</w:t>
      </w:r>
      <w:proofErr w:type="spellEnd"/>
      <w:r>
        <w:t xml:space="preserve"> for NR sidelink</w:t>
      </w:r>
      <w:r>
        <w:tab/>
        <w:t>OPPO</w:t>
      </w:r>
    </w:p>
    <w:p w14:paraId="33BEBB4F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R1-2100136</w:t>
      </w:r>
      <w:r>
        <w:tab/>
        <w:t>Remaining open issues and corrections for physical layer procedure</w:t>
      </w:r>
      <w:r>
        <w:tab/>
        <w:t>OPPO</w:t>
      </w:r>
    </w:p>
    <w:p w14:paraId="372490A1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R1-2100333</w:t>
      </w:r>
      <w:r>
        <w:tab/>
        <w:t>Discussion and TPs on sidelink synchronization mechanism and physical layer structure in NR V2X</w:t>
      </w:r>
      <w:r>
        <w:tab/>
        <w:t>CATT, GOHIGH</w:t>
      </w:r>
    </w:p>
    <w:p w14:paraId="10CD3C8B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R1-2100335</w:t>
      </w:r>
      <w:r>
        <w:tab/>
        <w:t>Discussion and TPs on physical layer procedures in NR V2X</w:t>
      </w:r>
      <w:r>
        <w:tab/>
        <w:t>CATT, GOHIGH</w:t>
      </w:r>
    </w:p>
    <w:p w14:paraId="2C9861FC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R1-2100410</w:t>
      </w:r>
      <w:r>
        <w:tab/>
        <w:t>Maintenance on physical layer structure for NR sidelink</w:t>
      </w:r>
      <w:r>
        <w:tab/>
        <w:t>vivo</w:t>
      </w:r>
    </w:p>
    <w:p w14:paraId="6CF3D0F1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R1-2100412</w:t>
      </w:r>
      <w:r>
        <w:tab/>
        <w:t>Maintenance on NR sidelink synchronization and procedures</w:t>
      </w:r>
      <w:r>
        <w:tab/>
        <w:t>vivo</w:t>
      </w:r>
    </w:p>
    <w:p w14:paraId="60A3A9EE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R1-2100514</w:t>
      </w:r>
      <w:r>
        <w:tab/>
        <w:t>Discussion on essential corrections in physical layer structure</w:t>
      </w:r>
      <w:r>
        <w:tab/>
        <w:t>LG Electronics</w:t>
      </w:r>
    </w:p>
    <w:p w14:paraId="01BAFD63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R1-2100516</w:t>
      </w:r>
      <w:r>
        <w:tab/>
        <w:t>Discussion on essential corrections in physical layer procedure</w:t>
      </w:r>
      <w:r>
        <w:tab/>
        <w:t>LG Electronics</w:t>
      </w:r>
    </w:p>
    <w:p w14:paraId="7D975DFB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R1-2100629</w:t>
      </w:r>
      <w:r>
        <w:tab/>
        <w:t>Correction to FD-OCC for PSCCH</w:t>
      </w:r>
      <w:r>
        <w:tab/>
        <w:t>Intel Corporation</w:t>
      </w:r>
    </w:p>
    <w:p w14:paraId="32FD6E08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R1-2100631</w:t>
      </w:r>
      <w:r>
        <w:tab/>
        <w:t>Corrections to sidelink procedures</w:t>
      </w:r>
      <w:r>
        <w:tab/>
        <w:t>Intel Corporation</w:t>
      </w:r>
    </w:p>
    <w:p w14:paraId="3F72FF73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R1-2100734</w:t>
      </w:r>
      <w:r>
        <w:tab/>
        <w:t>A remaining issue on Mode-1 resource allocation for NR sidelink</w:t>
      </w:r>
      <w:r>
        <w:tab/>
        <w:t>Fujitsu</w:t>
      </w:r>
    </w:p>
    <w:p w14:paraId="39BEB0C0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R1-2100735</w:t>
      </w:r>
      <w:r>
        <w:tab/>
        <w:t>Remaining issues on physical layer procedures for NR sidelink</w:t>
      </w:r>
      <w:r>
        <w:tab/>
        <w:t>Fujitsu</w:t>
      </w:r>
    </w:p>
    <w:p w14:paraId="638F84A6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R1-2100800</w:t>
      </w:r>
      <w:r>
        <w:tab/>
        <w:t>Remaining issues on sidelink physical layer procedure</w:t>
      </w:r>
      <w:r>
        <w:tab/>
        <w:t>Spreadtrum Communications</w:t>
      </w:r>
    </w:p>
    <w:p w14:paraId="13E0B869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R1-2100936</w:t>
      </w:r>
      <w:r>
        <w:tab/>
        <w:t>Remaining issues on sidelink synchronization</w:t>
      </w:r>
      <w:r>
        <w:tab/>
        <w:t>ZTE, Sanechips</w:t>
      </w:r>
    </w:p>
    <w:p w14:paraId="2F0F6166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R1-2100937</w:t>
      </w:r>
      <w:r>
        <w:tab/>
        <w:t>Remaining issues on mode1</w:t>
      </w:r>
      <w:r>
        <w:tab/>
        <w:t>ZTE, Sanechips</w:t>
      </w:r>
    </w:p>
    <w:p w14:paraId="7C1843F1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R1-2101174</w:t>
      </w:r>
      <w:r>
        <w:tab/>
        <w:t>Maintenance for NR Sidelink Physical Layer Structure</w:t>
      </w:r>
      <w:r>
        <w:tab/>
        <w:t>Samsung</w:t>
      </w:r>
    </w:p>
    <w:p w14:paraId="49F3761A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R1-2101344</w:t>
      </w:r>
      <w:r>
        <w:tab/>
        <w:t>Remaining Issues of Sidelink Physical Layer Procedures</w:t>
      </w:r>
      <w:r>
        <w:tab/>
        <w:t>Apple</w:t>
      </w:r>
    </w:p>
    <w:p w14:paraId="1C069F89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R1-2101345</w:t>
      </w:r>
      <w:r>
        <w:tab/>
        <w:t>Remaining Issue of Mode 1 Resource Allocation</w:t>
      </w:r>
      <w:r>
        <w:tab/>
        <w:t>Apple</w:t>
      </w:r>
    </w:p>
    <w:p w14:paraId="45230750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R1-2101436</w:t>
      </w:r>
      <w:r>
        <w:tab/>
        <w:t>Remaining Issues in Mode 1 Resource Allocation</w:t>
      </w:r>
      <w:r>
        <w:tab/>
        <w:t>Qualcomm Incorporated</w:t>
      </w:r>
    </w:p>
    <w:p w14:paraId="6BDC58E8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R1-2101438</w:t>
      </w:r>
      <w:r>
        <w:tab/>
        <w:t>Remaining Issues in Physical Layer Procedure</w:t>
      </w:r>
      <w:r>
        <w:tab/>
        <w:t>Qualcomm Incorporated</w:t>
      </w:r>
    </w:p>
    <w:p w14:paraId="7F4BBC1B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R1-2101532</w:t>
      </w:r>
      <w:r>
        <w:tab/>
        <w:t>Remaining issues on physical layer structure and procedures for NR sidelink</w:t>
      </w:r>
      <w:r>
        <w:tab/>
        <w:t>Sharp</w:t>
      </w:r>
    </w:p>
    <w:p w14:paraId="177C5385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R1-2101534</w:t>
      </w:r>
      <w:r>
        <w:tab/>
        <w:t>Remaining issues on synchronization mechanism for NR sidelink</w:t>
      </w:r>
      <w:r>
        <w:tab/>
        <w:t>Sharp</w:t>
      </w:r>
    </w:p>
    <w:p w14:paraId="179CC499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R1-2101581</w:t>
      </w:r>
      <w:r>
        <w:tab/>
        <w:t>Maintenance for resource allocation mechanism mode 1</w:t>
      </w:r>
      <w:r>
        <w:tab/>
        <w:t>NTT DOCOMO, INC.</w:t>
      </w:r>
    </w:p>
    <w:p w14:paraId="742EECA8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R1-2101583</w:t>
      </w:r>
      <w:r>
        <w:tab/>
        <w:t>Maintenance for sidelink physical layer procedure</w:t>
      </w:r>
      <w:r>
        <w:tab/>
        <w:t>NTT DOCOMO, INC.</w:t>
      </w:r>
    </w:p>
    <w:p w14:paraId="4739E962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R1-2101649</w:t>
      </w:r>
      <w:r>
        <w:tab/>
        <w:t xml:space="preserve">Remaining issues on type-1 HARQ-ACK codebook considering multiple sidelink </w:t>
      </w:r>
      <w:proofErr w:type="spellStart"/>
      <w:r>
        <w:t>reosurce</w:t>
      </w:r>
      <w:proofErr w:type="spellEnd"/>
      <w:r>
        <w:t xml:space="preserve"> pools</w:t>
      </w:r>
      <w:r>
        <w:tab/>
      </w:r>
      <w:proofErr w:type="spellStart"/>
      <w:r>
        <w:t>ASUSTeK</w:t>
      </w:r>
      <w:proofErr w:type="spellEnd"/>
    </w:p>
    <w:p w14:paraId="13BB344A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R1-2101650</w:t>
      </w:r>
      <w:r>
        <w:tab/>
        <w:t>Remaining issues on sidelink procedure</w:t>
      </w:r>
      <w:r>
        <w:tab/>
      </w:r>
      <w:proofErr w:type="spellStart"/>
      <w:r>
        <w:t>ASUSTeK</w:t>
      </w:r>
      <w:proofErr w:type="spellEnd"/>
    </w:p>
    <w:p w14:paraId="0FD1ACA3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R1-2101707</w:t>
      </w:r>
      <w:r>
        <w:tab/>
        <w:t>Draft_CR_TS38.212</w:t>
      </w:r>
      <w:r>
        <w:tab/>
        <w:t>Ericsson</w:t>
      </w:r>
    </w:p>
    <w:p w14:paraId="79D8B411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R1-2101708</w:t>
      </w:r>
      <w:r>
        <w:tab/>
        <w:t>Draft_CR_TS38.213</w:t>
      </w:r>
      <w:r>
        <w:tab/>
        <w:t>Ericsson</w:t>
      </w:r>
    </w:p>
    <w:p w14:paraId="0980DBA0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R1-2101709</w:t>
      </w:r>
      <w:r>
        <w:tab/>
        <w:t>Draft_CR_TS38.306</w:t>
      </w:r>
      <w:r>
        <w:tab/>
        <w:t>Ericsson</w:t>
      </w:r>
    </w:p>
    <w:p w14:paraId="2F764EE2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R1-2101732</w:t>
      </w:r>
      <w:r>
        <w:tab/>
        <w:t>Correction on PSBCH payload generation</w:t>
      </w:r>
      <w:r>
        <w:tab/>
        <w:t>Huawei, HiSilicon</w:t>
      </w:r>
    </w:p>
    <w:p w14:paraId="68BD120F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R1-2101733</w:t>
      </w:r>
      <w:r>
        <w:tab/>
        <w:t>Correction on determination of PSFCH resources based on a set of configured PRBs</w:t>
      </w:r>
      <w:r>
        <w:tab/>
        <w:t>Huawei, HiSilicon</w:t>
      </w:r>
    </w:p>
    <w:p w14:paraId="386AC11C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bookmarkStart w:id="90" w:name="_Ref61970028"/>
      <w:r>
        <w:t>R1-2101760</w:t>
      </w:r>
      <w:r>
        <w:tab/>
        <w:t>Remaining details for Physical layer structure for sidelink</w:t>
      </w:r>
      <w:r>
        <w:tab/>
        <w:t>Nokia, Nokia Shanghai Bell</w:t>
      </w:r>
      <w:bookmarkEnd w:id="90"/>
    </w:p>
    <w:sectPr w:rsidR="00200148">
      <w:pgSz w:w="11909" w:h="16834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5C196" w14:textId="77777777" w:rsidR="004C4AF7" w:rsidRDefault="004C4AF7" w:rsidP="00B67BAA">
      <w:pPr>
        <w:spacing w:after="0" w:line="240" w:lineRule="auto"/>
      </w:pPr>
      <w:r>
        <w:separator/>
      </w:r>
    </w:p>
  </w:endnote>
  <w:endnote w:type="continuationSeparator" w:id="0">
    <w:p w14:paraId="664A4259" w14:textId="77777777" w:rsidR="004C4AF7" w:rsidRDefault="004C4AF7" w:rsidP="00B6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F91B7" w14:textId="77777777" w:rsidR="004C4AF7" w:rsidRDefault="004C4AF7" w:rsidP="00B67BAA">
      <w:pPr>
        <w:spacing w:after="0" w:line="240" w:lineRule="auto"/>
      </w:pPr>
      <w:r>
        <w:separator/>
      </w:r>
    </w:p>
  </w:footnote>
  <w:footnote w:type="continuationSeparator" w:id="0">
    <w:p w14:paraId="3F32920E" w14:textId="77777777" w:rsidR="004C4AF7" w:rsidRDefault="004C4AF7" w:rsidP="00B67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D77A9"/>
    <w:multiLevelType w:val="multilevel"/>
    <w:tmpl w:val="135D77A9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13B119C6"/>
    <w:multiLevelType w:val="multilevel"/>
    <w:tmpl w:val="13B119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D75959"/>
    <w:multiLevelType w:val="multilevel"/>
    <w:tmpl w:val="22D75959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left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297D5D4F"/>
    <w:multiLevelType w:val="multilevel"/>
    <w:tmpl w:val="297D5D4F"/>
    <w:lvl w:ilvl="0"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="Times New Roman" w:hint="eastAsia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3FF5F2B"/>
    <w:multiLevelType w:val="multilevel"/>
    <w:tmpl w:val="43FF5F2B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C5944E5"/>
    <w:multiLevelType w:val="hybridMultilevel"/>
    <w:tmpl w:val="AB14C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C6498"/>
    <w:multiLevelType w:val="multilevel"/>
    <w:tmpl w:val="534C64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771C47"/>
    <w:multiLevelType w:val="hybridMultilevel"/>
    <w:tmpl w:val="58901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E016E"/>
    <w:multiLevelType w:val="multilevel"/>
    <w:tmpl w:val="673E016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67F9C"/>
    <w:multiLevelType w:val="multilevel"/>
    <w:tmpl w:val="7C267F9C"/>
    <w:lvl w:ilvl="0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21B68"/>
    <w:multiLevelType w:val="multilevel"/>
    <w:tmpl w:val="7D421B68"/>
    <w:lvl w:ilvl="0">
      <w:start w:val="1"/>
      <w:numFmt w:val="bullet"/>
      <w:pStyle w:val="ListBullet"/>
      <w:lvlText w:val=""/>
      <w:lvlJc w:val="left"/>
      <w:pPr>
        <w:tabs>
          <w:tab w:val="left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2"/>
  </w:num>
  <w:num w:numId="5">
    <w:abstractNumId w:val="11"/>
  </w:num>
  <w:num w:numId="6">
    <w:abstractNumId w:val="5"/>
  </w:num>
  <w:num w:numId="7">
    <w:abstractNumId w:val="4"/>
  </w:num>
  <w:num w:numId="8">
    <w:abstractNumId w:val="10"/>
  </w:num>
  <w:num w:numId="9">
    <w:abstractNumId w:val="2"/>
  </w:num>
  <w:num w:numId="10">
    <w:abstractNumId w:val="1"/>
  </w:num>
  <w:num w:numId="11">
    <w:abstractNumId w:val="8"/>
  </w:num>
  <w:num w:numId="12">
    <w:abstractNumId w:val="3"/>
  </w:num>
  <w:num w:numId="13">
    <w:abstractNumId w:val="9"/>
  </w:num>
  <w:num w:numId="1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arp">
    <w15:presenceInfo w15:providerId="None" w15:userId="Sharp"/>
  </w15:person>
  <w15:person w15:author="Huawei">
    <w15:presenceInfo w15:providerId="None" w15:userId="Huawei"/>
  </w15:person>
  <w15:person w15:author="Panteleev, Sergey">
    <w15:presenceInfo w15:providerId="AD" w15:userId="S::sergey.panteleev@intel.com::5351c8ab-69e0-4ef1-ba86-948ca918f1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2F9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E85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6A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0DC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1B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5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2FA"/>
    <w:rsid w:val="000323EC"/>
    <w:rsid w:val="00032423"/>
    <w:rsid w:val="00032450"/>
    <w:rsid w:val="000325C4"/>
    <w:rsid w:val="000329BF"/>
    <w:rsid w:val="00032A4D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6E8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E31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6B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CD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24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3D"/>
    <w:rsid w:val="000D0EAD"/>
    <w:rsid w:val="000D0EC9"/>
    <w:rsid w:val="000D1056"/>
    <w:rsid w:val="000D10FF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45C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AA0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152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2D08"/>
    <w:rsid w:val="001030C2"/>
    <w:rsid w:val="0010317E"/>
    <w:rsid w:val="001033AC"/>
    <w:rsid w:val="001033D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A8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DC4"/>
    <w:rsid w:val="00122EF7"/>
    <w:rsid w:val="00123180"/>
    <w:rsid w:val="001232F6"/>
    <w:rsid w:val="00123747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808"/>
    <w:rsid w:val="00124B17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6B0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67E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077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0A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7E7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2A5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2F80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A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B45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912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A7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3F4"/>
    <w:rsid w:val="001F2519"/>
    <w:rsid w:val="001F2573"/>
    <w:rsid w:val="001F26AA"/>
    <w:rsid w:val="001F2726"/>
    <w:rsid w:val="001F2B81"/>
    <w:rsid w:val="001F2C1B"/>
    <w:rsid w:val="001F2C3E"/>
    <w:rsid w:val="001F2F62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48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3EC"/>
    <w:rsid w:val="00211493"/>
    <w:rsid w:val="002118B9"/>
    <w:rsid w:val="00211950"/>
    <w:rsid w:val="00211B0E"/>
    <w:rsid w:val="00211B62"/>
    <w:rsid w:val="00211D58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B3F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4BB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B9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C74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79D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A1D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7C3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8F4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1B5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B0B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76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9F"/>
    <w:rsid w:val="002774DD"/>
    <w:rsid w:val="00277724"/>
    <w:rsid w:val="00277788"/>
    <w:rsid w:val="00277833"/>
    <w:rsid w:val="0028004D"/>
    <w:rsid w:val="0028007A"/>
    <w:rsid w:val="00280156"/>
    <w:rsid w:val="00280215"/>
    <w:rsid w:val="00280367"/>
    <w:rsid w:val="00280379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B4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6A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4A3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8E0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3"/>
    <w:rsid w:val="002F5636"/>
    <w:rsid w:val="002F5765"/>
    <w:rsid w:val="002F5833"/>
    <w:rsid w:val="002F5A20"/>
    <w:rsid w:val="002F5C75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883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A8C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888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EF8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0A9"/>
    <w:rsid w:val="00326103"/>
    <w:rsid w:val="00326483"/>
    <w:rsid w:val="003266BD"/>
    <w:rsid w:val="0032676E"/>
    <w:rsid w:val="003267A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D5E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35"/>
    <w:rsid w:val="003362F7"/>
    <w:rsid w:val="003364EB"/>
    <w:rsid w:val="00336565"/>
    <w:rsid w:val="003368D1"/>
    <w:rsid w:val="003368F5"/>
    <w:rsid w:val="00336CBE"/>
    <w:rsid w:val="00336DF6"/>
    <w:rsid w:val="00336F96"/>
    <w:rsid w:val="00336FA8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9D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D86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CFD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180"/>
    <w:rsid w:val="00397234"/>
    <w:rsid w:val="003972A9"/>
    <w:rsid w:val="00397789"/>
    <w:rsid w:val="003978AE"/>
    <w:rsid w:val="00397A52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A7E86"/>
    <w:rsid w:val="003B0196"/>
    <w:rsid w:val="003B01F8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1F14"/>
    <w:rsid w:val="003B219F"/>
    <w:rsid w:val="003B22E0"/>
    <w:rsid w:val="003B237C"/>
    <w:rsid w:val="003B24D2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48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1F78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B2"/>
    <w:rsid w:val="003D4DE8"/>
    <w:rsid w:val="003D4E24"/>
    <w:rsid w:val="003D5059"/>
    <w:rsid w:val="003D541E"/>
    <w:rsid w:val="003D54C4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B01"/>
    <w:rsid w:val="003D6B6F"/>
    <w:rsid w:val="003D6CBE"/>
    <w:rsid w:val="003D6DC4"/>
    <w:rsid w:val="003D6F40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16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BC8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9A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4E0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CF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69F"/>
    <w:rsid w:val="004577EB"/>
    <w:rsid w:val="00457B91"/>
    <w:rsid w:val="00457DE1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3FC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E46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AA6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7A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5E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8EF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3A7"/>
    <w:rsid w:val="004964CA"/>
    <w:rsid w:val="00496553"/>
    <w:rsid w:val="0049655B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59E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26"/>
    <w:rsid w:val="004C0892"/>
    <w:rsid w:val="004C08C0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1AB5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AF7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77F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0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4A"/>
    <w:rsid w:val="004D31D0"/>
    <w:rsid w:val="004D3316"/>
    <w:rsid w:val="004D3377"/>
    <w:rsid w:val="004D3873"/>
    <w:rsid w:val="004D3B86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9E8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947"/>
    <w:rsid w:val="004E3A19"/>
    <w:rsid w:val="004E3A38"/>
    <w:rsid w:val="004E3B12"/>
    <w:rsid w:val="004E3B23"/>
    <w:rsid w:val="004E3BA3"/>
    <w:rsid w:val="004E3C1E"/>
    <w:rsid w:val="004E3CBF"/>
    <w:rsid w:val="004E3D89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33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0F8D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05B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59B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C"/>
    <w:rsid w:val="005126ED"/>
    <w:rsid w:val="005127CE"/>
    <w:rsid w:val="005128BD"/>
    <w:rsid w:val="0051298C"/>
    <w:rsid w:val="00512B89"/>
    <w:rsid w:val="00512CA8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699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4F99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32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17F19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46E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3B2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185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53D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073"/>
    <w:rsid w:val="00567317"/>
    <w:rsid w:val="0056737B"/>
    <w:rsid w:val="005674AD"/>
    <w:rsid w:val="00567511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1F39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1F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2DCE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345"/>
    <w:rsid w:val="005874C9"/>
    <w:rsid w:val="00587848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064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BC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645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A0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CF2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58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436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B7"/>
    <w:rsid w:val="005D621B"/>
    <w:rsid w:val="005D64FE"/>
    <w:rsid w:val="005D67F5"/>
    <w:rsid w:val="005D68A6"/>
    <w:rsid w:val="005D6A1F"/>
    <w:rsid w:val="005D6A91"/>
    <w:rsid w:val="005D6D82"/>
    <w:rsid w:val="005D6EC3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0D5"/>
    <w:rsid w:val="005F0106"/>
    <w:rsid w:val="005F0615"/>
    <w:rsid w:val="005F0878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7A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D06"/>
    <w:rsid w:val="00614F8C"/>
    <w:rsid w:val="00615009"/>
    <w:rsid w:val="0061538C"/>
    <w:rsid w:val="006153C1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D30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AFA"/>
    <w:rsid w:val="00624BE2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033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9DD"/>
    <w:rsid w:val="00633CCB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CC3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DCD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2B"/>
    <w:rsid w:val="006530F3"/>
    <w:rsid w:val="00653184"/>
    <w:rsid w:val="006532F0"/>
    <w:rsid w:val="00653314"/>
    <w:rsid w:val="0065331D"/>
    <w:rsid w:val="006535E8"/>
    <w:rsid w:val="00653A9C"/>
    <w:rsid w:val="00653D32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021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76E"/>
    <w:rsid w:val="00670B00"/>
    <w:rsid w:val="00670B01"/>
    <w:rsid w:val="00670B5E"/>
    <w:rsid w:val="00670D35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829"/>
    <w:rsid w:val="00672A09"/>
    <w:rsid w:val="00672E3D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CE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6C2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52"/>
    <w:rsid w:val="00685ABA"/>
    <w:rsid w:val="00685E54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D9E"/>
    <w:rsid w:val="00687E48"/>
    <w:rsid w:val="006900C3"/>
    <w:rsid w:val="006902AB"/>
    <w:rsid w:val="006903F3"/>
    <w:rsid w:val="00690505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7E3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C85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4E8"/>
    <w:rsid w:val="006D0537"/>
    <w:rsid w:val="006D0583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2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C2F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93F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3F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90A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AC7"/>
    <w:rsid w:val="00706CA1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22"/>
    <w:rsid w:val="00716DB8"/>
    <w:rsid w:val="00717162"/>
    <w:rsid w:val="0071736F"/>
    <w:rsid w:val="007175E5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32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9C"/>
    <w:rsid w:val="00732FE3"/>
    <w:rsid w:val="0073311D"/>
    <w:rsid w:val="007331CF"/>
    <w:rsid w:val="007335AD"/>
    <w:rsid w:val="007335E3"/>
    <w:rsid w:val="00733615"/>
    <w:rsid w:val="00733731"/>
    <w:rsid w:val="00733794"/>
    <w:rsid w:val="007337A0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3FCC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1F"/>
    <w:rsid w:val="007639CF"/>
    <w:rsid w:val="007639FD"/>
    <w:rsid w:val="00763A92"/>
    <w:rsid w:val="00763CA2"/>
    <w:rsid w:val="00763DB6"/>
    <w:rsid w:val="00763E76"/>
    <w:rsid w:val="00763FA9"/>
    <w:rsid w:val="0076400C"/>
    <w:rsid w:val="00764140"/>
    <w:rsid w:val="00764188"/>
    <w:rsid w:val="007642A2"/>
    <w:rsid w:val="007643D1"/>
    <w:rsid w:val="0076440D"/>
    <w:rsid w:val="0076445F"/>
    <w:rsid w:val="007645BC"/>
    <w:rsid w:val="00764603"/>
    <w:rsid w:val="007648B0"/>
    <w:rsid w:val="007649B0"/>
    <w:rsid w:val="00764A08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363"/>
    <w:rsid w:val="007B15BC"/>
    <w:rsid w:val="007B165F"/>
    <w:rsid w:val="007B1A17"/>
    <w:rsid w:val="007B1B51"/>
    <w:rsid w:val="007B1B84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F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55A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20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BA3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5FFE"/>
    <w:rsid w:val="007D6109"/>
    <w:rsid w:val="007D610B"/>
    <w:rsid w:val="007D62A6"/>
    <w:rsid w:val="007D635D"/>
    <w:rsid w:val="007D636F"/>
    <w:rsid w:val="007D645E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DFF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ADA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0A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DE1"/>
    <w:rsid w:val="00855EB5"/>
    <w:rsid w:val="00855F4F"/>
    <w:rsid w:val="008560E3"/>
    <w:rsid w:val="00856192"/>
    <w:rsid w:val="0085637E"/>
    <w:rsid w:val="00856640"/>
    <w:rsid w:val="0085688B"/>
    <w:rsid w:val="00856DF2"/>
    <w:rsid w:val="00857048"/>
    <w:rsid w:val="00857199"/>
    <w:rsid w:val="0085727F"/>
    <w:rsid w:val="00857301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8B"/>
    <w:rsid w:val="008650FE"/>
    <w:rsid w:val="00865107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145"/>
    <w:rsid w:val="008741BB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97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ECB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1C2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B0135"/>
    <w:rsid w:val="008B0208"/>
    <w:rsid w:val="008B0270"/>
    <w:rsid w:val="008B0536"/>
    <w:rsid w:val="008B05D0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6E4"/>
    <w:rsid w:val="008B5832"/>
    <w:rsid w:val="008B5CB9"/>
    <w:rsid w:val="008B5D3B"/>
    <w:rsid w:val="008B5DA3"/>
    <w:rsid w:val="008B5F31"/>
    <w:rsid w:val="008B60A7"/>
    <w:rsid w:val="008B61C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4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6F82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6F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C6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BA"/>
    <w:rsid w:val="00905C04"/>
    <w:rsid w:val="00905D09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247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6FF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2B6E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DF2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3CB"/>
    <w:rsid w:val="00945555"/>
    <w:rsid w:val="0094558A"/>
    <w:rsid w:val="0094566B"/>
    <w:rsid w:val="00945742"/>
    <w:rsid w:val="0094583A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C52"/>
    <w:rsid w:val="00963DA9"/>
    <w:rsid w:val="00963E07"/>
    <w:rsid w:val="00963E84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A52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59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9C8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79B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73A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1D7"/>
    <w:rsid w:val="009B22B0"/>
    <w:rsid w:val="009B250C"/>
    <w:rsid w:val="009B2592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887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4C43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D40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87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3E8A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3A4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D89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C11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777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0E8A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4E0"/>
    <w:rsid w:val="00A5650D"/>
    <w:rsid w:val="00A5652E"/>
    <w:rsid w:val="00A56869"/>
    <w:rsid w:val="00A56939"/>
    <w:rsid w:val="00A569DF"/>
    <w:rsid w:val="00A56B2B"/>
    <w:rsid w:val="00A56E34"/>
    <w:rsid w:val="00A5705A"/>
    <w:rsid w:val="00A57252"/>
    <w:rsid w:val="00A572E7"/>
    <w:rsid w:val="00A5738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745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44E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F5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166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4F5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9A5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45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1A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856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5FDD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C69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5D19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A98"/>
    <w:rsid w:val="00B41CBA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4C8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6E9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BAA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0D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D15"/>
    <w:rsid w:val="00B81FFC"/>
    <w:rsid w:val="00B82144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2D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D11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9CF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AE3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A41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72A"/>
    <w:rsid w:val="00C049AE"/>
    <w:rsid w:val="00C04BEA"/>
    <w:rsid w:val="00C04BF1"/>
    <w:rsid w:val="00C04CDD"/>
    <w:rsid w:val="00C04D3A"/>
    <w:rsid w:val="00C04DDF"/>
    <w:rsid w:val="00C05556"/>
    <w:rsid w:val="00C0557F"/>
    <w:rsid w:val="00C05756"/>
    <w:rsid w:val="00C05851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175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5B2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DC3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045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53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087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2C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23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B7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4F96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6C6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D6D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3F9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B29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38A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15F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7CF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8E4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8D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27D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538E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CDA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0A6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F3D"/>
    <w:rsid w:val="00DC1FB7"/>
    <w:rsid w:val="00DC1FDB"/>
    <w:rsid w:val="00DC2087"/>
    <w:rsid w:val="00DC2089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53A"/>
    <w:rsid w:val="00DD0693"/>
    <w:rsid w:val="00DD08EB"/>
    <w:rsid w:val="00DD0948"/>
    <w:rsid w:val="00DD0962"/>
    <w:rsid w:val="00DD0973"/>
    <w:rsid w:val="00DD09E1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B23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943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A68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4AD"/>
    <w:rsid w:val="00DF6632"/>
    <w:rsid w:val="00DF67A6"/>
    <w:rsid w:val="00DF682B"/>
    <w:rsid w:val="00DF69E1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5E24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68A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755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17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309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7B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8C0"/>
    <w:rsid w:val="00E538CB"/>
    <w:rsid w:val="00E53DBA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95A"/>
    <w:rsid w:val="00E61BE6"/>
    <w:rsid w:val="00E61E47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2CC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B17"/>
    <w:rsid w:val="00E66BD3"/>
    <w:rsid w:val="00E66BEB"/>
    <w:rsid w:val="00E66C0D"/>
    <w:rsid w:val="00E66E16"/>
    <w:rsid w:val="00E66F25"/>
    <w:rsid w:val="00E66FB6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2F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21"/>
    <w:rsid w:val="00E92C05"/>
    <w:rsid w:val="00E92CBD"/>
    <w:rsid w:val="00E92E53"/>
    <w:rsid w:val="00E92F1E"/>
    <w:rsid w:val="00E92FCB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51E"/>
    <w:rsid w:val="00EA45BF"/>
    <w:rsid w:val="00EA4633"/>
    <w:rsid w:val="00EA4717"/>
    <w:rsid w:val="00EA4826"/>
    <w:rsid w:val="00EA4913"/>
    <w:rsid w:val="00EA4B0E"/>
    <w:rsid w:val="00EA4C85"/>
    <w:rsid w:val="00EA4D72"/>
    <w:rsid w:val="00EA4E9F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D7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C19"/>
    <w:rsid w:val="00ED0D64"/>
    <w:rsid w:val="00ED0E6E"/>
    <w:rsid w:val="00ED0EA1"/>
    <w:rsid w:val="00ED0F17"/>
    <w:rsid w:val="00ED0FB8"/>
    <w:rsid w:val="00ED10FF"/>
    <w:rsid w:val="00ED11E1"/>
    <w:rsid w:val="00ED1305"/>
    <w:rsid w:val="00ED13C0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05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EF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A53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0F5C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4F9A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998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AE4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9C"/>
    <w:rsid w:val="00F45EAC"/>
    <w:rsid w:val="00F45F5B"/>
    <w:rsid w:val="00F461D8"/>
    <w:rsid w:val="00F4648B"/>
    <w:rsid w:val="00F464F5"/>
    <w:rsid w:val="00F4660F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6F2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80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631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A6"/>
    <w:rsid w:val="00F72625"/>
    <w:rsid w:val="00F72693"/>
    <w:rsid w:val="00F72771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2D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D0"/>
    <w:rsid w:val="00F9686D"/>
    <w:rsid w:val="00F968B3"/>
    <w:rsid w:val="00F969F8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A0E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5B2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4F0A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44F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0B2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65F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5D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1A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1FE8"/>
    <w:rsid w:val="00FE2099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953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  <w:rsid w:val="596D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CB0476"/>
  <w15:docId w15:val="{92DD377E-D048-4761-8A4B-4F1D025B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1"/>
    <w:lsdException w:name="annotation text" w:semiHidden="1"/>
    <w:lsdException w:name="caption" w:uiPriority="35" w:qFormat="1"/>
    <w:lsdException w:name="table of figures" w:uiPriority="99"/>
    <w:lsdException w:name="annotation reference" w:semiHidden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Document Map" w:semiHidden="1"/>
    <w:lsdException w:name="Plain Text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zh-CN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Cs w:val="26"/>
      <w:lang w:eastAsia="zh-CN"/>
    </w:rPr>
  </w:style>
  <w:style w:type="paragraph" w:styleId="Heading4">
    <w:name w:val="heading 4"/>
    <w:basedOn w:val="Heading3"/>
    <w:next w:val="Normal"/>
    <w:link w:val="Heading4Char"/>
    <w:uiPriority w:val="9"/>
    <w:qFormat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pPr>
      <w:numPr>
        <w:ilvl w:val="4"/>
      </w:numPr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uiPriority w:val="39"/>
    <w:rPr>
      <w:rFonts w:ascii="Times New Roman" w:eastAsia="MS Mincho" w:hAnsi="Times New Roman"/>
      <w:sz w:val="24"/>
      <w:lang w:eastAsia="ja-JP"/>
    </w:rPr>
  </w:style>
  <w:style w:type="paragraph" w:styleId="Caption">
    <w:name w:val="caption"/>
    <w:basedOn w:val="Normal"/>
    <w:next w:val="Normal"/>
    <w:link w:val="CaptionChar"/>
    <w:uiPriority w:val="35"/>
    <w:qFormat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paragraph" w:styleId="ListBullet">
    <w:name w:val="List Bullet"/>
    <w:basedOn w:val="Normal"/>
    <w:pPr>
      <w:widowControl w:val="0"/>
      <w:numPr>
        <w:numId w:val="2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zh-CN"/>
    </w:rPr>
  </w:style>
  <w:style w:type="paragraph" w:styleId="CommentText">
    <w:name w:val="annotation text"/>
    <w:basedOn w:val="Normal"/>
    <w:link w:val="CommentTextChar"/>
    <w:semiHidden/>
    <w:rPr>
      <w:szCs w:val="20"/>
    </w:rPr>
  </w:style>
  <w:style w:type="paragraph" w:styleId="BodyText">
    <w:name w:val="Body Text"/>
    <w:basedOn w:val="Normal"/>
    <w:link w:val="BodyTextChar"/>
    <w:pPr>
      <w:spacing w:after="120"/>
      <w:jc w:val="both"/>
    </w:pPr>
    <w:rPr>
      <w:lang w:eastAsia="zh-CN"/>
    </w:rPr>
  </w:style>
  <w:style w:type="paragraph" w:styleId="List2">
    <w:name w:val="List 2"/>
    <w:basedOn w:val="Normal"/>
    <w:pPr>
      <w:ind w:left="566" w:hanging="283"/>
    </w:pPr>
  </w:style>
  <w:style w:type="paragraph" w:styleId="TOC5">
    <w:name w:val="toc 5"/>
    <w:basedOn w:val="Normal"/>
    <w:next w:val="Normal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3">
    <w:name w:val="toc 3"/>
    <w:basedOn w:val="Normal"/>
    <w:next w:val="Normal"/>
    <w:uiPriority w:val="39"/>
    <w:pPr>
      <w:tabs>
        <w:tab w:val="left" w:pos="1200"/>
        <w:tab w:val="right" w:leader="dot" w:pos="9631"/>
      </w:tabs>
      <w:ind w:left="403"/>
    </w:pPr>
  </w:style>
  <w:style w:type="paragraph" w:styleId="PlainText">
    <w:name w:val="Plain Text"/>
    <w:basedOn w:val="Normal"/>
    <w:link w:val="PlainTextChar"/>
    <w:uiPriority w:val="99"/>
    <w:unhideWhenUsed/>
    <w:rPr>
      <w:rFonts w:ascii="Arial" w:eastAsia="MS Gothic" w:hAnsi="Arial"/>
      <w:color w:val="000000"/>
      <w:szCs w:val="20"/>
      <w:lang w:val="zh-CN"/>
    </w:rPr>
  </w:style>
  <w:style w:type="paragraph" w:styleId="TOC8">
    <w:name w:val="toc 8"/>
    <w:basedOn w:val="Normal"/>
    <w:next w:val="Normal"/>
    <w:uiPriority w:val="39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Date">
    <w:name w:val="Date"/>
    <w:basedOn w:val="Normal"/>
    <w:next w:val="Normal"/>
    <w:link w:val="DateChar"/>
    <w:rPr>
      <w:lang w:eastAsia="zh-CN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zh-CN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TOC1">
    <w:name w:val="toc 1"/>
    <w:basedOn w:val="Normal"/>
    <w:next w:val="Normal"/>
    <w:uiPriority w:val="39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4">
    <w:name w:val="toc 4"/>
    <w:basedOn w:val="Normal"/>
    <w:next w:val="Normal"/>
    <w:uiPriority w:val="39"/>
    <w:pPr>
      <w:tabs>
        <w:tab w:val="left" w:pos="1440"/>
        <w:tab w:val="right" w:leader="dot" w:pos="9631"/>
      </w:tabs>
      <w:ind w:left="601"/>
    </w:pPr>
  </w:style>
  <w:style w:type="paragraph" w:styleId="List">
    <w:name w:val="List"/>
    <w:basedOn w:val="Normal"/>
    <w:pPr>
      <w:ind w:left="283" w:hanging="283"/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zh-CN" w:eastAsia="zh-CN"/>
    </w:rPr>
  </w:style>
  <w:style w:type="paragraph" w:styleId="TOC6">
    <w:name w:val="toc 6"/>
    <w:basedOn w:val="Normal"/>
    <w:next w:val="Normal"/>
    <w:uiPriority w:val="39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ableofFigures">
    <w:name w:val="table of figures"/>
    <w:basedOn w:val="BodyText"/>
    <w:next w:val="Normal"/>
    <w:uiPriority w:val="9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</w:rPr>
  </w:style>
  <w:style w:type="paragraph" w:styleId="TOC2">
    <w:name w:val="toc 2"/>
    <w:basedOn w:val="Normal"/>
    <w:next w:val="Normal"/>
    <w:uiPriority w:val="39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9">
    <w:name w:val="toc 9"/>
    <w:basedOn w:val="Normal"/>
    <w:next w:val="Normal"/>
    <w:uiPriority w:val="39"/>
    <w:pPr>
      <w:ind w:left="1920"/>
    </w:pPr>
    <w:rPr>
      <w:rFonts w:ascii="Times New Roman" w:eastAsia="MS Mincho" w:hAnsi="Times New Roman"/>
      <w:sz w:val="24"/>
      <w:lang w:eastAsia="ja-JP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paragraph" w:styleId="Index1">
    <w:name w:val="index 1"/>
    <w:basedOn w:val="Normal"/>
    <w:next w:val="Normal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  <w:lang w:eastAsia="zh-CN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List-Accent1">
    <w:name w:val="Colorful List Accent 1"/>
    <w:basedOn w:val="TableNormal"/>
    <w:uiPriority w:val="34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rPr>
      <w:color w:val="0000FF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character" w:customStyle="1" w:styleId="BalloonTextChar">
    <w:name w:val="Balloon Text Char"/>
    <w:link w:val="BalloonText"/>
    <w:semiHidden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Pr>
      <w:rFonts w:ascii="Arial" w:hAnsi="Arial"/>
      <w:b/>
      <w:szCs w:val="26"/>
      <w:lang w:val="en-GB" w:eastAsia="zh-CN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pPr>
      <w:numPr>
        <w:numId w:val="0"/>
      </w:numPr>
      <w:tabs>
        <w:tab w:val="left" w:pos="360"/>
      </w:tabs>
      <w:spacing w:after="120"/>
      <w:ind w:left="357" w:hanging="357"/>
      <w:jc w:val="both"/>
    </w:pPr>
    <w:rPr>
      <w:bCs w:val="0"/>
      <w:kern w:val="28"/>
      <w:sz w:val="24"/>
      <w:szCs w:val="20"/>
      <w:lang w:val="en-US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customStyle="1" w:styleId="TdocHeading2">
    <w:name w:val="Tdoc_Heading_2"/>
    <w:basedOn w:val="Normal"/>
  </w:style>
  <w:style w:type="paragraph" w:customStyle="1" w:styleId="NO">
    <w:name w:val="NO"/>
    <w:basedOn w:val="Normal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Default">
    <w:name w:val="Default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val="en-US" w:eastAsia="en-US"/>
    </w:rPr>
  </w:style>
  <w:style w:type="paragraph" w:customStyle="1" w:styleId="3GPPNormalText">
    <w:name w:val="3GPP Normal Text"/>
    <w:basedOn w:val="BodyText"/>
    <w:link w:val="3GPPNormalTextChar"/>
    <w:qFormat/>
    <w:rPr>
      <w:rFonts w:ascii="Times New Roman" w:eastAsia="MS Mincho" w:hAnsi="Times New Roman"/>
      <w:sz w:val="22"/>
      <w:lang w:val="zh-CN"/>
    </w:rPr>
  </w:style>
  <w:style w:type="character" w:customStyle="1" w:styleId="3GPPNormalTextChar">
    <w:name w:val="3GPP Normal Text Char"/>
    <w:link w:val="3GPPNormalText"/>
    <w:rPr>
      <w:rFonts w:eastAsia="MS Mincho"/>
      <w:sz w:val="22"/>
      <w:szCs w:val="24"/>
      <w:lang w:val="zh-CN" w:eastAsia="zh-CN" w:bidi="ar-SA"/>
    </w:rPr>
  </w:style>
  <w:style w:type="paragraph" w:customStyle="1" w:styleId="References">
    <w:name w:val="References"/>
    <w:basedOn w:val="Normal"/>
    <w:pPr>
      <w:numPr>
        <w:ilvl w:val="2"/>
        <w:numId w:val="3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qFormat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Pr>
      <w:rFonts w:eastAsia="MS Mincho"/>
      <w:lang w:val="en-GB" w:eastAsia="en-US" w:bidi="ar-SA"/>
    </w:rPr>
  </w:style>
  <w:style w:type="character" w:customStyle="1" w:styleId="Alcatel-Lucent-4">
    <w:name w:val="Alcatel-Lucent-4"/>
    <w:semiHidden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rPr>
      <w:rFonts w:ascii="Times New Roman" w:hAnsi="Times New Roman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szCs w:val="20"/>
    </w:rPr>
  </w:style>
  <w:style w:type="paragraph" w:customStyle="1" w:styleId="TAL">
    <w:name w:val="TAL"/>
    <w:basedOn w:val="Normal"/>
    <w:link w:val="TALChar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zh-CN"/>
    </w:rPr>
  </w:style>
  <w:style w:type="paragraph" w:customStyle="1" w:styleId="TAH">
    <w:name w:val="TAH"/>
    <w:basedOn w:val="TAC"/>
    <w:link w:val="TAHCar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val="en-US" w:eastAsia="ar-SA"/>
    </w:rPr>
  </w:style>
  <w:style w:type="paragraph" w:customStyle="1" w:styleId="ListParagraph1">
    <w:name w:val="List Paragraph1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zh-CN" w:eastAsia="ko-KR"/>
    </w:rPr>
  </w:style>
  <w:style w:type="character" w:customStyle="1" w:styleId="StatementBodyChar">
    <w:name w:val="Statement Body Char"/>
    <w:link w:val="StatementBody"/>
    <w:rPr>
      <w:rFonts w:eastAsia="Times New Roman"/>
      <w:szCs w:val="24"/>
      <w:lang w:val="zh-CN" w:eastAsia="ko-KR"/>
    </w:rPr>
  </w:style>
  <w:style w:type="character" w:customStyle="1" w:styleId="CommentTextChar">
    <w:name w:val="Comment Text Char"/>
    <w:link w:val="CommentText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pPr>
      <w:numPr>
        <w:numId w:val="0"/>
      </w:numPr>
      <w:ind w:left="432" w:hanging="432"/>
    </w:pPr>
    <w:rPr>
      <w:sz w:val="28"/>
    </w:rPr>
  </w:style>
  <w:style w:type="character" w:customStyle="1" w:styleId="Alcatel-Lucent2">
    <w:name w:val="Alcatel-Lucent2"/>
    <w:semiHidden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Pr>
      <w:color w:val="808080"/>
      <w:shd w:val="clear" w:color="auto" w:fill="E6E6E6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Pr>
      <w:rFonts w:ascii="Times New Roman" w:hAnsi="Times New Roman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Chars="400" w:left="840"/>
    </w:pPr>
    <w:rPr>
      <w:lang w:eastAsia="zh-CN"/>
    </w:rPr>
  </w:style>
  <w:style w:type="character" w:customStyle="1" w:styleId="Heading4Char">
    <w:name w:val="Heading 4 Char"/>
    <w:link w:val="Heading4"/>
    <w:uiPriority w:val="9"/>
    <w:rPr>
      <w:rFonts w:ascii="Arial" w:hAnsi="Arial"/>
      <w:b/>
      <w:i/>
      <w:szCs w:val="26"/>
      <w:lang w:val="en-GB" w:eastAsia="zh-CN"/>
    </w:rPr>
  </w:style>
  <w:style w:type="character" w:customStyle="1" w:styleId="HeaderChar">
    <w:name w:val="Header Char"/>
    <w:link w:val="Header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Pr>
      <w:rFonts w:ascii="Times" w:hAnsi="Times"/>
      <w:szCs w:val="24"/>
      <w:lang w:val="en-GB" w:eastAsia="en-US"/>
    </w:rPr>
  </w:style>
  <w:style w:type="character" w:customStyle="1" w:styleId="CaptionChar">
    <w:name w:val="Caption Char"/>
    <w:link w:val="Caption"/>
    <w:rPr>
      <w:rFonts w:eastAsia="Times New Roman"/>
      <w:b/>
      <w:lang w:val="en-GB" w:eastAsia="ar-SA"/>
    </w:rPr>
  </w:style>
  <w:style w:type="character" w:customStyle="1" w:styleId="TALChar">
    <w:name w:val="TAL Char"/>
    <w:link w:val="TAL"/>
    <w:locked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Pr>
      <w:rFonts w:ascii="Arial" w:eastAsia="Times New Roman" w:hAnsi="Arial"/>
      <w:b/>
      <w:sz w:val="18"/>
      <w:lang w:val="en-GB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Pr>
      <w:rFonts w:ascii="Arial" w:hAnsi="Arial"/>
      <w:b/>
      <w:bCs/>
      <w:iCs/>
      <w:sz w:val="18"/>
      <w:szCs w:val="26"/>
      <w:lang w:val="en-GB" w:eastAsia="zh-CN"/>
    </w:rPr>
  </w:style>
  <w:style w:type="paragraph" w:customStyle="1" w:styleId="ListParagraph3">
    <w:name w:val="List Paragraph3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Pr>
      <w:rFonts w:ascii="Arial" w:hAnsi="Arial"/>
      <w:b/>
      <w:bCs/>
      <w:i/>
      <w:sz w:val="18"/>
      <w:szCs w:val="22"/>
      <w:lang w:val="en-GB" w:eastAsia="zh-CN"/>
    </w:rPr>
  </w:style>
  <w:style w:type="character" w:customStyle="1" w:styleId="Heading7Char">
    <w:name w:val="Heading 7 Char"/>
    <w:link w:val="Heading7"/>
    <w:uiPriority w:val="9"/>
    <w:rPr>
      <w:sz w:val="24"/>
      <w:szCs w:val="24"/>
      <w:lang w:val="en-GB" w:eastAsia="zh-CN"/>
    </w:rPr>
  </w:style>
  <w:style w:type="character" w:customStyle="1" w:styleId="Heading8Char">
    <w:name w:val="Heading 8 Char"/>
    <w:link w:val="Heading8"/>
    <w:uiPriority w:val="9"/>
    <w:rPr>
      <w:i/>
      <w:iCs/>
      <w:sz w:val="24"/>
      <w:szCs w:val="24"/>
      <w:lang w:val="en-GB" w:eastAsia="zh-CN"/>
    </w:rPr>
  </w:style>
  <w:style w:type="character" w:customStyle="1" w:styleId="Heading9Char">
    <w:name w:val="Heading 9 Char"/>
    <w:link w:val="Heading9"/>
    <w:uiPriority w:val="9"/>
    <w:rPr>
      <w:rFonts w:ascii="Arial" w:hAnsi="Arial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Pr>
      <w:rFonts w:ascii="Times" w:hAnsi="Times"/>
    </w:rPr>
  </w:style>
  <w:style w:type="character" w:customStyle="1" w:styleId="DocumentMapChar">
    <w:name w:val="Document Map Char"/>
    <w:link w:val="DocumentMap"/>
    <w:semiHidden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DateChar">
    <w:name w:val="Date Char"/>
    <w:link w:val="Date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PlainTextChar">
    <w:name w:val="Plain Text Char"/>
    <w:link w:val="PlainText"/>
    <w:uiPriority w:val="99"/>
    <w:rPr>
      <w:rFonts w:ascii="Arial" w:eastAsia="MS Gothic" w:hAnsi="Arial"/>
      <w:color w:val="000000"/>
      <w:lang w:val="zh-CN"/>
    </w:rPr>
  </w:style>
  <w:style w:type="paragraph" w:customStyle="1" w:styleId="ListParagraph5">
    <w:name w:val="List Paragraph5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SubtleEmphasis1">
    <w:name w:val="Subtle Emphasis1"/>
    <w:uiPriority w:val="19"/>
    <w:qFormat/>
    <w:rPr>
      <w:i/>
      <w:iCs/>
      <w:color w:val="404040"/>
    </w:rPr>
  </w:style>
  <w:style w:type="character" w:customStyle="1" w:styleId="5Char">
    <w:name w:val="标题 5 Char"/>
    <w:link w:val="51"/>
    <w:rPr>
      <w:rFonts w:ascii="Arial" w:hAnsi="Arial"/>
    </w:rPr>
  </w:style>
  <w:style w:type="paragraph" w:customStyle="1" w:styleId="51">
    <w:name w:val="标题 51"/>
    <w:basedOn w:val="Normal"/>
    <w:link w:val="5Char"/>
    <w:pPr>
      <w:keepNext/>
      <w:tabs>
        <w:tab w:val="left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basedOn w:val="Normal"/>
    <w:pPr>
      <w:tabs>
        <w:tab w:val="left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basedOn w:val="Normal"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Normal"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Normal"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">
    <w:name w:val="Heading 1 Char"/>
    <w:link w:val="Heading1"/>
    <w:uiPriority w:val="9"/>
    <w:rPr>
      <w:rFonts w:ascii="Arial" w:hAnsi="Arial"/>
      <w:b/>
      <w:bCs/>
      <w:kern w:val="32"/>
      <w:sz w:val="32"/>
      <w:szCs w:val="32"/>
      <w:lang w:val="en-GB" w:eastAsia="zh-CN"/>
    </w:rPr>
  </w:style>
  <w:style w:type="character" w:customStyle="1" w:styleId="Heading2Char">
    <w:name w:val="Heading 2 Char"/>
    <w:link w:val="Heading2"/>
    <w:uiPriority w:val="9"/>
    <w:rPr>
      <w:rFonts w:ascii="Arial" w:hAnsi="Arial"/>
      <w:b/>
      <w:bCs/>
      <w:i/>
      <w:iCs/>
      <w:sz w:val="24"/>
      <w:szCs w:val="28"/>
      <w:lang w:val="en-GB" w:eastAsia="zh-CN"/>
    </w:rPr>
  </w:style>
  <w:style w:type="paragraph" w:customStyle="1" w:styleId="Proposal">
    <w:name w:val="Proposal"/>
    <w:basedOn w:val="Normal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1">
    <w:name w:val="标题 611"/>
    <w:basedOn w:val="Normal"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link w:val="ListParagraph"/>
    <w:uiPriority w:val="34"/>
    <w:qFormat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pPr>
      <w:ind w:left="720" w:hanging="360"/>
    </w:pPr>
    <w:rPr>
      <w:rFonts w:ascii="Calibri" w:eastAsia="SimSun" w:hAnsi="Calibri"/>
      <w:sz w:val="22"/>
      <w:szCs w:val="22"/>
      <w:lang w:val="en-US"/>
    </w:rPr>
  </w:style>
  <w:style w:type="character" w:customStyle="1" w:styleId="TACChar">
    <w:name w:val="TAC Char"/>
    <w:link w:val="TAC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1">
    <w:name w:val="标题 711"/>
    <w:basedOn w:val="Normal"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uiPriority w:val="34"/>
    <w:locked/>
    <w:rPr>
      <w:rFonts w:eastAsia="MS Gothic"/>
      <w:sz w:val="24"/>
      <w:szCs w:val="24"/>
      <w:lang w:val="en-GB" w:eastAsia="en-US"/>
    </w:rPr>
  </w:style>
  <w:style w:type="paragraph" w:customStyle="1" w:styleId="LGTdoc">
    <w:name w:val="LGTdoc_본문"/>
    <w:basedOn w:val="Normal"/>
    <w:link w:val="LGTdocChar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Pr>
      <w:rFonts w:eastAsia="SimSun"/>
      <w:sz w:val="22"/>
    </w:rPr>
  </w:style>
  <w:style w:type="character" w:customStyle="1" w:styleId="3GPPH1Char">
    <w:name w:val="3GPP H1 Char"/>
    <w:link w:val="3GPPH1"/>
    <w:rPr>
      <w:rFonts w:ascii="Arial" w:eastAsia="SimSun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Pr>
      <w:color w:val="2B579A"/>
      <w:shd w:val="clear" w:color="auto" w:fill="E6E6E6"/>
    </w:rPr>
  </w:style>
  <w:style w:type="paragraph" w:customStyle="1" w:styleId="Revision1">
    <w:name w:val="Revision1"/>
    <w:hidden/>
    <w:uiPriority w:val="99"/>
    <w:semiHidden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3GPPAgreements">
    <w:name w:val="3GPP Agreements"/>
    <w:basedOn w:val="Normal"/>
    <w:link w:val="3GPPAgreementsChar"/>
    <w:qFormat/>
    <w:pPr>
      <w:numPr>
        <w:numId w:val="6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Pr>
      <w:rFonts w:eastAsia="SimSun"/>
      <w:sz w:val="22"/>
      <w:lang w:eastAsia="zh-CN"/>
    </w:rPr>
  </w:style>
  <w:style w:type="character" w:customStyle="1" w:styleId="Heading3Char1">
    <w:name w:val="Heading 3 Char1"/>
    <w:rPr>
      <w:rFonts w:ascii="Arial" w:hAnsi="Arial"/>
      <w:b/>
      <w:szCs w:val="26"/>
      <w:lang w:val="en-GB" w:eastAsia="zh-CN"/>
    </w:rPr>
  </w:style>
  <w:style w:type="character" w:customStyle="1" w:styleId="Heading4Char1">
    <w:name w:val="Heading 4 Char1"/>
    <w:uiPriority w:val="9"/>
    <w:rPr>
      <w:rFonts w:ascii="Arial" w:hAnsi="Arial"/>
      <w:b/>
      <w:i/>
      <w:szCs w:val="26"/>
      <w:lang w:val="en-GB" w:eastAsia="zh-CN"/>
    </w:rPr>
  </w:style>
  <w:style w:type="character" w:customStyle="1" w:styleId="BodyText2Char">
    <w:name w:val="Body Text 2 Char"/>
    <w:link w:val="BodyText2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Pr>
      <w:rFonts w:eastAsia="Malgun Gothic"/>
      <w:lang w:val="en-GB" w:eastAsia="ko-KR"/>
    </w:rPr>
  </w:style>
  <w:style w:type="table" w:customStyle="1" w:styleId="GridTable4-Accent51">
    <w:name w:val="Grid Table 4 - Accent 51"/>
    <w:basedOn w:val="TableNormal"/>
    <w:uiPriority w:val="49"/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Pr>
      <w:color w:val="000000"/>
    </w:rPr>
  </w:style>
  <w:style w:type="paragraph" w:customStyle="1" w:styleId="3GPPH3">
    <w:name w:val="3GPP H3"/>
    <w:basedOn w:val="Heading3"/>
    <w:next w:val="3GPPText"/>
    <w:link w:val="3GPPH3Char"/>
    <w:qFormat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Pr>
      <w:rFonts w:ascii="Arial" w:eastAsia="SimSun" w:hAnsi="Arial"/>
      <w:sz w:val="28"/>
      <w:lang w:val="en-GB"/>
    </w:rPr>
  </w:style>
  <w:style w:type="character" w:customStyle="1" w:styleId="LGTdocChar">
    <w:name w:val="LGTdoc_본문 Char"/>
    <w:link w:val="LGTdoc"/>
    <w:rPr>
      <w:kern w:val="2"/>
      <w:sz w:val="22"/>
      <w:szCs w:val="24"/>
      <w:lang w:val="en-GB" w:eastAsia="ko-KR"/>
    </w:rPr>
  </w:style>
  <w:style w:type="paragraph" w:customStyle="1" w:styleId="CharChar1CharCharCharCharCharCharCharCharCharCharCharCharCharCharChar1">
    <w:name w:val="Char Char1 Char Char Char Char Char Char Char Char Char Char Char Char Char Char Char1"/>
    <w:semiHidden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val="en-US"/>
    </w:rPr>
  </w:style>
  <w:style w:type="character" w:customStyle="1" w:styleId="510">
    <w:name w:val="(文字) (文字)51"/>
    <w:semiHidden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apple-converted-space">
    <w:name w:val="apple-converted-space"/>
  </w:style>
  <w:style w:type="paragraph" w:customStyle="1" w:styleId="6pt6pt120">
    <w:name w:val="스타일 목록 단락 + 양쪽 앞: 6 pt 단락 뒤: 6 pt 줄 간격: 배수 1.2 줄 왼쪽 0 글자"/>
    <w:basedOn w:val="ListParagraph"/>
    <w:pPr>
      <w:spacing w:before="120" w:after="120" w:line="336" w:lineRule="auto"/>
      <w:ind w:leftChars="0" w:left="0"/>
      <w:jc w:val="both"/>
    </w:pPr>
    <w:rPr>
      <w:rFonts w:ascii="Times New Roman" w:eastAsia="Malgun Gothic" w:hAnsi="Times New Roman" w:cs="Batang"/>
      <w:szCs w:val="20"/>
      <w:lang w:eastAsia="en-US"/>
    </w:rPr>
  </w:style>
  <w:style w:type="paragraph" w:customStyle="1" w:styleId="0Maintext">
    <w:name w:val="0 Main text"/>
    <w:basedOn w:val="Normal"/>
    <w:link w:val="0MaintextChar"/>
    <w:qFormat/>
    <w:pPr>
      <w:spacing w:after="100" w:afterAutospacing="1" w:line="288" w:lineRule="auto"/>
      <w:ind w:firstLine="360"/>
      <w:jc w:val="both"/>
    </w:pPr>
    <w:rPr>
      <w:rFonts w:ascii="Times New Roman" w:eastAsia="Malgun Gothic" w:hAnsi="Times New Roman" w:cs="Batang"/>
      <w:szCs w:val="20"/>
    </w:rPr>
  </w:style>
  <w:style w:type="character" w:customStyle="1" w:styleId="0MaintextChar">
    <w:name w:val="0 Main text Char"/>
    <w:basedOn w:val="DefaultParagraphFont"/>
    <w:link w:val="0Maintext"/>
    <w:rPr>
      <w:rFonts w:eastAsia="Malgun Gothic" w:cs="Batang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B1Char">
    <w:name w:val="B1 Char"/>
    <w:rPr>
      <w:rFonts w:ascii="Times New Roman" w:eastAsia="SimSu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89eb73f3dc7fe9b297276c9671377ebd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e89b8318314bbf09ec3ffdfd6959ea7c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B8735-47AA-489B-81DE-E698A4609C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48A3F8BF-12C5-4D9E-AAC5-65C904E190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085D68-DC74-4199-B594-D3D006FC7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421437A-644F-4727-968E-C8DA3049E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14</TotalTime>
  <Pages>1</Pages>
  <Words>2597</Words>
  <Characters>14805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RAN1 Chairman's Notes RAN1 NR#3</vt:lpstr>
    </vt:vector>
  </TitlesOfParts>
  <Company/>
  <LinksUpToDate>false</LinksUpToDate>
  <CharactersWithSpaces>17368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creator>Wanshi Chen RAN1 Chairman</dc:creator>
  <cp:keywords>CTPClassification=CTP_NT</cp:keywords>
  <cp:lastModifiedBy>Torsten Wildschek</cp:lastModifiedBy>
  <cp:revision>4</cp:revision>
  <cp:lastPrinted>2013-05-13T15:37:00Z</cp:lastPrinted>
  <dcterms:created xsi:type="dcterms:W3CDTF">2021-01-28T09:07:00Z</dcterms:created>
  <dcterms:modified xsi:type="dcterms:W3CDTF">2021-01-28T14:40:00Z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ef98fb82-7d0c-492c-bd64-d56287709865</vt:lpwstr>
  </property>
  <property fmtid="{D5CDD505-2E9C-101B-9397-08002B2CF9AE}" pid="3" name="CTP_TimeStamp">
    <vt:lpwstr>2020-05-22 22:05:15Z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NSCPROP_SA">
    <vt:lpwstr>C:\Users\CK13~1.SHI\AppData\Local\Temp\_AZTMP8_\R1-200xxxx - Summary#1 of 5G V2X mode 2 v001-DCM.docx</vt:lpwstr>
  </property>
  <property fmtid="{D5CDD505-2E9C-101B-9397-08002B2CF9AE}" pid="9" name="ContentTypeId">
    <vt:lpwstr>0x0101004257954231A76C44B0D04C9AEE4292A8</vt:lpwstr>
  </property>
  <property fmtid="{D5CDD505-2E9C-101B-9397-08002B2CF9AE}" pid="10" name="KSOProductBuildVer">
    <vt:lpwstr>2052-11.8.2.9022</vt:lpwstr>
  </property>
</Properties>
</file>